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B7D62" w14:textId="6315F2D5" w:rsidR="00A007D3" w:rsidRDefault="00A007D3" w:rsidP="00A007D3">
      <w:pPr>
        <w:ind w:firstLineChars="0" w:firstLine="0"/>
      </w:pPr>
      <w:r w:rsidRPr="00374E91">
        <w:rPr>
          <w:b/>
        </w:rPr>
        <w:t>Keywords:</w:t>
      </w:r>
      <w:r w:rsidRPr="00374E91">
        <w:t xml:space="preserve"> Women empowerment, Land rights, Bargaining power, Matrilineal and patrilineal societies, </w:t>
      </w:r>
      <w:r>
        <w:t>Difference-in</w:t>
      </w:r>
      <w:r w:rsidR="00C56E0C">
        <w:rPr>
          <w:rFonts w:eastAsiaTheme="minorEastAsia" w:hint="eastAsia"/>
        </w:rPr>
        <w:t>-</w:t>
      </w:r>
      <w:r>
        <w:t>Differences</w:t>
      </w:r>
      <w:r w:rsidRPr="00374E91">
        <w:t>, Sub-Saharan Africa</w:t>
      </w:r>
    </w:p>
    <w:p w14:paraId="74B9E951" w14:textId="77777777" w:rsidR="00A007D3" w:rsidRPr="00A007D3" w:rsidRDefault="00A007D3" w:rsidP="00A007D3">
      <w:pPr>
        <w:ind w:firstLineChars="0" w:firstLine="0"/>
      </w:pPr>
    </w:p>
    <w:p w14:paraId="19AB46CF" w14:textId="05722C40" w:rsidR="00B43EF5" w:rsidRPr="00435E18" w:rsidRDefault="00761F32" w:rsidP="005B2A61">
      <w:pPr>
        <w:pStyle w:val="1"/>
        <w:spacing w:before="360" w:line="480" w:lineRule="auto"/>
      </w:pPr>
      <w:r w:rsidRPr="00435E18">
        <w:t xml:space="preserve">Introduction </w:t>
      </w:r>
    </w:p>
    <w:p w14:paraId="0C6C0035" w14:textId="7FC9AAE4" w:rsidR="00BE2BD1" w:rsidRPr="00435E18" w:rsidRDefault="00AA6104" w:rsidP="005B2A61">
      <w:pPr>
        <w:keepNext/>
        <w:spacing w:line="480" w:lineRule="auto"/>
        <w:ind w:firstLine="240"/>
      </w:pPr>
      <w:r w:rsidRPr="00435E18">
        <w:t xml:space="preserve">Agriculture has long been a critical component of the economic and labor structure in Sub-Saharan Africa (SSA), and Zambia is no exception. In 2019, </w:t>
      </w:r>
      <w:r w:rsidR="00DA0460">
        <w:rPr>
          <w:rFonts w:eastAsiaTheme="minorEastAsia" w:hint="eastAsia"/>
        </w:rPr>
        <w:t xml:space="preserve">agriculture in Zambia </w:t>
      </w:r>
      <w:r w:rsidR="00DA0460">
        <w:rPr>
          <w:rFonts w:eastAsiaTheme="minorEastAsia"/>
        </w:rPr>
        <w:t>accommodates</w:t>
      </w:r>
      <w:r w:rsidR="00DA0460">
        <w:rPr>
          <w:rFonts w:eastAsiaTheme="minorEastAsia" w:hint="eastAsia"/>
        </w:rPr>
        <w:t xml:space="preserve"> more than 50% of wo</w:t>
      </w:r>
      <w:r w:rsidR="00DE604C">
        <w:rPr>
          <w:rFonts w:eastAsiaTheme="minorEastAsia" w:hint="eastAsia"/>
        </w:rPr>
        <w:t>r</w:t>
      </w:r>
      <w:r w:rsidR="00DA0460">
        <w:rPr>
          <w:rFonts w:eastAsiaTheme="minorEastAsia" w:hint="eastAsia"/>
        </w:rPr>
        <w:t>kers, and</w:t>
      </w:r>
      <w:r w:rsidRPr="00435E18">
        <w:t xml:space="preserve"> the GDP share of the agriculture, forestry, and fishing sectors in terms of value-addition remained at 2.7% in 2020 (Mulenga, 2021). In the agrarian sector, women play a crucial role in</w:t>
      </w:r>
      <w:r w:rsidR="00C85DC1" w:rsidRPr="00435E18">
        <w:t xml:space="preserve"> increasing food security; however, social norms </w:t>
      </w:r>
      <w:r w:rsidR="00806EFC" w:rsidRPr="00435E18">
        <w:t xml:space="preserve">force </w:t>
      </w:r>
      <w:r w:rsidR="00C85DC1" w:rsidRPr="00435E18">
        <w:t xml:space="preserve">women to say that they work </w:t>
      </w:r>
      <w:r w:rsidR="005E5716" w:rsidRPr="00435E18">
        <w:t xml:space="preserve">in the </w:t>
      </w:r>
      <w:r w:rsidR="00C85DC1" w:rsidRPr="00435E18">
        <w:t xml:space="preserve">home, even when they are heavily involved in agriculture (Deere, 2005). </w:t>
      </w:r>
      <w:r w:rsidR="00647FF2" w:rsidRPr="00435E18">
        <w:t xml:space="preserve">Moreover, when new opportunities are created through market and/or technological </w:t>
      </w:r>
      <w:r w:rsidR="007D7FDF" w:rsidRPr="00435E18">
        <w:t>changes,</w:t>
      </w:r>
      <w:r w:rsidR="00647FF2" w:rsidRPr="00435E18">
        <w:t xml:space="preserve"> women’s labor burden in household work and food production may limit their ability to exploit these opportunities</w:t>
      </w:r>
      <w:r w:rsidR="00C85DC1" w:rsidRPr="00435E18">
        <w:t xml:space="preserve"> (Doss, </w:t>
      </w:r>
      <w:proofErr w:type="spellStart"/>
      <w:r w:rsidR="00C85DC1" w:rsidRPr="00435E18">
        <w:t>Meinzen</w:t>
      </w:r>
      <w:proofErr w:type="spellEnd"/>
      <w:r w:rsidR="00C85DC1" w:rsidRPr="00435E18">
        <w:t xml:space="preserve">-Dick, Quisumbing, &amp; Theis, 2018). </w:t>
      </w:r>
      <w:r w:rsidR="004A0ED7" w:rsidRPr="00435E18">
        <w:t>Therefore, there is need to build women’s access to the resources needed for productive agriculture to achieve gender equality and empowerment of all women and girls, as declared in Sustainable Development Goal 5.</w:t>
      </w:r>
      <w:r w:rsidR="00E73BBF" w:rsidRPr="00435E18">
        <w:t xml:space="preserve"> </w:t>
      </w:r>
    </w:p>
    <w:p w14:paraId="573BB546" w14:textId="3078504F" w:rsidR="000D4E30" w:rsidRPr="00435E18" w:rsidRDefault="00DD258C" w:rsidP="005B2A61">
      <w:pPr>
        <w:spacing w:line="480" w:lineRule="auto"/>
        <w:ind w:firstLine="240"/>
      </w:pPr>
      <w:r w:rsidRPr="00435E18">
        <w:t xml:space="preserve">Despite the consensus on the role of women in agriculture, studies have consistently found a gender gap in agricultural productivity in SSA. Ali, Bowen, Deininger, and </w:t>
      </w:r>
      <w:proofErr w:type="spellStart"/>
      <w:r w:rsidRPr="00435E18">
        <w:t>Duponchel</w:t>
      </w:r>
      <w:proofErr w:type="spellEnd"/>
      <w:r w:rsidRPr="00435E18">
        <w:t xml:space="preserve"> (2016) identified drivers of the gender gap in agricultural productivity. These include the fact that women have less access to male family labor and land</w:t>
      </w:r>
      <w:r w:rsidR="00536CA7" w:rsidRPr="00435E18">
        <w:t>.</w:t>
      </w:r>
      <w:r w:rsidRPr="00435E18">
        <w:t xml:space="preserve"> </w:t>
      </w:r>
      <w:r w:rsidR="00536CA7" w:rsidRPr="00435E18">
        <w:t>The researchers also found that women have lower use of contemporary farm technologies, plant fewer high-value crops, and have a high burden of unpaid household care and domestic work</w:t>
      </w:r>
      <w:r w:rsidRPr="00435E18">
        <w:t xml:space="preserve">. One significant cause of this gender gap is women’s lack of access to land rights, which has received increasing attention from development practitioners and activists (Doss, 2018). </w:t>
      </w:r>
      <w:r w:rsidR="00695452" w:rsidRPr="00435E18">
        <w:t xml:space="preserve">As such, narrowing gender inequality in land rights could be one way of narrowing the gender gap in agricultural productivity and, </w:t>
      </w:r>
      <w:r w:rsidR="00695452" w:rsidRPr="00435E18">
        <w:lastRenderedPageBreak/>
        <w:t>consequently, to improve household welfare in</w:t>
      </w:r>
      <w:r w:rsidR="001F599E" w:rsidRPr="00435E18">
        <w:t xml:space="preserve"> SSA</w:t>
      </w:r>
      <w:r w:rsidR="00390F3D" w:rsidRPr="00435E18">
        <w:rPr>
          <w:rStyle w:val="a9"/>
        </w:rPr>
        <w:endnoteReference w:id="1"/>
      </w:r>
      <w:r w:rsidR="00761F32" w:rsidRPr="00435E18">
        <w:t>.</w:t>
      </w:r>
    </w:p>
    <w:p w14:paraId="5AC84266" w14:textId="00DD5B38" w:rsidR="00B43EF5" w:rsidRPr="00435E18" w:rsidRDefault="00EA2AE6" w:rsidP="005B2A61">
      <w:pPr>
        <w:spacing w:line="480" w:lineRule="auto"/>
        <w:ind w:firstLine="240"/>
        <w:rPr>
          <w:b/>
        </w:rPr>
      </w:pPr>
      <w:r w:rsidRPr="00435E18">
        <w:t xml:space="preserve">There are several definitions of women’s </w:t>
      </w:r>
      <w:r w:rsidR="000D4E30" w:rsidRPr="00435E18">
        <w:t>land rights</w:t>
      </w:r>
      <w:r w:rsidR="00127410" w:rsidRPr="00435E18">
        <w:t xml:space="preserve"> (WLR)</w:t>
      </w:r>
      <w:r w:rsidRPr="00435E18">
        <w:t>:</w:t>
      </w:r>
      <w:r w:rsidR="000D4E30" w:rsidRPr="00435E18">
        <w:t xml:space="preserve"> </w:t>
      </w:r>
      <w:r w:rsidR="003D2AC7" w:rsidRPr="00435E18">
        <w:t>1</w:t>
      </w:r>
      <w:r w:rsidR="003D2AC7" w:rsidRPr="00435E18">
        <w:rPr>
          <w:rFonts w:eastAsiaTheme="minorEastAsia"/>
        </w:rPr>
        <w:t xml:space="preserve">) land </w:t>
      </w:r>
      <w:r w:rsidR="006E6C01" w:rsidRPr="00435E18">
        <w:rPr>
          <w:rFonts w:eastAsiaTheme="minorEastAsia"/>
        </w:rPr>
        <w:t>tenure</w:t>
      </w:r>
      <w:r w:rsidR="003D2AC7" w:rsidRPr="00435E18">
        <w:rPr>
          <w:rFonts w:eastAsiaTheme="minorEastAsia"/>
        </w:rPr>
        <w:t xml:space="preserve">; 2) </w:t>
      </w:r>
      <w:r w:rsidRPr="00435E18">
        <w:rPr>
          <w:rFonts w:eastAsiaTheme="minorEastAsia"/>
        </w:rPr>
        <w:t xml:space="preserve">the </w:t>
      </w:r>
      <w:r w:rsidR="00710DF8" w:rsidRPr="00435E18">
        <w:rPr>
          <w:rFonts w:eastAsiaTheme="minorEastAsia"/>
        </w:rPr>
        <w:t xml:space="preserve">right to make planting decisions; </w:t>
      </w:r>
      <w:r w:rsidR="008A1F54" w:rsidRPr="00435E18">
        <w:rPr>
          <w:rFonts w:eastAsiaTheme="minorEastAsia"/>
        </w:rPr>
        <w:t>3) the right to transfer</w:t>
      </w:r>
      <w:r w:rsidR="00F92B00" w:rsidRPr="00435E18">
        <w:rPr>
          <w:rFonts w:eastAsiaTheme="minorEastAsia"/>
        </w:rPr>
        <w:t>/sell</w:t>
      </w:r>
      <w:r w:rsidR="00971C7D" w:rsidRPr="00435E18">
        <w:rPr>
          <w:rFonts w:eastAsiaTheme="minorEastAsia"/>
        </w:rPr>
        <w:t xml:space="preserve"> farm produce or property</w:t>
      </w:r>
      <w:r w:rsidR="008A1F54" w:rsidRPr="00435E18">
        <w:rPr>
          <w:rFonts w:eastAsiaTheme="minorEastAsia"/>
        </w:rPr>
        <w:t xml:space="preserve">, </w:t>
      </w:r>
      <w:r w:rsidR="00710DF8" w:rsidRPr="00435E18">
        <w:rPr>
          <w:rFonts w:eastAsiaTheme="minorEastAsia"/>
        </w:rPr>
        <w:t xml:space="preserve">and </w:t>
      </w:r>
      <w:r w:rsidR="008A1F54" w:rsidRPr="00435E18">
        <w:rPr>
          <w:rFonts w:eastAsiaTheme="minorEastAsia"/>
        </w:rPr>
        <w:t>4</w:t>
      </w:r>
      <w:r w:rsidR="00710DF8" w:rsidRPr="00435E18">
        <w:rPr>
          <w:rFonts w:eastAsiaTheme="minorEastAsia"/>
        </w:rPr>
        <w:t xml:space="preserve">) </w:t>
      </w:r>
      <w:r w:rsidR="000323B3" w:rsidRPr="00435E18">
        <w:rPr>
          <w:rFonts w:eastAsiaTheme="minorEastAsia"/>
        </w:rPr>
        <w:t xml:space="preserve">the </w:t>
      </w:r>
      <w:r w:rsidR="00710DF8" w:rsidRPr="00435E18">
        <w:rPr>
          <w:rFonts w:eastAsiaTheme="minorEastAsia"/>
        </w:rPr>
        <w:t xml:space="preserve">right to make </w:t>
      </w:r>
      <w:r w:rsidR="009020C0" w:rsidRPr="00435E18">
        <w:t>output decisions</w:t>
      </w:r>
      <w:r w:rsidR="00B86D35" w:rsidRPr="00435E18">
        <w:rPr>
          <w:rFonts w:eastAsiaTheme="minorEastAsia"/>
          <w:noProof/>
        </w:rPr>
        <w:t xml:space="preserve"> (</w:t>
      </w:r>
      <w:r w:rsidR="000323B3" w:rsidRPr="00435E18">
        <w:t>Kang, Schwab, &amp; Yu,</w:t>
      </w:r>
      <w:r w:rsidR="00B86D35" w:rsidRPr="00435E18">
        <w:rPr>
          <w:rFonts w:eastAsiaTheme="minorEastAsia"/>
          <w:noProof/>
        </w:rPr>
        <w:t xml:space="preserve"> 2020)</w:t>
      </w:r>
      <w:r w:rsidR="00DA2CE6" w:rsidRPr="00435E18">
        <w:t xml:space="preserve">. </w:t>
      </w:r>
      <w:r w:rsidR="005C0D6A" w:rsidRPr="00435E18">
        <w:t>For example,</w:t>
      </w:r>
      <w:r w:rsidR="009C1325" w:rsidRPr="00435E18">
        <w:t xml:space="preserve"> land tenure</w:t>
      </w:r>
      <w:r w:rsidR="005C0D6A" w:rsidRPr="00435E18">
        <w:t xml:space="preserve"> is linked to farmers’ investment</w:t>
      </w:r>
      <w:r w:rsidR="00033520" w:rsidRPr="00435E18">
        <w:t>s</w:t>
      </w:r>
      <w:r w:rsidR="005C0D6A" w:rsidRPr="00435E18">
        <w:t xml:space="preserve"> in soil quality improvement, </w:t>
      </w:r>
      <w:r w:rsidR="00AB36F5" w:rsidRPr="00435E18">
        <w:t xml:space="preserve">such as </w:t>
      </w:r>
      <w:r w:rsidR="00F43E26" w:rsidRPr="00435E18">
        <w:t xml:space="preserve">bunding, </w:t>
      </w:r>
      <w:r w:rsidR="005C0D6A" w:rsidRPr="00435E18">
        <w:t>terracing, irrigation</w:t>
      </w:r>
      <w:r w:rsidR="00F43E26" w:rsidRPr="00435E18">
        <w:t xml:space="preserve">, </w:t>
      </w:r>
      <w:r w:rsidR="005C0D6A" w:rsidRPr="00435E18">
        <w:t>and fallowing (Agarwal &amp; Mahesh, 2023).</w:t>
      </w:r>
      <w:r w:rsidR="00AF4899" w:rsidRPr="00435E18">
        <w:t xml:space="preserve"> </w:t>
      </w:r>
      <w:r w:rsidR="00AA5D76" w:rsidRPr="00435E18">
        <w:t>WLR and women’s participation in decision making are highly linked together</w:t>
      </w:r>
      <w:sdt>
        <w:sdtPr>
          <w:id w:val="-41685800"/>
          <w:citation/>
        </w:sdtPr>
        <w:sdtContent>
          <w:r w:rsidR="00D01432" w:rsidRPr="00435E18">
            <w:fldChar w:fldCharType="begin"/>
          </w:r>
          <w:r w:rsidR="00D01432" w:rsidRPr="00435E18">
            <w:rPr>
              <w:rFonts w:eastAsia="ＭＳ 明朝"/>
            </w:rPr>
            <w:instrText xml:space="preserve"> CITATION Twy15 \l 1041  \m Gac22</w:instrText>
          </w:r>
          <w:r w:rsidR="00D01432" w:rsidRPr="00435E18">
            <w:fldChar w:fldCharType="separate"/>
          </w:r>
          <w:r w:rsidR="00FF7128" w:rsidRPr="00435E18">
            <w:rPr>
              <w:rFonts w:eastAsia="ＭＳ 明朝"/>
              <w:noProof/>
            </w:rPr>
            <w:t xml:space="preserve"> (Twyman, Useche, &amp; Deere, 2015; Gacia-Moran &amp; Yates, 2022)</w:t>
          </w:r>
          <w:r w:rsidR="00D01432" w:rsidRPr="00435E18">
            <w:fldChar w:fldCharType="end"/>
          </w:r>
        </w:sdtContent>
      </w:sdt>
      <w:r w:rsidR="00AA5D76" w:rsidRPr="00435E18">
        <w:t xml:space="preserve">. </w:t>
      </w:r>
      <w:r w:rsidR="003B112D" w:rsidRPr="00435E18">
        <w:t xml:space="preserve">However, empirical </w:t>
      </w:r>
      <w:r w:rsidR="00776F61" w:rsidRPr="00435E18">
        <w:t>studies</w:t>
      </w:r>
      <w:r w:rsidR="003B112D" w:rsidRPr="00435E18">
        <w:t xml:space="preserve"> on the right to make planting decisions and farm investment</w:t>
      </w:r>
      <w:r w:rsidR="00ED4696" w:rsidRPr="00435E18">
        <w:t xml:space="preserve"> are</w:t>
      </w:r>
      <w:r w:rsidR="003B112D" w:rsidRPr="00435E18">
        <w:t xml:space="preserve"> </w:t>
      </w:r>
      <w:r w:rsidR="00705F65" w:rsidRPr="00435E18">
        <w:t>scarce</w:t>
      </w:r>
      <w:r w:rsidR="003B112D" w:rsidRPr="00435E18">
        <w:t>. Taking advantage of the trait</w:t>
      </w:r>
      <w:r w:rsidR="003D6F42" w:rsidRPr="00435E18">
        <w:t>s</w:t>
      </w:r>
      <w:r w:rsidR="003B112D" w:rsidRPr="00435E18">
        <w:t xml:space="preserve"> of our dataset, </w:t>
      </w:r>
      <w:r w:rsidR="00CE0BD4" w:rsidRPr="00435E18">
        <w:t xml:space="preserve">we identified household decision-making processes (sole vs. joint decision-making). </w:t>
      </w:r>
      <w:r w:rsidR="001F080C" w:rsidRPr="00435E18">
        <w:t xml:space="preserve">To represent WLR, this information is more reliable than the commonly used information such as the gender of </w:t>
      </w:r>
      <w:r w:rsidR="00EB72C6">
        <w:t xml:space="preserve">the </w:t>
      </w:r>
      <w:r w:rsidR="001F080C" w:rsidRPr="00435E18">
        <w:t>household head or plot holders</w:t>
      </w:r>
      <w:r w:rsidR="00392C98" w:rsidRPr="00435E18">
        <w:t xml:space="preserve"> (de la O Campos, Covarrubias, &amp; Prieto Patron, 2016).</w:t>
      </w:r>
    </w:p>
    <w:p w14:paraId="4FA81CAB" w14:textId="79421DE7" w:rsidR="00B43EF5" w:rsidRPr="00CE1416" w:rsidRDefault="00761F32" w:rsidP="005B2A61">
      <w:pPr>
        <w:spacing w:line="480" w:lineRule="auto"/>
        <w:ind w:firstLine="240"/>
        <w:rPr>
          <w:rFonts w:eastAsiaTheme="minorEastAsia"/>
        </w:rPr>
      </w:pPr>
      <w:r w:rsidRPr="00435E18">
        <w:t xml:space="preserve">In this paper, we </w:t>
      </w:r>
      <w:r w:rsidR="007E31E0" w:rsidRPr="00435E18">
        <w:t xml:space="preserve">address </w:t>
      </w:r>
      <w:r w:rsidR="00B57505" w:rsidRPr="00435E18">
        <w:t>t</w:t>
      </w:r>
      <w:r w:rsidR="006B0CDD">
        <w:rPr>
          <w:rFonts w:eastAsiaTheme="minorEastAsia" w:hint="eastAsia"/>
        </w:rPr>
        <w:t>wo</w:t>
      </w:r>
      <w:r w:rsidR="00B57505" w:rsidRPr="00435E18">
        <w:t xml:space="preserve"> research questions</w:t>
      </w:r>
      <w:r w:rsidR="007E31E0" w:rsidRPr="00435E18">
        <w:t xml:space="preserve">. </w:t>
      </w:r>
      <w:r w:rsidR="00CE1416">
        <w:rPr>
          <w:rFonts w:eastAsiaTheme="minorEastAsia" w:hint="eastAsia"/>
        </w:rPr>
        <w:t>First</w:t>
      </w:r>
      <w:r w:rsidR="00322117" w:rsidRPr="00435E18">
        <w:t xml:space="preserve">, we </w:t>
      </w:r>
      <w:r w:rsidR="00696D85" w:rsidRPr="00435E18">
        <w:t xml:space="preserve">examine </w:t>
      </w:r>
      <w:r w:rsidR="0042424D" w:rsidRPr="00435E18">
        <w:t>whether there are any heterogeneous associations among land tenure security</w:t>
      </w:r>
      <w:r w:rsidR="00AE2DAB">
        <w:rPr>
          <w:rFonts w:eastAsiaTheme="minorEastAsia" w:hint="eastAsia"/>
        </w:rPr>
        <w:t>,</w:t>
      </w:r>
      <w:r w:rsidR="0042424D" w:rsidRPr="00435E18">
        <w:t xml:space="preserve"> farm income, and food insecurity</w:t>
      </w:r>
      <w:r w:rsidR="002C3154" w:rsidRPr="00435E18">
        <w:t xml:space="preserve"> </w:t>
      </w:r>
      <w:r w:rsidR="003A596C">
        <w:rPr>
          <w:rFonts w:eastAsiaTheme="minorEastAsia" w:hint="eastAsia"/>
        </w:rPr>
        <w:t xml:space="preserve">among the gender of decision makers and kinship systems </w:t>
      </w:r>
      <w:r w:rsidR="003A596C">
        <w:t>(matrilineal vs patrilineal)</w:t>
      </w:r>
      <w:r w:rsidR="009605C2">
        <w:rPr>
          <w:rFonts w:eastAsiaTheme="minorEastAsia" w:hint="eastAsia"/>
        </w:rPr>
        <w:t>. Secon</w:t>
      </w:r>
      <w:r w:rsidR="004F2AF1">
        <w:rPr>
          <w:rFonts w:eastAsiaTheme="minorEastAsia" w:hint="eastAsia"/>
        </w:rPr>
        <w:t>d</w:t>
      </w:r>
      <w:r w:rsidR="00653B16" w:rsidRPr="00435E18">
        <w:t xml:space="preserve">, </w:t>
      </w:r>
      <w:r w:rsidR="000243A0" w:rsidRPr="00435E18">
        <w:t xml:space="preserve">we </w:t>
      </w:r>
      <w:r w:rsidR="00ED0B74">
        <w:t>test</w:t>
      </w:r>
      <w:r w:rsidR="005C36A4">
        <w:t xml:space="preserve"> whether the gendered </w:t>
      </w:r>
      <w:r w:rsidR="006B4DDD">
        <w:rPr>
          <w:rFonts w:eastAsiaTheme="minorEastAsia"/>
        </w:rPr>
        <w:t>mechanism</w:t>
      </w:r>
      <w:r w:rsidR="005C36A4">
        <w:t xml:space="preserve"> </w:t>
      </w:r>
      <w:r w:rsidR="00FE458E">
        <w:t>var</w:t>
      </w:r>
      <w:r w:rsidR="00751609">
        <w:rPr>
          <w:rFonts w:eastAsiaTheme="minorEastAsia" w:hint="eastAsia"/>
        </w:rPr>
        <w:t>ies</w:t>
      </w:r>
      <w:r w:rsidR="00FE458E">
        <w:t xml:space="preserve"> across kinship syste</w:t>
      </w:r>
      <w:r w:rsidR="009D7C76">
        <w:rPr>
          <w:rFonts w:eastAsiaTheme="minorEastAsia" w:hint="eastAsia"/>
        </w:rPr>
        <w:t>ms</w:t>
      </w:r>
      <w:r w:rsidR="000243A0" w:rsidRPr="00435E18">
        <w:t>.</w:t>
      </w:r>
      <w:r w:rsidRPr="00435E18">
        <w:t xml:space="preserve"> To </w:t>
      </w:r>
      <w:r w:rsidR="008E3241" w:rsidRPr="00435E18">
        <w:t>this end,</w:t>
      </w:r>
      <w:r w:rsidRPr="00435E18">
        <w:t xml:space="preserve"> </w:t>
      </w:r>
      <w:r w:rsidR="0060198C" w:rsidRPr="00435E18">
        <w:t>we use</w:t>
      </w:r>
      <w:r w:rsidRPr="00435E18">
        <w:t xml:space="preserve"> a</w:t>
      </w:r>
      <w:r w:rsidR="008027B3" w:rsidRPr="00435E18">
        <w:t xml:space="preserve"> </w:t>
      </w:r>
      <w:r w:rsidR="00D62BCE" w:rsidRPr="00435E18">
        <w:t>new</w:t>
      </w:r>
      <w:r w:rsidR="00A52A87" w:rsidRPr="00435E18">
        <w:t xml:space="preserve"> nationally representative</w:t>
      </w:r>
      <w:r w:rsidR="00D62BCE" w:rsidRPr="00435E18">
        <w:t xml:space="preserve"> panel </w:t>
      </w:r>
      <w:r w:rsidR="00B04A64" w:rsidRPr="00435E18">
        <w:rPr>
          <w:shd w:val="clear" w:color="auto" w:fill="FFFFFF"/>
        </w:rPr>
        <w:t>data</w:t>
      </w:r>
      <w:r w:rsidR="00065B5B" w:rsidRPr="00435E18">
        <w:rPr>
          <w:shd w:val="clear" w:color="auto" w:fill="FFFFFF"/>
        </w:rPr>
        <w:t>set</w:t>
      </w:r>
      <w:r w:rsidR="00480043" w:rsidRPr="00435E18">
        <w:rPr>
          <w:shd w:val="clear" w:color="auto" w:fill="FFFFFF"/>
        </w:rPr>
        <w:t xml:space="preserve"> designed to </w:t>
      </w:r>
      <w:r w:rsidR="00456D52" w:rsidRPr="00435E18">
        <w:rPr>
          <w:shd w:val="clear" w:color="auto" w:fill="FFFFFF"/>
        </w:rPr>
        <w:t>obtain</w:t>
      </w:r>
      <w:r w:rsidR="00480043" w:rsidRPr="00435E18">
        <w:rPr>
          <w:shd w:val="clear" w:color="auto" w:fill="FFFFFF"/>
        </w:rPr>
        <w:t xml:space="preserve"> a comprehensive picture of Zambia’s small- and medium-</w:t>
      </w:r>
      <w:r w:rsidR="00315D69" w:rsidRPr="00435E18">
        <w:rPr>
          <w:shd w:val="clear" w:color="auto" w:fill="FFFFFF"/>
        </w:rPr>
        <w:t>scale</w:t>
      </w:r>
      <w:r w:rsidR="00480043" w:rsidRPr="00435E18">
        <w:rPr>
          <w:shd w:val="clear" w:color="auto" w:fill="FFFFFF"/>
        </w:rPr>
        <w:t xml:space="preserve"> farming sector</w:t>
      </w:r>
      <w:r w:rsidR="00480975" w:rsidRPr="00435E18">
        <w:t>.</w:t>
      </w:r>
      <w:r w:rsidRPr="00435E18">
        <w:t xml:space="preserve"> </w:t>
      </w:r>
      <w:r w:rsidR="00F3597D" w:rsidRPr="00435E18">
        <w:t xml:space="preserve">Furthermore, we exploit the fact that Zambia has both patrilineal and matrilineal kinship systems to examine whether the gender gaps in agricultural productivity stem from inequality in land tenure security and power differentials in agricultural decision-making due to differences in </w:t>
      </w:r>
      <w:r w:rsidR="008834CA" w:rsidRPr="00435E18">
        <w:t>kinship</w:t>
      </w:r>
      <w:r w:rsidR="00F3597D" w:rsidRPr="00435E18">
        <w:t xml:space="preserve"> systems</w:t>
      </w:r>
      <w:r w:rsidR="00476AD5" w:rsidRPr="00435E18">
        <w:t>.</w:t>
      </w:r>
    </w:p>
    <w:p w14:paraId="7F60AF3F" w14:textId="4BE01576" w:rsidR="00B43EF5" w:rsidRPr="00435E18" w:rsidRDefault="00761F32" w:rsidP="005B2A61">
      <w:pPr>
        <w:spacing w:line="480" w:lineRule="auto"/>
        <w:ind w:firstLine="240"/>
        <w:rPr>
          <w:rFonts w:eastAsia="ＭＳ 明朝"/>
        </w:rPr>
      </w:pPr>
      <w:r w:rsidRPr="00435E18">
        <w:t xml:space="preserve">There is </w:t>
      </w:r>
      <w:r w:rsidR="00A35247" w:rsidRPr="00435E18">
        <w:t xml:space="preserve">a </w:t>
      </w:r>
      <w:r w:rsidRPr="00435E18">
        <w:t xml:space="preserve">substantial </w:t>
      </w:r>
      <w:r w:rsidR="00A35247" w:rsidRPr="00435E18">
        <w:t xml:space="preserve">body of </w:t>
      </w:r>
      <w:r w:rsidRPr="00435E18">
        <w:t xml:space="preserve">literature </w:t>
      </w:r>
      <w:r w:rsidR="00A35247" w:rsidRPr="00435E18">
        <w:t>on the</w:t>
      </w:r>
      <w:r w:rsidRPr="00435E18">
        <w:t xml:space="preserve"> relationship between land tenure</w:t>
      </w:r>
      <w:r w:rsidR="00383330" w:rsidRPr="00435E18">
        <w:t xml:space="preserve"> security</w:t>
      </w:r>
      <w:r w:rsidRPr="00435E18">
        <w:t xml:space="preserve"> and</w:t>
      </w:r>
      <w:r w:rsidR="00F41BBA" w:rsidRPr="00435E18">
        <w:t xml:space="preserve"> farm</w:t>
      </w:r>
      <w:r w:rsidRPr="00435E18">
        <w:t xml:space="preserve"> investment</w:t>
      </w:r>
      <w:r w:rsidR="00607924" w:rsidRPr="00435E18">
        <w:t xml:space="preserve"> </w:t>
      </w:r>
      <w:r w:rsidRPr="00435E18">
        <w:t xml:space="preserve">in rural areas of developing economies </w:t>
      </w:r>
      <w:r w:rsidR="00767AEB" w:rsidRPr="00435E18">
        <w:rPr>
          <w:rFonts w:eastAsia="ＭＳ 明朝"/>
          <w:noProof/>
        </w:rPr>
        <w:t xml:space="preserve">(Hayes, Roth, &amp; Zepeda, 1997; </w:t>
      </w:r>
      <w:r w:rsidRPr="00435E18">
        <w:t>Bellemare et al., 2020)</w:t>
      </w:r>
      <w:r w:rsidR="00827D4C" w:rsidRPr="00435E18">
        <w:t>.</w:t>
      </w:r>
      <w:r w:rsidR="00597462" w:rsidRPr="00435E18">
        <w:t xml:space="preserve"> On the one hand</w:t>
      </w:r>
      <w:r w:rsidR="00827D4C" w:rsidRPr="00435E18">
        <w:t>,</w:t>
      </w:r>
      <w:r w:rsidR="00241181" w:rsidRPr="00435E18">
        <w:t xml:space="preserve"> </w:t>
      </w:r>
      <w:r w:rsidR="00827D4C" w:rsidRPr="00435E18">
        <w:t>l</w:t>
      </w:r>
      <w:r w:rsidR="00C73B99" w:rsidRPr="00435E18">
        <w:t>and is</w:t>
      </w:r>
      <w:r w:rsidR="00A1550C" w:rsidRPr="00435E18">
        <w:rPr>
          <w:shd w:val="clear" w:color="auto" w:fill="FFFFFF"/>
        </w:rPr>
        <w:t xml:space="preserve"> the most important </w:t>
      </w:r>
      <w:r w:rsidR="00456DE3" w:rsidRPr="00435E18">
        <w:rPr>
          <w:shd w:val="clear" w:color="auto" w:fill="FFFFFF"/>
        </w:rPr>
        <w:t xml:space="preserve">natural capital </w:t>
      </w:r>
      <w:r w:rsidR="00A1550C" w:rsidRPr="00435E18">
        <w:rPr>
          <w:shd w:val="clear" w:color="auto" w:fill="FFFFFF"/>
        </w:rPr>
        <w:t>for supporting agricultural production and providing food security</w:t>
      </w:r>
      <w:sdt>
        <w:sdtPr>
          <w:rPr>
            <w:shd w:val="clear" w:color="auto" w:fill="FFFFFF"/>
          </w:rPr>
          <w:id w:val="59440385"/>
          <w:citation/>
        </w:sdtPr>
        <w:sdtContent>
          <w:r w:rsidR="00900236" w:rsidRPr="00435E18">
            <w:rPr>
              <w:shd w:val="clear" w:color="auto" w:fill="FFFFFF"/>
            </w:rPr>
            <w:fldChar w:fldCharType="begin"/>
          </w:r>
          <w:r w:rsidR="00900236" w:rsidRPr="00435E18">
            <w:rPr>
              <w:rFonts w:eastAsia="ＭＳ 明朝"/>
              <w:shd w:val="clear" w:color="auto" w:fill="FFFFFF"/>
            </w:rPr>
            <w:instrText xml:space="preserve"> CITATION FAO18 \l 1041 </w:instrText>
          </w:r>
          <w:r w:rsidR="00900236" w:rsidRPr="00435E18">
            <w:rPr>
              <w:shd w:val="clear" w:color="auto" w:fill="FFFFFF"/>
            </w:rPr>
            <w:fldChar w:fldCharType="separate"/>
          </w:r>
          <w:r w:rsidR="00FF7128" w:rsidRPr="00435E18">
            <w:rPr>
              <w:rFonts w:eastAsia="ＭＳ 明朝"/>
              <w:noProof/>
              <w:shd w:val="clear" w:color="auto" w:fill="FFFFFF"/>
            </w:rPr>
            <w:t xml:space="preserve"> (FAO, 2018)</w:t>
          </w:r>
          <w:r w:rsidR="00900236" w:rsidRPr="00435E18">
            <w:rPr>
              <w:shd w:val="clear" w:color="auto" w:fill="FFFFFF"/>
            </w:rPr>
            <w:fldChar w:fldCharType="end"/>
          </w:r>
        </w:sdtContent>
      </w:sdt>
      <w:r w:rsidR="00597462" w:rsidRPr="00435E18">
        <w:t>. On the other hand,</w:t>
      </w:r>
      <w:r w:rsidR="00502CDA" w:rsidRPr="00435E18">
        <w:t xml:space="preserve"> </w:t>
      </w:r>
      <w:r w:rsidR="00241181" w:rsidRPr="00435E18">
        <w:lastRenderedPageBreak/>
        <w:t xml:space="preserve">Place (2009) argues </w:t>
      </w:r>
      <w:r w:rsidR="00C365E4" w:rsidRPr="00435E18">
        <w:t xml:space="preserve">that debates </w:t>
      </w:r>
      <w:r w:rsidR="008660FF" w:rsidRPr="00435E18">
        <w:t>continue</w:t>
      </w:r>
      <w:r w:rsidR="00834417" w:rsidRPr="00435E18">
        <w:t xml:space="preserve"> debate continues as to whether land tenure security enhances agricultural productivity</w:t>
      </w:r>
      <w:r w:rsidR="00C365E4" w:rsidRPr="00435E18">
        <w:t>.</w:t>
      </w:r>
      <w:r w:rsidR="00241181" w:rsidRPr="00435E18">
        <w:t xml:space="preserve"> </w:t>
      </w:r>
      <w:r w:rsidR="00C24CBF" w:rsidRPr="00435E18">
        <w:t xml:space="preserve">Although </w:t>
      </w:r>
      <w:r w:rsidR="00C87B84" w:rsidRPr="00435E18">
        <w:t>previous</w:t>
      </w:r>
      <w:r w:rsidR="00C24CBF" w:rsidRPr="00435E18">
        <w:rPr>
          <w:rFonts w:eastAsia="ＭＳ 明朝"/>
          <w:noProof/>
        </w:rPr>
        <w:t xml:space="preserve"> studies </w:t>
      </w:r>
      <w:r w:rsidR="005E346F" w:rsidRPr="00435E18">
        <w:t>have found</w:t>
      </w:r>
      <w:r w:rsidR="00C24CBF" w:rsidRPr="00435E18">
        <w:rPr>
          <w:rFonts w:eastAsia="ＭＳ 明朝"/>
          <w:noProof/>
        </w:rPr>
        <w:t xml:space="preserve"> that incre</w:t>
      </w:r>
      <w:r w:rsidR="004E0762" w:rsidRPr="00435E18">
        <w:rPr>
          <w:rFonts w:eastAsia="ＭＳ 明朝"/>
          <w:noProof/>
        </w:rPr>
        <w:t>a</w:t>
      </w:r>
      <w:r w:rsidR="00C24CBF" w:rsidRPr="00435E18">
        <w:rPr>
          <w:rFonts w:eastAsia="ＭＳ 明朝"/>
          <w:noProof/>
        </w:rPr>
        <w:t xml:space="preserve">sing women’s bargaining power in farming </w:t>
      </w:r>
      <w:r w:rsidR="00E34F4E" w:rsidRPr="00435E18">
        <w:rPr>
          <w:rFonts w:eastAsia="ＭＳ 明朝"/>
          <w:noProof/>
        </w:rPr>
        <w:t xml:space="preserve">is associated </w:t>
      </w:r>
      <w:r w:rsidR="00C24CBF" w:rsidRPr="00435E18">
        <w:rPr>
          <w:rFonts w:eastAsia="ＭＳ 明朝"/>
          <w:noProof/>
        </w:rPr>
        <w:t>with increased household food consumption in SSA (Doss, 2006; Muchomba, 2017),</w:t>
      </w:r>
      <w:r w:rsidRPr="00435E18">
        <w:t xml:space="preserve"> </w:t>
      </w:r>
      <w:proofErr w:type="spellStart"/>
      <w:r w:rsidR="00C408AF" w:rsidRPr="00435E18">
        <w:t>Meinzen</w:t>
      </w:r>
      <w:proofErr w:type="spellEnd"/>
      <w:r w:rsidR="00C408AF" w:rsidRPr="00435E18">
        <w:t>-Dick, Quisumbing, Doss, and Theis (2019)</w:t>
      </w:r>
      <w:r w:rsidR="008C13C1" w:rsidRPr="00435E18">
        <w:t xml:space="preserve"> </w:t>
      </w:r>
      <w:r w:rsidR="003B0322" w:rsidRPr="00435E18">
        <w:t>state</w:t>
      </w:r>
      <w:r w:rsidRPr="00435E18">
        <w:t xml:space="preserve"> that there is less agreement and insufficient evidence on the association between </w:t>
      </w:r>
      <w:r w:rsidR="00B67B26" w:rsidRPr="00435E18">
        <w:t>WLR</w:t>
      </w:r>
      <w:r w:rsidRPr="00435E18">
        <w:t xml:space="preserve"> and livelihoods </w:t>
      </w:r>
      <w:r w:rsidR="0040209C" w:rsidRPr="00435E18">
        <w:t>including household food (in)security</w:t>
      </w:r>
      <w:r w:rsidR="002957BA" w:rsidRPr="00435E18">
        <w:t xml:space="preserve">, in contrast to </w:t>
      </w:r>
      <w:r w:rsidRPr="00435E18">
        <w:t>bargaining power and decision</w:t>
      </w:r>
      <w:r w:rsidR="00A1578B" w:rsidRPr="00435E18">
        <w:t>-</w:t>
      </w:r>
      <w:r w:rsidRPr="00435E18">
        <w:t>making on consumption</w:t>
      </w:r>
      <w:r w:rsidR="00E077C1" w:rsidRPr="00435E18">
        <w:t xml:space="preserve"> and human capital investment.</w:t>
      </w:r>
      <w:r w:rsidR="00A53272" w:rsidRPr="00435E18">
        <w:t xml:space="preserve"> </w:t>
      </w:r>
      <w:r w:rsidR="007151C0" w:rsidRPr="00435E18">
        <w:rPr>
          <w:rFonts w:eastAsia="ＭＳ 明朝"/>
          <w:noProof/>
        </w:rPr>
        <w:t xml:space="preserve">In addition, </w:t>
      </w:r>
      <w:r w:rsidR="001D09F5" w:rsidRPr="00435E18">
        <w:rPr>
          <w:rFonts w:eastAsia="ＭＳ 明朝"/>
          <w:noProof/>
        </w:rPr>
        <w:t>Kang et al., (2020)</w:t>
      </w:r>
      <w:r w:rsidR="00CB3B21" w:rsidRPr="00435E18">
        <w:rPr>
          <w:rFonts w:eastAsia="ＭＳ 明朝"/>
          <w:noProof/>
        </w:rPr>
        <w:t xml:space="preserve"> </w:t>
      </w:r>
      <w:r w:rsidR="008248EF" w:rsidRPr="00435E18">
        <w:rPr>
          <w:rFonts w:eastAsia="ＭＳ 明朝"/>
          <w:noProof/>
        </w:rPr>
        <w:t>conclud</w:t>
      </w:r>
      <w:r w:rsidR="003752DD" w:rsidRPr="00435E18">
        <w:rPr>
          <w:rFonts w:eastAsia="ＭＳ 明朝"/>
          <w:noProof/>
        </w:rPr>
        <w:t>e</w:t>
      </w:r>
      <w:r w:rsidR="008248EF" w:rsidRPr="00435E18">
        <w:rPr>
          <w:rFonts w:eastAsia="ＭＳ 明朝"/>
          <w:noProof/>
        </w:rPr>
        <w:t xml:space="preserve"> </w:t>
      </w:r>
      <w:r w:rsidR="00DF20AC" w:rsidRPr="00435E18">
        <w:rPr>
          <w:rFonts w:eastAsia="ＭＳ 明朝"/>
          <w:noProof/>
        </w:rPr>
        <w:t xml:space="preserve">that </w:t>
      </w:r>
      <w:r w:rsidR="009A6337" w:rsidRPr="00435E18">
        <w:t>women supply more of their labor to plots they control, and gender inequality in labor allocation</w:t>
      </w:r>
      <w:r w:rsidR="009B200B">
        <w:rPr>
          <w:rFonts w:eastAsiaTheme="minorEastAsia" w:hint="eastAsia"/>
        </w:rPr>
        <w:t xml:space="preserve"> </w:t>
      </w:r>
      <w:r w:rsidR="002957BA" w:rsidRPr="00435E18">
        <w:t>according to</w:t>
      </w:r>
      <w:r w:rsidR="009A6337" w:rsidRPr="00435E18">
        <w:t xml:space="preserve"> structure-domain combination. However, little is known about whether this observed agricultural gender inequality is innate or derived from societal differences</w:t>
      </w:r>
      <w:r w:rsidR="00BD35A8" w:rsidRPr="00435E18">
        <w:t xml:space="preserve"> like kinship systems</w:t>
      </w:r>
      <w:r w:rsidR="009A6337" w:rsidRPr="00435E18">
        <w:t>.</w:t>
      </w:r>
    </w:p>
    <w:p w14:paraId="3B301001" w14:textId="07324A19" w:rsidR="00B43EF5" w:rsidRPr="00435E18" w:rsidRDefault="00761F32" w:rsidP="005B2A61">
      <w:pPr>
        <w:spacing w:line="480" w:lineRule="auto"/>
        <w:ind w:firstLine="240"/>
        <w:rPr>
          <w:rFonts w:eastAsia="ＭＳ 明朝"/>
          <w:noProof/>
        </w:rPr>
      </w:pPr>
      <w:r w:rsidRPr="00435E18">
        <w:t xml:space="preserve">The </w:t>
      </w:r>
      <w:r w:rsidR="00B938C5" w:rsidRPr="00435E18">
        <w:t xml:space="preserve">main </w:t>
      </w:r>
      <w:r w:rsidRPr="00435E18">
        <w:t>contribution of this paper is</w:t>
      </w:r>
      <w:r w:rsidR="003502E0" w:rsidRPr="00435E18">
        <w:t xml:space="preserve"> </w:t>
      </w:r>
      <w:r w:rsidR="00012BFD" w:rsidRPr="00435E18">
        <w:t>three</w:t>
      </w:r>
      <w:r w:rsidRPr="00435E18">
        <w:t xml:space="preserve">fold. First, we provide </w:t>
      </w:r>
      <w:r w:rsidR="00E270B1" w:rsidRPr="00435E18">
        <w:t>novel evidence of</w:t>
      </w:r>
      <w:r w:rsidR="00A25241" w:rsidRPr="00435E18">
        <w:t xml:space="preserve"> </w:t>
      </w:r>
      <w:r w:rsidR="0021082A" w:rsidRPr="00435E18">
        <w:t>a</w:t>
      </w:r>
      <w:r w:rsidR="00383554" w:rsidRPr="00435E18">
        <w:t xml:space="preserve"> </w:t>
      </w:r>
      <w:r w:rsidR="00CD7295" w:rsidRPr="00435E18">
        <w:t xml:space="preserve">link </w:t>
      </w:r>
      <w:r w:rsidR="002C281E">
        <w:t>between</w:t>
      </w:r>
      <w:r w:rsidR="00CD7295" w:rsidRPr="00435E18">
        <w:t xml:space="preserve"> land tenure</w:t>
      </w:r>
      <w:r w:rsidR="00B97D3B" w:rsidRPr="00435E18">
        <w:t xml:space="preserve"> security</w:t>
      </w:r>
      <w:r w:rsidR="00CD7295" w:rsidRPr="00435E18">
        <w:t>, farm investment decision</w:t>
      </w:r>
      <w:r w:rsidR="00E270B1" w:rsidRPr="00435E18">
        <w:t>s</w:t>
      </w:r>
      <w:r w:rsidR="00D00FB0" w:rsidRPr="00435E18">
        <w:t>,</w:t>
      </w:r>
      <w:r w:rsidR="00CD7295" w:rsidRPr="00435E18">
        <w:t xml:space="preserve"> and household welfare</w:t>
      </w:r>
      <w:r w:rsidR="001E6D0A" w:rsidRPr="00435E18">
        <w:t xml:space="preserve"> in Zambia</w:t>
      </w:r>
      <w:r w:rsidR="00243C61" w:rsidRPr="00435E18">
        <w:t xml:space="preserve"> where matrilineal </w:t>
      </w:r>
      <w:r w:rsidR="008E6495" w:rsidRPr="00435E18">
        <w:t>and</w:t>
      </w:r>
      <w:r w:rsidR="00A2277F" w:rsidRPr="00435E18">
        <w:t xml:space="preserve"> patrilineal </w:t>
      </w:r>
      <w:r w:rsidR="008E6495" w:rsidRPr="00435E18">
        <w:t>kinship systems coexist</w:t>
      </w:r>
      <w:r w:rsidR="001E6D0A" w:rsidRPr="00435E18">
        <w:t>.</w:t>
      </w:r>
      <w:r w:rsidR="00C53BC2" w:rsidRPr="00435E18">
        <w:t xml:space="preserve"> </w:t>
      </w:r>
      <w:r w:rsidR="00D53BCD" w:rsidRPr="00435E18">
        <w:t>P</w:t>
      </w:r>
      <w:r w:rsidR="00D00FB0" w:rsidRPr="00435E18">
        <w:t xml:space="preserve">revious </w:t>
      </w:r>
      <w:r w:rsidR="00A80B44" w:rsidRPr="00435E18">
        <w:t xml:space="preserve">empirical studies have </w:t>
      </w:r>
      <w:r w:rsidR="000E4B42" w:rsidRPr="00435E18">
        <w:t xml:space="preserve">not </w:t>
      </w:r>
      <w:r w:rsidR="00A80B44" w:rsidRPr="00435E18">
        <w:t>examined the relevance of sole and joint decision-making in the association between farm investment and WLR (</w:t>
      </w:r>
      <w:proofErr w:type="spellStart"/>
      <w:r w:rsidR="00A80B44" w:rsidRPr="00435E18">
        <w:t>Meinzen</w:t>
      </w:r>
      <w:proofErr w:type="spellEnd"/>
      <w:r w:rsidR="00A80B44" w:rsidRPr="00435E18">
        <w:t>-Dick et al., 2019).</w:t>
      </w:r>
      <w:r w:rsidR="00AB7961" w:rsidRPr="00435E18">
        <w:rPr>
          <w:rFonts w:eastAsia="ＭＳ 明朝"/>
          <w:noProof/>
        </w:rPr>
        <w:t xml:space="preserve"> </w:t>
      </w:r>
      <w:r w:rsidR="00903FD9" w:rsidRPr="00435E18">
        <w:t>This is because the linkage depends on local context and the overarching macro</w:t>
      </w:r>
      <w:r w:rsidR="00D00FB0" w:rsidRPr="00435E18">
        <w:t xml:space="preserve"> a</w:t>
      </w:r>
      <w:r w:rsidR="00903FD9" w:rsidRPr="00435E18">
        <w:t xml:space="preserve">nd sectoral conditions (Place, 2009). </w:t>
      </w:r>
      <w:r w:rsidR="00650435" w:rsidRPr="00435E18">
        <w:rPr>
          <w:rFonts w:eastAsia="ＭＳ 明朝"/>
          <w:noProof/>
        </w:rPr>
        <w:t>Second, we examine the association</w:t>
      </w:r>
      <w:r w:rsidR="008248EF" w:rsidRPr="00435E18">
        <w:rPr>
          <w:rFonts w:eastAsia="ＭＳ 明朝"/>
          <w:noProof/>
        </w:rPr>
        <w:t xml:space="preserve"> between</w:t>
      </w:r>
      <w:r w:rsidR="00650435" w:rsidRPr="00435E18">
        <w:rPr>
          <w:rFonts w:eastAsia="ＭＳ 明朝"/>
          <w:noProof/>
        </w:rPr>
        <w:t xml:space="preserve"> farm investment and </w:t>
      </w:r>
      <w:r w:rsidR="004A06E8" w:rsidRPr="00435E18">
        <w:rPr>
          <w:rFonts w:eastAsia="ＭＳ 明朝"/>
          <w:noProof/>
        </w:rPr>
        <w:t xml:space="preserve">not only farm income but also </w:t>
      </w:r>
      <w:r w:rsidR="009D4FE7" w:rsidRPr="00435E18">
        <w:rPr>
          <w:rFonts w:eastAsia="ＭＳ 明朝"/>
          <w:noProof/>
        </w:rPr>
        <w:t>household food insecurity</w:t>
      </w:r>
      <w:r w:rsidR="00E54193" w:rsidRPr="00435E18">
        <w:rPr>
          <w:rFonts w:eastAsia="ＭＳ 明朝"/>
          <w:noProof/>
        </w:rPr>
        <w:t xml:space="preserve"> </w:t>
      </w:r>
      <w:r w:rsidR="00C32B97" w:rsidRPr="00435E18">
        <w:rPr>
          <w:rFonts w:eastAsia="ＭＳ 明朝"/>
          <w:noProof/>
        </w:rPr>
        <w:t xml:space="preserve">across </w:t>
      </w:r>
      <w:r w:rsidR="00CA3C0D" w:rsidRPr="00435E18">
        <w:rPr>
          <w:rFonts w:eastAsia="ＭＳ 明朝"/>
          <w:noProof/>
        </w:rPr>
        <w:t xml:space="preserve">the </w:t>
      </w:r>
      <w:r w:rsidR="00C32B97" w:rsidRPr="00435E18">
        <w:rPr>
          <w:rFonts w:eastAsia="ＭＳ 明朝"/>
          <w:noProof/>
        </w:rPr>
        <w:t>gender</w:t>
      </w:r>
      <w:r w:rsidR="00821A97" w:rsidRPr="00435E18">
        <w:rPr>
          <w:rFonts w:eastAsia="ＭＳ 明朝"/>
          <w:noProof/>
        </w:rPr>
        <w:t xml:space="preserve"> status</w:t>
      </w:r>
      <w:r w:rsidR="00681C43" w:rsidRPr="00435E18">
        <w:rPr>
          <w:rFonts w:eastAsia="ＭＳ 明朝"/>
          <w:noProof/>
        </w:rPr>
        <w:t xml:space="preserve"> of</w:t>
      </w:r>
      <w:r w:rsidR="00E54193" w:rsidRPr="00435E18">
        <w:rPr>
          <w:rFonts w:eastAsia="ＭＳ 明朝"/>
          <w:noProof/>
        </w:rPr>
        <w:t xml:space="preserve"> decision</w:t>
      </w:r>
      <w:r w:rsidR="00CA3C0D" w:rsidRPr="00435E18">
        <w:rPr>
          <w:rFonts w:eastAsia="ＭＳ 明朝"/>
          <w:noProof/>
        </w:rPr>
        <w:t>-</w:t>
      </w:r>
      <w:r w:rsidR="00E54193" w:rsidRPr="00435E18">
        <w:rPr>
          <w:rFonts w:eastAsia="ＭＳ 明朝"/>
          <w:noProof/>
        </w:rPr>
        <w:t>mak</w:t>
      </w:r>
      <w:r w:rsidR="00347583" w:rsidRPr="00435E18">
        <w:rPr>
          <w:rFonts w:eastAsia="ＭＳ 明朝"/>
          <w:noProof/>
        </w:rPr>
        <w:t>ers</w:t>
      </w:r>
      <w:r w:rsidR="008A3FFA" w:rsidRPr="00435E18">
        <w:rPr>
          <w:rFonts w:eastAsia="ＭＳ 明朝"/>
          <w:noProof/>
        </w:rPr>
        <w:t>.</w:t>
      </w:r>
      <w:r w:rsidR="008C4CE4" w:rsidRPr="00435E18">
        <w:rPr>
          <w:rFonts w:eastAsia="ＭＳ 明朝"/>
          <w:noProof/>
        </w:rPr>
        <w:t xml:space="preserve"> </w:t>
      </w:r>
      <w:r w:rsidR="00E148CD" w:rsidRPr="00435E18">
        <w:rPr>
          <w:rFonts w:eastAsia="ＭＳ 明朝"/>
          <w:noProof/>
        </w:rPr>
        <w:t>Finally</w:t>
      </w:r>
      <w:r w:rsidR="00137184" w:rsidRPr="00435E18">
        <w:rPr>
          <w:rFonts w:eastAsia="ＭＳ 明朝"/>
          <w:noProof/>
        </w:rPr>
        <w:t xml:space="preserve">, </w:t>
      </w:r>
      <w:r w:rsidR="001E43B8" w:rsidRPr="00435E18">
        <w:t>we provide insights into the underpinnings of the observed gender differences in agricultural decision-making across men and women by comparing patrilineal and matrilineal households.</w:t>
      </w:r>
    </w:p>
    <w:p w14:paraId="374E2DFE" w14:textId="67391C36" w:rsidR="00AB7442" w:rsidRPr="00435E18" w:rsidRDefault="00AB7442" w:rsidP="005B2A61">
      <w:pPr>
        <w:spacing w:line="480" w:lineRule="auto"/>
        <w:ind w:firstLine="240"/>
      </w:pPr>
      <w:r w:rsidRPr="00435E18">
        <w:t xml:space="preserve">Our results reveal </w:t>
      </w:r>
      <w:r w:rsidR="00ED6672">
        <w:rPr>
          <w:rFonts w:eastAsiaTheme="minorEastAsia" w:hint="eastAsia"/>
        </w:rPr>
        <w:t>the heterogeneous effect of land tenure security on household welfare. L</w:t>
      </w:r>
      <w:r w:rsidRPr="00435E18">
        <w:t xml:space="preserve">and tenure security increases farm </w:t>
      </w:r>
      <w:r w:rsidR="007467CE">
        <w:rPr>
          <w:rFonts w:eastAsiaTheme="minorEastAsia" w:hint="eastAsia"/>
        </w:rPr>
        <w:t>income of matrilineal households with women decision-makers and patrilineal households with men decision-makers</w:t>
      </w:r>
      <w:r w:rsidRPr="00435E18">
        <w:t xml:space="preserve">. </w:t>
      </w:r>
      <w:r w:rsidR="00004DD4">
        <w:rPr>
          <w:rFonts w:eastAsiaTheme="minorEastAsia" w:hint="eastAsia"/>
        </w:rPr>
        <w:t xml:space="preserve">Moreover, we find </w:t>
      </w:r>
      <w:r w:rsidR="008D3169">
        <w:rPr>
          <w:rFonts w:eastAsiaTheme="minorEastAsia" w:hint="eastAsia"/>
        </w:rPr>
        <w:t>asymmetric</w:t>
      </w:r>
      <w:r w:rsidR="00004DD4">
        <w:rPr>
          <w:rFonts w:eastAsiaTheme="minorEastAsia" w:hint="eastAsia"/>
        </w:rPr>
        <w:t xml:space="preserve"> pathways of the land tenure effects across gender of decision-makers and kinship systems. </w:t>
      </w:r>
      <w:r w:rsidRPr="00435E18">
        <w:lastRenderedPageBreak/>
        <w:t>Land tenure security increases investment in</w:t>
      </w:r>
      <w:r w:rsidR="00E12171">
        <w:t xml:space="preserve"> irrigation</w:t>
      </w:r>
      <w:r w:rsidRPr="00435E18">
        <w:t xml:space="preserve"> if </w:t>
      </w:r>
      <w:r w:rsidR="0016795C">
        <w:t>matrilineal households</w:t>
      </w:r>
      <w:r w:rsidR="00AB4405">
        <w:t xml:space="preserve"> make planting decisions solely by women</w:t>
      </w:r>
      <w:r w:rsidR="00AE34AB">
        <w:rPr>
          <w:rFonts w:eastAsiaTheme="minorEastAsia" w:hint="eastAsia"/>
        </w:rPr>
        <w:t xml:space="preserve"> while it increases a usage of the fertilizer of </w:t>
      </w:r>
      <w:r w:rsidR="00AE34AB">
        <w:rPr>
          <w:rFonts w:eastAsiaTheme="minorEastAsia"/>
        </w:rPr>
        <w:t>patrilineal</w:t>
      </w:r>
      <w:r w:rsidR="00AE34AB">
        <w:rPr>
          <w:rFonts w:eastAsiaTheme="minorEastAsia" w:hint="eastAsia"/>
        </w:rPr>
        <w:t xml:space="preserve"> households with men decision-makers</w:t>
      </w:r>
      <w:r w:rsidRPr="00435E18">
        <w:t>. Such insights may also be relevant to the policy community where the gender gap in agriculture is poorly understood.</w:t>
      </w:r>
    </w:p>
    <w:p w14:paraId="2EE20B75" w14:textId="038D2F69" w:rsidR="00E3407B" w:rsidRPr="00435E18" w:rsidRDefault="00F54337" w:rsidP="005B2A61">
      <w:pPr>
        <w:spacing w:line="480" w:lineRule="auto"/>
        <w:ind w:firstLine="240"/>
        <w:rPr>
          <w:rFonts w:eastAsiaTheme="minorEastAsia"/>
        </w:rPr>
      </w:pPr>
      <w:r w:rsidRPr="00435E18">
        <w:t xml:space="preserve">The remainder of this paper is organized as follows: In Section 2, we provide background on the Zambian agrarian sector. Section 3 presents the data </w:t>
      </w:r>
      <w:r w:rsidR="00375A09" w:rsidRPr="00435E18">
        <w:t>and descriptive</w:t>
      </w:r>
      <w:r w:rsidRPr="00435E18">
        <w:t xml:space="preserve"> statistics. Section 4 presents the conceptual and empirical framework for answering our research questions. Finally, Section </w:t>
      </w:r>
      <w:r w:rsidR="007515D9">
        <w:t>5</w:t>
      </w:r>
      <w:r w:rsidRPr="00435E18">
        <w:t xml:space="preserve"> concludes the paper and discusses policy implications</w:t>
      </w:r>
      <w:r w:rsidR="00E3407B" w:rsidRPr="00435E18">
        <w:rPr>
          <w:rFonts w:eastAsiaTheme="minorEastAsia"/>
        </w:rPr>
        <w:t>.</w:t>
      </w:r>
    </w:p>
    <w:p w14:paraId="1C933FC9" w14:textId="440E96C4" w:rsidR="00E05C57" w:rsidRPr="00435E18" w:rsidRDefault="0076614F" w:rsidP="005B2A61">
      <w:pPr>
        <w:pStyle w:val="1"/>
        <w:spacing w:before="360" w:line="480" w:lineRule="auto"/>
        <w:rPr>
          <w:rFonts w:eastAsiaTheme="minorEastAsia"/>
          <w:b w:val="0"/>
        </w:rPr>
      </w:pPr>
      <w:r w:rsidRPr="00435E18">
        <w:rPr>
          <w:rFonts w:eastAsiaTheme="minorEastAsia"/>
        </w:rPr>
        <w:t xml:space="preserve">Land tenure systems and </w:t>
      </w:r>
      <w:r w:rsidR="00791757" w:rsidRPr="00435E18">
        <w:rPr>
          <w:rFonts w:eastAsiaTheme="minorEastAsia"/>
        </w:rPr>
        <w:t>kinship systems</w:t>
      </w:r>
      <w:r w:rsidRPr="00435E18">
        <w:rPr>
          <w:rFonts w:eastAsiaTheme="minorEastAsia"/>
        </w:rPr>
        <w:t xml:space="preserve"> in Zambia</w:t>
      </w:r>
    </w:p>
    <w:p w14:paraId="29A58AF5" w14:textId="6AA9A1BB" w:rsidR="00B33E39" w:rsidRPr="00435E18" w:rsidRDefault="001F3B21" w:rsidP="005B2A61">
      <w:pPr>
        <w:spacing w:line="480" w:lineRule="auto"/>
        <w:ind w:firstLine="240"/>
      </w:pPr>
      <w:r w:rsidRPr="00435E18">
        <w:t>Zambia has two land tenure systems</w:t>
      </w:r>
      <w:r w:rsidR="007522B3" w:rsidRPr="00435E18">
        <w:t>, namely,</w:t>
      </w:r>
      <w:r w:rsidRPr="00435E18">
        <w:t xml:space="preserve"> the customar</w:t>
      </w:r>
      <w:r w:rsidR="00B01B1C" w:rsidRPr="00435E18">
        <w:t>y and</w:t>
      </w:r>
      <w:r w:rsidRPr="00435E18">
        <w:t xml:space="preserve"> statutory systems. Under the customary system, traditional establishments such as the chief and/or village headman allocate vacant land to families and individuals on the recommendation of village headmen or headwomen as the first persons of contact at the village level. Customary land is advantageous to many farmers at the village level. </w:t>
      </w:r>
      <w:r w:rsidR="00746565" w:rsidRPr="00435E18">
        <w:t xml:space="preserve">Under this system, land is easy to acquire because the process is short and affordable for many users. However, </w:t>
      </w:r>
      <w:r w:rsidR="0099083A">
        <w:t xml:space="preserve">the </w:t>
      </w:r>
      <w:r w:rsidR="00746565" w:rsidRPr="00435E18">
        <w:t xml:space="preserve">customary land tenure system is governed using ethnically diverse and unwritten local cultural rules, whereas </w:t>
      </w:r>
      <w:r w:rsidR="0099083A">
        <w:t>western-style</w:t>
      </w:r>
      <w:r w:rsidR="00746565" w:rsidRPr="00435E18">
        <w:t xml:space="preserve"> statutory tenure system is based on national laws enacted by the Zambian parliament. Hence, enforcement of statutory laws supersedes customary laws. This</w:t>
      </w:r>
      <w:r w:rsidR="006F691F" w:rsidRPr="00435E18">
        <w:t xml:space="preserve"> situation renders usufruct land users vulnerable to displacement by more powerful individuals and corporations (Chu, Young, &amp; Phiri, 2015).</w:t>
      </w:r>
    </w:p>
    <w:p w14:paraId="09E426C0" w14:textId="281D70AA" w:rsidR="00C93F89" w:rsidRPr="00435E18" w:rsidRDefault="00D12114" w:rsidP="005B2A61">
      <w:pPr>
        <w:spacing w:line="480" w:lineRule="auto"/>
        <w:ind w:firstLine="240"/>
        <w:rPr>
          <w:b/>
        </w:rPr>
      </w:pPr>
      <w:r w:rsidRPr="00435E18">
        <w:rPr>
          <w:rFonts w:eastAsiaTheme="minorEastAsia"/>
        </w:rPr>
        <w:t xml:space="preserve">In 1995, </w:t>
      </w:r>
      <w:r w:rsidR="00704683" w:rsidRPr="00435E18">
        <w:rPr>
          <w:rFonts w:eastAsiaTheme="minorEastAsia"/>
        </w:rPr>
        <w:t xml:space="preserve">the </w:t>
      </w:r>
      <w:r w:rsidRPr="00435E18">
        <w:rPr>
          <w:rFonts w:eastAsiaTheme="minorEastAsia"/>
        </w:rPr>
        <w:t>Zambia</w:t>
      </w:r>
      <w:r w:rsidR="00704683" w:rsidRPr="00435E18">
        <w:rPr>
          <w:rFonts w:eastAsiaTheme="minorEastAsia"/>
        </w:rPr>
        <w:t>n</w:t>
      </w:r>
      <w:r w:rsidRPr="00435E18">
        <w:rPr>
          <w:rFonts w:eastAsiaTheme="minorEastAsia"/>
        </w:rPr>
        <w:t xml:space="preserve"> government implemented the Lands Act to</w:t>
      </w:r>
      <w:r w:rsidR="009122A5" w:rsidRPr="00435E18">
        <w:rPr>
          <w:rFonts w:eastAsiaTheme="minorEastAsia"/>
        </w:rPr>
        <w:t xml:space="preserve"> allow </w:t>
      </w:r>
      <w:r w:rsidR="009122A5" w:rsidRPr="00435E18">
        <w:t>for individual ownership rights and other formal land rights transfer</w:t>
      </w:r>
      <w:r w:rsidR="00704683" w:rsidRPr="00435E18">
        <w:t>s</w:t>
      </w:r>
      <w:r w:rsidR="000402DA" w:rsidRPr="00435E18">
        <w:rPr>
          <w:rFonts w:eastAsiaTheme="minorEastAsia"/>
        </w:rPr>
        <w:t>.</w:t>
      </w:r>
      <w:r w:rsidR="002E4D54" w:rsidRPr="00435E18">
        <w:rPr>
          <w:rFonts w:eastAsiaTheme="minorEastAsia"/>
        </w:rPr>
        <w:t xml:space="preserve"> The Lands Act aimed at protecting land rights of holders from displacement by external people, and it gives chance for conversion of customary land to leasehold tenure for those seeking larger production</w:t>
      </w:r>
      <w:r w:rsidR="004F5E0E" w:rsidRPr="00435E18">
        <w:rPr>
          <w:rFonts w:eastAsiaTheme="minorEastAsia"/>
        </w:rPr>
        <w:t xml:space="preserve"> </w:t>
      </w:r>
      <w:sdt>
        <w:sdtPr>
          <w:rPr>
            <w:rFonts w:eastAsiaTheme="minorEastAsia"/>
          </w:rPr>
          <w:id w:val="2134138039"/>
          <w:citation/>
        </w:sdtPr>
        <w:sdtContent>
          <w:r w:rsidR="004F5E0E" w:rsidRPr="00435E18">
            <w:rPr>
              <w:rFonts w:eastAsiaTheme="minorEastAsia"/>
            </w:rPr>
            <w:fldChar w:fldCharType="begin"/>
          </w:r>
          <w:r w:rsidR="004F5E0E" w:rsidRPr="00435E18">
            <w:rPr>
              <w:rFonts w:eastAsiaTheme="minorEastAsia"/>
            </w:rPr>
            <w:instrText xml:space="preserve"> </w:instrText>
          </w:r>
          <w:r w:rsidR="004F5E0E" w:rsidRPr="00435E18">
            <w:rPr>
              <w:rFonts w:eastAsiaTheme="minorEastAsia" w:hint="eastAsia"/>
            </w:rPr>
            <w:instrText>CITATION Sit14 \l 1041</w:instrText>
          </w:r>
          <w:r w:rsidR="004F5E0E" w:rsidRPr="00435E18">
            <w:rPr>
              <w:rFonts w:eastAsiaTheme="minorEastAsia"/>
            </w:rPr>
            <w:instrText xml:space="preserve"> </w:instrText>
          </w:r>
          <w:r w:rsidR="004F5E0E" w:rsidRPr="00435E18">
            <w:rPr>
              <w:rFonts w:eastAsiaTheme="minorEastAsia"/>
            </w:rPr>
            <w:fldChar w:fldCharType="separate"/>
          </w:r>
          <w:r w:rsidR="00FF7128" w:rsidRPr="00435E18">
            <w:rPr>
              <w:rFonts w:eastAsiaTheme="minorEastAsia"/>
              <w:noProof/>
            </w:rPr>
            <w:t>(Sitko, Chamberlin, &amp; Hichaambwa , 2014)</w:t>
          </w:r>
          <w:r w:rsidR="004F5E0E" w:rsidRPr="00435E18">
            <w:rPr>
              <w:rFonts w:eastAsiaTheme="minorEastAsia"/>
            </w:rPr>
            <w:fldChar w:fldCharType="end"/>
          </w:r>
        </w:sdtContent>
      </w:sdt>
      <w:r w:rsidR="004F5E0E" w:rsidRPr="00435E18">
        <w:rPr>
          <w:rFonts w:eastAsiaTheme="minorEastAsia"/>
        </w:rPr>
        <w:t>.</w:t>
      </w:r>
      <w:r w:rsidR="006333F3" w:rsidRPr="00435E18">
        <w:rPr>
          <w:rFonts w:eastAsiaTheme="minorEastAsia"/>
        </w:rPr>
        <w:t xml:space="preserve"> </w:t>
      </w:r>
      <w:r w:rsidR="000402DA" w:rsidRPr="00435E18">
        <w:rPr>
          <w:rFonts w:eastAsiaTheme="minorEastAsia"/>
        </w:rPr>
        <w:t xml:space="preserve"> </w:t>
      </w:r>
      <w:r w:rsidR="00EA2988" w:rsidRPr="00435E18">
        <w:rPr>
          <w:rFonts w:eastAsiaTheme="minorEastAsia"/>
        </w:rPr>
        <w:t xml:space="preserve">If households want </w:t>
      </w:r>
      <w:r w:rsidR="00B906A1" w:rsidRPr="00435E18">
        <w:rPr>
          <w:rFonts w:eastAsiaTheme="minorEastAsia"/>
        </w:rPr>
        <w:t>formal access</w:t>
      </w:r>
      <w:r w:rsidR="00EA2988" w:rsidRPr="00435E18">
        <w:rPr>
          <w:rFonts w:eastAsiaTheme="minorEastAsia"/>
        </w:rPr>
        <w:t xml:space="preserve"> to customary land</w:t>
      </w:r>
      <w:r w:rsidR="00644B73" w:rsidRPr="00435E18">
        <w:rPr>
          <w:rFonts w:eastAsiaTheme="minorEastAsia"/>
        </w:rPr>
        <w:t xml:space="preserve">s through the </w:t>
      </w:r>
      <w:r w:rsidR="00644B73" w:rsidRPr="00435E18">
        <w:rPr>
          <w:rFonts w:eastAsiaTheme="minorEastAsia"/>
        </w:rPr>
        <w:lastRenderedPageBreak/>
        <w:t xml:space="preserve">statutory system, </w:t>
      </w:r>
      <w:r w:rsidR="000449E2" w:rsidRPr="00435E18">
        <w:rPr>
          <w:rFonts w:eastAsiaTheme="minorEastAsia"/>
        </w:rPr>
        <w:t xml:space="preserve">the lands </w:t>
      </w:r>
      <w:r w:rsidR="00644B73" w:rsidRPr="00435E18">
        <w:rPr>
          <w:rFonts w:eastAsiaTheme="minorEastAsia"/>
        </w:rPr>
        <w:t xml:space="preserve">must be </w:t>
      </w:r>
      <w:r w:rsidR="002349A8" w:rsidRPr="00435E18">
        <w:rPr>
          <w:rFonts w:eastAsiaTheme="minorEastAsia"/>
        </w:rPr>
        <w:t>devolved</w:t>
      </w:r>
      <w:r w:rsidR="00644B73" w:rsidRPr="00435E18">
        <w:rPr>
          <w:rFonts w:eastAsiaTheme="minorEastAsia"/>
        </w:rPr>
        <w:t xml:space="preserve"> from customary to </w:t>
      </w:r>
      <w:r w:rsidR="002349A8" w:rsidRPr="00435E18">
        <w:rPr>
          <w:rFonts w:eastAsiaTheme="minorEastAsia"/>
        </w:rPr>
        <w:t>statutory</w:t>
      </w:r>
      <w:r w:rsidR="00644B73" w:rsidRPr="00435E18">
        <w:rPr>
          <w:rFonts w:eastAsiaTheme="minorEastAsia"/>
        </w:rPr>
        <w:t xml:space="preserve"> status </w:t>
      </w:r>
      <w:sdt>
        <w:sdtPr>
          <w:rPr>
            <w:rFonts w:eastAsiaTheme="minorEastAsia"/>
          </w:rPr>
          <w:id w:val="312066875"/>
          <w:citation/>
        </w:sdtPr>
        <w:sdtContent>
          <w:r w:rsidR="00644B73" w:rsidRPr="00435E18">
            <w:rPr>
              <w:rFonts w:eastAsiaTheme="minorEastAsia"/>
            </w:rPr>
            <w:fldChar w:fldCharType="begin"/>
          </w:r>
          <w:r w:rsidR="006B12DE" w:rsidRPr="00435E18">
            <w:rPr>
              <w:rFonts w:eastAsiaTheme="minorEastAsia"/>
            </w:rPr>
            <w:instrText xml:space="preserve">CITATION Cha16 \l 1041 </w:instrText>
          </w:r>
          <w:r w:rsidR="00644B73" w:rsidRPr="00435E18">
            <w:rPr>
              <w:rFonts w:eastAsiaTheme="minorEastAsia"/>
            </w:rPr>
            <w:fldChar w:fldCharType="separate"/>
          </w:r>
          <w:r w:rsidR="00FF7128" w:rsidRPr="00435E18">
            <w:rPr>
              <w:rFonts w:eastAsiaTheme="minorEastAsia"/>
              <w:noProof/>
            </w:rPr>
            <w:t>(Chamberlin &amp; Ricker-Gilbert, 2016)</w:t>
          </w:r>
          <w:r w:rsidR="00644B73" w:rsidRPr="00435E18">
            <w:rPr>
              <w:rFonts w:eastAsiaTheme="minorEastAsia"/>
            </w:rPr>
            <w:fldChar w:fldCharType="end"/>
          </w:r>
        </w:sdtContent>
      </w:sdt>
      <w:r w:rsidR="00644B73" w:rsidRPr="00435E18">
        <w:rPr>
          <w:rFonts w:eastAsiaTheme="minorEastAsia"/>
        </w:rPr>
        <w:t>.</w:t>
      </w:r>
      <w:r w:rsidR="00A04DFB" w:rsidRPr="00435E18">
        <w:rPr>
          <w:rFonts w:eastAsiaTheme="minorEastAsia"/>
        </w:rPr>
        <w:t xml:space="preserve"> However, once converted,</w:t>
      </w:r>
      <w:r w:rsidR="00A04DFB" w:rsidRPr="00435E18">
        <w:t xml:space="preserve"> land cannot be returned to its customary tenure</w:t>
      </w:r>
      <w:r w:rsidR="006B1620" w:rsidRPr="00435E18">
        <w:t xml:space="preserve"> (Hall, Murombedzi, </w:t>
      </w:r>
      <w:proofErr w:type="spellStart"/>
      <w:r w:rsidR="006B1620" w:rsidRPr="00435E18">
        <w:t>Nkonkomalimba</w:t>
      </w:r>
      <w:proofErr w:type="spellEnd"/>
      <w:r w:rsidR="006B1620" w:rsidRPr="00435E18">
        <w:t xml:space="preserve">, Sambo, &amp; Sommerville, 2017). </w:t>
      </w:r>
      <w:r w:rsidR="008744C1" w:rsidRPr="00435E18">
        <w:rPr>
          <w:rFonts w:eastAsiaTheme="minorEastAsia"/>
        </w:rPr>
        <w:t xml:space="preserve">Under the statutory system, landowners </w:t>
      </w:r>
      <w:r w:rsidR="00E0456D" w:rsidRPr="00435E18">
        <w:rPr>
          <w:rFonts w:eastAsiaTheme="minorEastAsia"/>
        </w:rPr>
        <w:t xml:space="preserve">have </w:t>
      </w:r>
      <w:r w:rsidR="000449E2" w:rsidRPr="00435E18">
        <w:rPr>
          <w:rFonts w:eastAsiaTheme="minorEastAsia"/>
        </w:rPr>
        <w:t xml:space="preserve">the </w:t>
      </w:r>
      <w:r w:rsidR="00E0456D" w:rsidRPr="00435E18">
        <w:rPr>
          <w:rFonts w:eastAsiaTheme="minorEastAsia"/>
        </w:rPr>
        <w:t>rights to</w:t>
      </w:r>
      <w:r w:rsidR="008744C1" w:rsidRPr="00435E18">
        <w:rPr>
          <w:rFonts w:eastAsiaTheme="minorEastAsia"/>
        </w:rPr>
        <w:t xml:space="preserve"> sell, rent, mortgage, </w:t>
      </w:r>
      <w:r w:rsidR="000449E2" w:rsidRPr="00435E18">
        <w:rPr>
          <w:rFonts w:eastAsiaTheme="minorEastAsia"/>
        </w:rPr>
        <w:t xml:space="preserve">and </w:t>
      </w:r>
      <w:r w:rsidR="008744C1" w:rsidRPr="00435E18">
        <w:rPr>
          <w:rFonts w:eastAsiaTheme="minorEastAsia"/>
        </w:rPr>
        <w:t>transfer t</w:t>
      </w:r>
      <w:r w:rsidR="00E0456D" w:rsidRPr="00435E18">
        <w:rPr>
          <w:rFonts w:eastAsiaTheme="minorEastAsia"/>
        </w:rPr>
        <w:t>heir</w:t>
      </w:r>
      <w:r w:rsidR="008744C1" w:rsidRPr="00435E18">
        <w:rPr>
          <w:rFonts w:eastAsiaTheme="minorEastAsia"/>
        </w:rPr>
        <w:t xml:space="preserve"> land </w:t>
      </w:r>
      <w:r w:rsidR="00062C8C" w:rsidRPr="00435E18">
        <w:t>(</w:t>
      </w:r>
      <w:proofErr w:type="spellStart"/>
      <w:r w:rsidR="00062C8C" w:rsidRPr="00435E18">
        <w:t>Chapoto</w:t>
      </w:r>
      <w:proofErr w:type="spellEnd"/>
      <w:r w:rsidR="00062C8C" w:rsidRPr="00435E18">
        <w:t xml:space="preserve">, Jayne, &amp; Mason, 2011). </w:t>
      </w:r>
      <w:r w:rsidR="000D33BF" w:rsidRPr="00435E18">
        <w:t xml:space="preserve">According to </w:t>
      </w:r>
      <w:r w:rsidR="00683269" w:rsidRPr="00435E18">
        <w:t xml:space="preserve">the </w:t>
      </w:r>
      <w:r w:rsidR="000D33BF" w:rsidRPr="00435E18">
        <w:t xml:space="preserve">statutory law, women in Zambia can apply for any land in the country, </w:t>
      </w:r>
      <w:r w:rsidR="008A4233" w:rsidRPr="00435E18">
        <w:t>the same as their</w:t>
      </w:r>
      <w:r w:rsidR="000D33BF" w:rsidRPr="00435E18">
        <w:t xml:space="preserve"> male counterparts. In the event of divorce or widowhood, if the husband dies without leaving a will and if he held state land, the Intestate Succession Act </w:t>
      </w:r>
      <w:r w:rsidR="00A42865" w:rsidRPr="00435E18">
        <w:t>stipulate</w:t>
      </w:r>
      <w:r w:rsidR="000D33BF" w:rsidRPr="00435E18">
        <w:t xml:space="preserve">s that the surviving spouse inherits 20% of the deceased’s </w:t>
      </w:r>
      <w:r w:rsidR="007A34EC" w:rsidRPr="00435E18">
        <w:t>property</w:t>
      </w:r>
      <w:r w:rsidR="000D33BF" w:rsidRPr="00435E18">
        <w:t>, including land and</w:t>
      </w:r>
      <w:r w:rsidR="008A4233" w:rsidRPr="00435E18">
        <w:t>,</w:t>
      </w:r>
      <w:r w:rsidR="000D33BF" w:rsidRPr="00435E18">
        <w:t xml:space="preserve"> together with </w:t>
      </w:r>
      <w:r w:rsidR="008A4233" w:rsidRPr="00435E18">
        <w:t xml:space="preserve">any </w:t>
      </w:r>
      <w:r w:rsidR="000D33BF" w:rsidRPr="00435E18">
        <w:t>children, the house</w:t>
      </w:r>
      <w:sdt>
        <w:sdtPr>
          <w:id w:val="872499949"/>
          <w:citation/>
        </w:sdtPr>
        <w:sdtContent>
          <w:r w:rsidR="00397F9F" w:rsidRPr="00435E18">
            <w:fldChar w:fldCharType="begin"/>
          </w:r>
          <w:r w:rsidR="00397F9F" w:rsidRPr="00435E18">
            <w:rPr>
              <w:rFonts w:eastAsia="ＭＳ 明朝"/>
            </w:rPr>
            <w:instrText xml:space="preserve"> CITATION Kap17 \l 1041 </w:instrText>
          </w:r>
          <w:r w:rsidR="00397F9F" w:rsidRPr="00435E18">
            <w:fldChar w:fldCharType="separate"/>
          </w:r>
          <w:r w:rsidR="00FF7128" w:rsidRPr="00435E18">
            <w:rPr>
              <w:rFonts w:eastAsia="ＭＳ 明朝"/>
              <w:noProof/>
            </w:rPr>
            <w:t xml:space="preserve"> (Kapihya, 2017)</w:t>
          </w:r>
          <w:r w:rsidR="00397F9F" w:rsidRPr="00435E18">
            <w:fldChar w:fldCharType="end"/>
          </w:r>
        </w:sdtContent>
      </w:sdt>
      <w:r w:rsidR="00397F9F" w:rsidRPr="00435E18">
        <w:t>.</w:t>
      </w:r>
      <w:r w:rsidR="008744C1" w:rsidRPr="00435E18">
        <w:rPr>
          <w:rFonts w:eastAsiaTheme="minorEastAsia"/>
        </w:rPr>
        <w:t xml:space="preserve"> </w:t>
      </w:r>
      <w:r w:rsidR="000402DA" w:rsidRPr="00435E18">
        <w:t xml:space="preserve">However, this Act is </w:t>
      </w:r>
      <w:r w:rsidR="000B4B4D" w:rsidRPr="00435E18">
        <w:t xml:space="preserve">generally </w:t>
      </w:r>
      <w:r w:rsidR="000402DA" w:rsidRPr="00435E18">
        <w:t xml:space="preserve">not applied </w:t>
      </w:r>
      <w:r w:rsidR="000B4B4D" w:rsidRPr="00435E18">
        <w:t xml:space="preserve">to </w:t>
      </w:r>
      <w:r w:rsidR="000402DA" w:rsidRPr="00435E18">
        <w:t xml:space="preserve">customary land. If the deceased husband held customary land, the widow may be permitted </w:t>
      </w:r>
      <w:r w:rsidR="0082629A" w:rsidRPr="00435E18">
        <w:t xml:space="preserve">to continue </w:t>
      </w:r>
      <w:r w:rsidR="000B4B4D" w:rsidRPr="00435E18">
        <w:t>utilizing</w:t>
      </w:r>
      <w:r w:rsidR="0082629A" w:rsidRPr="00435E18">
        <w:t xml:space="preserve"> the land. </w:t>
      </w:r>
      <w:r w:rsidR="0040476E" w:rsidRPr="00435E18">
        <w:t>However, the widow may also be ejected from the land by relatives of the deceased (</w:t>
      </w:r>
      <w:proofErr w:type="spellStart"/>
      <w:r w:rsidR="0040476E" w:rsidRPr="00435E18">
        <w:t>Kapihya</w:t>
      </w:r>
      <w:proofErr w:type="spellEnd"/>
      <w:r w:rsidR="0040476E" w:rsidRPr="00435E18">
        <w:t>, 2017).</w:t>
      </w:r>
      <w:r w:rsidR="00D55D52" w:rsidRPr="00435E18">
        <w:t xml:space="preserve"> Because of </w:t>
      </w:r>
      <w:r w:rsidR="00844E09">
        <w:rPr>
          <w:rFonts w:eastAsiaTheme="minorEastAsia" w:hint="eastAsia"/>
        </w:rPr>
        <w:t xml:space="preserve">the limited </w:t>
      </w:r>
      <w:r w:rsidR="00D55D52" w:rsidRPr="00435E18">
        <w:t>data availability, we considered both customary and statutory tenure systems in this study.</w:t>
      </w:r>
      <w:r w:rsidR="0040476E" w:rsidRPr="00435E18">
        <w:t xml:space="preserve"> However, in Zambia, as in almost all SSA, women rarely own or </w:t>
      </w:r>
      <w:r w:rsidR="002D7D7F" w:rsidRPr="00435E18">
        <w:t>oversee</w:t>
      </w:r>
      <w:r w:rsidR="0040476E" w:rsidRPr="00435E18">
        <w:t xml:space="preserve"> the land (Southern &amp; Africa Office, 2003). Therefore, understanding how the interaction between the gender of the decision-maker and land tenure security relates to both investment and household welfare would encourage policymakers to plan interventions that empower women in rural economies.</w:t>
      </w:r>
    </w:p>
    <w:p w14:paraId="3EC890A1" w14:textId="57C637C7" w:rsidR="004840BA" w:rsidRPr="00435E18" w:rsidRDefault="004840BA" w:rsidP="005B2A61">
      <w:pPr>
        <w:spacing w:line="480" w:lineRule="auto"/>
        <w:ind w:firstLine="240"/>
        <w:rPr>
          <w:rFonts w:eastAsiaTheme="minorEastAsia"/>
        </w:rPr>
      </w:pPr>
      <w:r w:rsidRPr="00435E18">
        <w:rPr>
          <w:rFonts w:eastAsiaTheme="minorEastAsia"/>
        </w:rPr>
        <w:t xml:space="preserve">Zambia is one of the most ethnically diverse countries in </w:t>
      </w:r>
      <w:r w:rsidR="00B6784B" w:rsidRPr="00435E18">
        <w:rPr>
          <w:rFonts w:eastAsiaTheme="minorEastAsia"/>
        </w:rPr>
        <w:t>SSA</w:t>
      </w:r>
      <w:r w:rsidR="008D0FF3" w:rsidRPr="00435E18">
        <w:rPr>
          <w:rFonts w:eastAsiaTheme="minorEastAsia"/>
        </w:rPr>
        <w:t xml:space="preserve"> </w:t>
      </w:r>
      <w:sdt>
        <w:sdtPr>
          <w:rPr>
            <w:rFonts w:eastAsiaTheme="minorEastAsia"/>
          </w:rPr>
          <w:id w:val="722956219"/>
          <w:citation/>
        </w:sdtPr>
        <w:sdtContent>
          <w:r w:rsidR="008D0FF3" w:rsidRPr="00435E18">
            <w:rPr>
              <w:rFonts w:eastAsiaTheme="minorEastAsia"/>
            </w:rPr>
            <w:fldChar w:fldCharType="begin"/>
          </w:r>
          <w:r w:rsidR="008D0FF3" w:rsidRPr="00435E18">
            <w:rPr>
              <w:rFonts w:eastAsiaTheme="minorEastAsia"/>
            </w:rPr>
            <w:instrText xml:space="preserve"> CITATION Pos04 \l 1041 </w:instrText>
          </w:r>
          <w:r w:rsidR="008D0FF3" w:rsidRPr="00435E18">
            <w:rPr>
              <w:rFonts w:eastAsiaTheme="minorEastAsia"/>
            </w:rPr>
            <w:fldChar w:fldCharType="separate"/>
          </w:r>
          <w:r w:rsidR="00FF7128" w:rsidRPr="00435E18">
            <w:rPr>
              <w:rFonts w:eastAsiaTheme="minorEastAsia"/>
              <w:noProof/>
            </w:rPr>
            <w:t>(Posner, 2004)</w:t>
          </w:r>
          <w:r w:rsidR="008D0FF3" w:rsidRPr="00435E18">
            <w:rPr>
              <w:rFonts w:eastAsiaTheme="minorEastAsia"/>
            </w:rPr>
            <w:fldChar w:fldCharType="end"/>
          </w:r>
        </w:sdtContent>
      </w:sdt>
      <w:r w:rsidRPr="00435E18">
        <w:rPr>
          <w:rFonts w:eastAsiaTheme="minorEastAsia"/>
        </w:rPr>
        <w:t>,</w:t>
      </w:r>
      <w:r w:rsidR="00CF742B" w:rsidRPr="00435E18">
        <w:rPr>
          <w:rFonts w:eastAsiaTheme="minorEastAsia"/>
        </w:rPr>
        <w:t xml:space="preserve"> and thus</w:t>
      </w:r>
      <w:r w:rsidR="00C70C0D" w:rsidRPr="00435E18">
        <w:rPr>
          <w:rFonts w:eastAsiaTheme="minorEastAsia"/>
        </w:rPr>
        <w:t xml:space="preserve"> </w:t>
      </w:r>
      <w:r w:rsidR="00EC6A1A" w:rsidRPr="00435E18">
        <w:t xml:space="preserve">social norms can vary across </w:t>
      </w:r>
      <w:r w:rsidR="00CF742B" w:rsidRPr="00435E18">
        <w:t>the country</w:t>
      </w:r>
      <w:r w:rsidRPr="00435E18">
        <w:rPr>
          <w:rFonts w:eastAsiaTheme="minorEastAsia"/>
        </w:rPr>
        <w:t>.</w:t>
      </w:r>
      <w:r w:rsidR="00076D8E" w:rsidRPr="00435E18">
        <w:rPr>
          <w:rFonts w:eastAsiaTheme="minorEastAsia"/>
        </w:rPr>
        <w:t xml:space="preserve"> </w:t>
      </w:r>
      <w:r w:rsidR="004E3B15" w:rsidRPr="00435E18">
        <w:rPr>
          <w:rFonts w:eastAsiaTheme="minorEastAsia"/>
        </w:rPr>
        <w:t xml:space="preserve">There are matrilineal and patrilineal societies in Zambia. </w:t>
      </w:r>
      <w:r w:rsidR="000E2AC7" w:rsidRPr="00435E18">
        <w:t>In a matrilineal society</w:t>
      </w:r>
      <w:r w:rsidR="007E1F22" w:rsidRPr="00435E18">
        <w:t>,</w:t>
      </w:r>
      <w:r w:rsidR="000E2AC7" w:rsidRPr="00435E18">
        <w:t xml:space="preserve"> an indivi</w:t>
      </w:r>
      <w:r w:rsidR="00314F02" w:rsidRPr="00435E18">
        <w:t>dual</w:t>
      </w:r>
      <w:r w:rsidR="00CF742B" w:rsidRPr="00435E18">
        <w:t>’s</w:t>
      </w:r>
      <w:r w:rsidR="00314F02" w:rsidRPr="00435E18">
        <w:t xml:space="preserve"> descent</w:t>
      </w:r>
      <w:r w:rsidR="000E2AC7" w:rsidRPr="00435E18">
        <w:t xml:space="preserve"> </w:t>
      </w:r>
      <w:r w:rsidR="00CF742B" w:rsidRPr="00435E18">
        <w:t xml:space="preserve">is traced </w:t>
      </w:r>
      <w:r w:rsidR="000E2AC7" w:rsidRPr="00435E18">
        <w:t>through a fe</w:t>
      </w:r>
      <w:r w:rsidR="00314F02" w:rsidRPr="00435E18">
        <w:t>male line</w:t>
      </w:r>
      <w:sdt>
        <w:sdtPr>
          <w:id w:val="-816655078"/>
          <w:citation/>
        </w:sdtPr>
        <w:sdtContent>
          <w:r w:rsidR="0019115C" w:rsidRPr="00435E18">
            <w:fldChar w:fldCharType="begin"/>
          </w:r>
          <w:r w:rsidR="0019115C" w:rsidRPr="00435E18">
            <w:rPr>
              <w:rFonts w:eastAsia="ＭＳ 明朝"/>
            </w:rPr>
            <w:instrText xml:space="preserve"> CITATION Miz00 \l 1041 </w:instrText>
          </w:r>
          <w:r w:rsidR="0019115C" w:rsidRPr="00435E18">
            <w:fldChar w:fldCharType="separate"/>
          </w:r>
          <w:r w:rsidR="00FF7128" w:rsidRPr="00435E18">
            <w:rPr>
              <w:rFonts w:eastAsia="ＭＳ 明朝"/>
              <w:noProof/>
            </w:rPr>
            <w:t xml:space="preserve"> (Mizinga, 2000)</w:t>
          </w:r>
          <w:r w:rsidR="0019115C" w:rsidRPr="00435E18">
            <w:fldChar w:fldCharType="end"/>
          </w:r>
        </w:sdtContent>
      </w:sdt>
      <w:r w:rsidR="006F6DFF" w:rsidRPr="00435E18">
        <w:t xml:space="preserve"> and i</w:t>
      </w:r>
      <w:r w:rsidR="004164A5" w:rsidRPr="00435E18">
        <w:t xml:space="preserve">nheritance of property, including land, passes through the female line </w:t>
      </w:r>
      <w:r w:rsidR="002053D8" w:rsidRPr="00435E18">
        <w:t xml:space="preserve">(Hall, Murombedzi, </w:t>
      </w:r>
      <w:proofErr w:type="spellStart"/>
      <w:r w:rsidR="002053D8" w:rsidRPr="00435E18">
        <w:t>Nkonkomalimba</w:t>
      </w:r>
      <w:proofErr w:type="spellEnd"/>
      <w:r w:rsidR="002053D8" w:rsidRPr="00435E18">
        <w:t>, Sambo, &amp; Sommerville 2017)</w:t>
      </w:r>
      <w:r w:rsidR="004164A5" w:rsidRPr="00435E18">
        <w:t xml:space="preserve">. </w:t>
      </w:r>
      <w:r w:rsidR="00D9239D" w:rsidRPr="00435E18">
        <w:t>However, in most cases, w</w:t>
      </w:r>
      <w:r w:rsidR="009C07E5" w:rsidRPr="00435E18">
        <w:t>omen acquire</w:t>
      </w:r>
      <w:r w:rsidR="00986120" w:rsidRPr="00435E18">
        <w:t xml:space="preserve"> </w:t>
      </w:r>
      <w:r w:rsidR="009C07E5" w:rsidRPr="00435E18">
        <w:t>rights to land through their husbands</w:t>
      </w:r>
      <w:r w:rsidR="00E66007" w:rsidRPr="00435E18">
        <w:t xml:space="preserve"> when they </w:t>
      </w:r>
      <w:r w:rsidR="00DC00C3" w:rsidRPr="00435E18">
        <w:t>marry</w:t>
      </w:r>
      <w:r w:rsidR="005E0671" w:rsidRPr="00435E18">
        <w:t xml:space="preserve">. Under </w:t>
      </w:r>
      <w:r w:rsidR="00140790" w:rsidRPr="00435E18">
        <w:t xml:space="preserve">the </w:t>
      </w:r>
      <w:r w:rsidR="005E0671" w:rsidRPr="00435E18">
        <w:t xml:space="preserve">statutory </w:t>
      </w:r>
      <w:r w:rsidR="00140790" w:rsidRPr="00435E18">
        <w:t>system,</w:t>
      </w:r>
      <w:r w:rsidR="005E0671" w:rsidRPr="00435E18">
        <w:t xml:space="preserve"> women have </w:t>
      </w:r>
      <w:r w:rsidR="00E314BD" w:rsidRPr="00435E18">
        <w:t>the right</w:t>
      </w:r>
      <w:r w:rsidR="00D44192" w:rsidRPr="00435E18">
        <w:t xml:space="preserve"> to</w:t>
      </w:r>
      <w:r w:rsidR="005E0671" w:rsidRPr="00435E18">
        <w:t xml:space="preserve"> land</w:t>
      </w:r>
      <w:r w:rsidR="00E314BD" w:rsidRPr="00435E18">
        <w:t xml:space="preserve"> ownership</w:t>
      </w:r>
      <w:r w:rsidR="001758B4" w:rsidRPr="00435E18">
        <w:t xml:space="preserve"> regardless of the kinship systems</w:t>
      </w:r>
      <w:r w:rsidR="00CF742B" w:rsidRPr="00435E18">
        <w:t>,</w:t>
      </w:r>
      <w:r w:rsidR="00CE62CF" w:rsidRPr="00435E18">
        <w:t xml:space="preserve"> </w:t>
      </w:r>
      <w:r w:rsidR="005E0671" w:rsidRPr="00435E18">
        <w:t xml:space="preserve">but titles tend to be </w:t>
      </w:r>
      <w:r w:rsidR="00CF742B" w:rsidRPr="00435E18">
        <w:t xml:space="preserve">transferred </w:t>
      </w:r>
      <w:r w:rsidR="005E0671" w:rsidRPr="00435E18">
        <w:t xml:space="preserve">through male relatives in both matrilineal and patrilineal </w:t>
      </w:r>
      <w:r w:rsidR="00AA2F32" w:rsidRPr="00435E18">
        <w:t>societies</w:t>
      </w:r>
      <w:r w:rsidR="006263DF" w:rsidRPr="00435E18">
        <w:t xml:space="preserve"> </w:t>
      </w:r>
      <w:r w:rsidR="006263DF" w:rsidRPr="00435E18">
        <w:rPr>
          <w:rFonts w:eastAsia="ＭＳ 明朝"/>
          <w:noProof/>
        </w:rPr>
        <w:t>(Chapoto et al.</w:t>
      </w:r>
      <w:r w:rsidR="0043150A" w:rsidRPr="00435E18">
        <w:rPr>
          <w:rFonts w:eastAsia="ＭＳ 明朝"/>
          <w:noProof/>
        </w:rPr>
        <w:t xml:space="preserve"> </w:t>
      </w:r>
      <w:r w:rsidR="006263DF" w:rsidRPr="00435E18">
        <w:rPr>
          <w:rFonts w:eastAsia="ＭＳ 明朝"/>
          <w:noProof/>
        </w:rPr>
        <w:lastRenderedPageBreak/>
        <w:t>2011</w:t>
      </w:r>
      <w:r w:rsidR="0043150A" w:rsidRPr="00435E18">
        <w:rPr>
          <w:rFonts w:eastAsia="ＭＳ 明朝"/>
          <w:noProof/>
        </w:rPr>
        <w:t>)</w:t>
      </w:r>
      <w:r w:rsidR="002339E1" w:rsidRPr="00435E18">
        <w:t>.</w:t>
      </w:r>
      <w:r w:rsidR="00CF3324" w:rsidRPr="00435E18">
        <w:t xml:space="preserve"> </w:t>
      </w:r>
      <w:r w:rsidR="0020156D" w:rsidRPr="00435E18">
        <w:t xml:space="preserve">For instance, </w:t>
      </w:r>
      <w:r w:rsidR="00B00AB6" w:rsidRPr="00435E18">
        <w:t xml:space="preserve">for </w:t>
      </w:r>
      <w:r w:rsidR="007A16E5" w:rsidRPr="00435E18">
        <w:t xml:space="preserve">land sales, even though women own the land, they must turn to their maternal uncles, who have the final say in decisions. Hence, </w:t>
      </w:r>
      <w:r w:rsidR="00E271D1" w:rsidRPr="00435E18">
        <w:t xml:space="preserve">consideration of </w:t>
      </w:r>
      <w:r w:rsidR="007A16E5" w:rsidRPr="00435E18">
        <w:t xml:space="preserve">gender roles in patrilineal </w:t>
      </w:r>
      <w:r w:rsidR="00761887" w:rsidRPr="00435E18">
        <w:t xml:space="preserve">and </w:t>
      </w:r>
      <w:r w:rsidR="007A16E5" w:rsidRPr="00435E18">
        <w:t xml:space="preserve">matrilineal systems </w:t>
      </w:r>
      <w:r w:rsidR="004F50CF" w:rsidRPr="00435E18">
        <w:t xml:space="preserve">can </w:t>
      </w:r>
      <w:r w:rsidR="007A16E5" w:rsidRPr="00435E18">
        <w:t>provide a deeper understanding of women’s empowerment and rural development in SSA</w:t>
      </w:r>
      <w:r w:rsidR="007E09E0" w:rsidRPr="00435E18">
        <w:t>.</w:t>
      </w:r>
    </w:p>
    <w:p w14:paraId="5D36EC12" w14:textId="77777777" w:rsidR="00B43EF5" w:rsidRPr="00435E18" w:rsidRDefault="00761F32" w:rsidP="005B2A61">
      <w:pPr>
        <w:pStyle w:val="1"/>
        <w:spacing w:before="360" w:line="480" w:lineRule="auto"/>
      </w:pPr>
      <w:r w:rsidRPr="00435E18">
        <w:t>Data</w:t>
      </w:r>
    </w:p>
    <w:p w14:paraId="5D8091C5" w14:textId="77777777" w:rsidR="00CC52DB" w:rsidRPr="00A45B2C" w:rsidRDefault="004D7888" w:rsidP="005B2A61">
      <w:pPr>
        <w:spacing w:line="480" w:lineRule="auto"/>
        <w:ind w:firstLine="240"/>
      </w:pPr>
      <w:bookmarkStart w:id="0" w:name="_heading=h.gjdgxs" w:colFirst="0" w:colLast="0"/>
      <w:bookmarkEnd w:id="0"/>
      <w:r w:rsidRPr="00366F78">
        <w:t xml:space="preserve"> We use the Rural Agricultural Livelihood Survey (RALS), a two-round household panel survey conducted in 2012 and 2015 by the Indaba Agricultural Policy Research Institute, together with the Central Statistical Office and the Ministry of Agriculture in Zambia (Fung, Liverpool-</w:t>
      </w:r>
      <w:proofErr w:type="spellStart"/>
      <w:r w:rsidRPr="00366F78">
        <w:t>Tasie</w:t>
      </w:r>
      <w:proofErr w:type="spellEnd"/>
      <w:r w:rsidRPr="00366F78">
        <w:t xml:space="preserve">, Mason, &amp; </w:t>
      </w:r>
      <w:proofErr w:type="spellStart"/>
      <w:r w:rsidRPr="00366F78">
        <w:t>Oyelere</w:t>
      </w:r>
      <w:proofErr w:type="spellEnd"/>
      <w:r w:rsidRPr="00366F78">
        <w:t xml:space="preserve">, 2020). </w:t>
      </w:r>
      <w:r w:rsidR="00761F32" w:rsidRPr="00366F78">
        <w:t xml:space="preserve">The RALS covers </w:t>
      </w:r>
      <w:bookmarkStart w:id="1" w:name="_Hlk147667138"/>
      <w:r w:rsidR="00761F32" w:rsidRPr="00366F78">
        <w:t xml:space="preserve">the 2010/2011 and 2013/2014 agricultural years and </w:t>
      </w:r>
      <w:r w:rsidR="00135B26" w:rsidRPr="00366F78">
        <w:t xml:space="preserve">is </w:t>
      </w:r>
      <w:r w:rsidR="00E0612B" w:rsidRPr="00366F78">
        <w:t>in accordance with</w:t>
      </w:r>
      <w:r w:rsidR="00761F32" w:rsidRPr="00366F78">
        <w:t xml:space="preserve"> </w:t>
      </w:r>
      <w:r w:rsidR="005301AE" w:rsidRPr="00366F78">
        <w:t xml:space="preserve">the </w:t>
      </w:r>
      <w:r w:rsidR="00761F32" w:rsidRPr="00366F78">
        <w:t>maize marketing years 2011/2012 and 2014/2015</w:t>
      </w:r>
      <w:r w:rsidR="005301AE" w:rsidRPr="00366F78">
        <w:t>, respectively</w:t>
      </w:r>
      <w:bookmarkEnd w:id="1"/>
      <w:r w:rsidR="00761F32" w:rsidRPr="00366F78">
        <w:t xml:space="preserve">. </w:t>
      </w:r>
      <w:r w:rsidR="00457985" w:rsidRPr="00366F78">
        <w:t>A total of 8571 household</w:t>
      </w:r>
      <w:r w:rsidR="005301AE" w:rsidRPr="00366F78">
        <w:t>s</w:t>
      </w:r>
      <w:r w:rsidR="00457985" w:rsidRPr="00366F78">
        <w:t xml:space="preserve"> in the first wave, and 7579 households in the second wave</w:t>
      </w:r>
      <w:r w:rsidR="00714F29" w:rsidRPr="00366F78">
        <w:t>,</w:t>
      </w:r>
      <w:r w:rsidR="00457985" w:rsidRPr="00366F78">
        <w:t xml:space="preserve"> were surveyed in 442 Standard Enumeration Areas</w:t>
      </w:r>
      <w:r w:rsidR="002E3A47" w:rsidRPr="00366F78">
        <w:rPr>
          <w:rStyle w:val="a9"/>
        </w:rPr>
        <w:endnoteReference w:id="2"/>
      </w:r>
      <w:r w:rsidR="00457985" w:rsidRPr="00366F78">
        <w:t xml:space="preserve"> (SEAs) in all districts of the country after removing observations with missing values. The sample was designed to represent rural farm households that cultivate less than 20 ha of land for farming and/or </w:t>
      </w:r>
      <w:r w:rsidR="00457985" w:rsidRPr="00A45B2C">
        <w:t xml:space="preserve">livestock production (Sitko, Chamberlin, &amp; </w:t>
      </w:r>
      <w:proofErr w:type="spellStart"/>
      <w:r w:rsidR="00457985" w:rsidRPr="00A45B2C">
        <w:t>Hichaambwa</w:t>
      </w:r>
      <w:proofErr w:type="spellEnd"/>
      <w:r w:rsidR="00457985" w:rsidRPr="00A45B2C">
        <w:t>, 2014).</w:t>
      </w:r>
      <w:r w:rsidR="00C8480A" w:rsidRPr="00A45B2C">
        <w:t xml:space="preserve"> </w:t>
      </w:r>
    </w:p>
    <w:p w14:paraId="1871F10B" w14:textId="5CEADB1F" w:rsidR="00927E2E" w:rsidRPr="00266F5A" w:rsidRDefault="00BA78C4" w:rsidP="005B2A61">
      <w:pPr>
        <w:spacing w:line="480" w:lineRule="auto"/>
        <w:ind w:firstLine="240"/>
      </w:pPr>
      <w:r w:rsidRPr="00266F5A">
        <w:t xml:space="preserve">This survey </w:t>
      </w:r>
      <w:r w:rsidR="00714F29" w:rsidRPr="00266F5A">
        <w:t xml:space="preserve">enables </w:t>
      </w:r>
      <w:r w:rsidRPr="00266F5A">
        <w:t xml:space="preserve">us to examine a variety of questions about smallholder farmers who have land titles and their effects on </w:t>
      </w:r>
      <w:r w:rsidR="0035007F" w:rsidRPr="00266F5A">
        <w:rPr>
          <w:rFonts w:eastAsiaTheme="minorEastAsia" w:hint="eastAsia"/>
        </w:rPr>
        <w:t>household welfare channeled by farm investment</w:t>
      </w:r>
      <w:r w:rsidR="00346395" w:rsidRPr="00266F5A">
        <w:t xml:space="preserve">. </w:t>
      </w:r>
      <w:r w:rsidR="00B160DB" w:rsidRPr="00266F5A">
        <w:rPr>
          <w:rFonts w:eastAsiaTheme="minorEastAsia" w:hint="eastAsia"/>
        </w:rPr>
        <w:t>T</w:t>
      </w:r>
      <w:r w:rsidR="00346395" w:rsidRPr="00266F5A">
        <w:t xml:space="preserve">he </w:t>
      </w:r>
      <w:r w:rsidR="00B160DB" w:rsidRPr="00266F5A">
        <w:rPr>
          <w:rFonts w:eastAsiaTheme="minorEastAsia" w:hint="eastAsia"/>
        </w:rPr>
        <w:t xml:space="preserve">land tenure security </w:t>
      </w:r>
      <w:r w:rsidR="000739A1" w:rsidRPr="00266F5A">
        <w:t>variable takes</w:t>
      </w:r>
      <w:r w:rsidR="00E808BC" w:rsidRPr="00266F5A">
        <w:t xml:space="preserve"> a value of</w:t>
      </w:r>
      <w:r w:rsidR="00346395" w:rsidRPr="00266F5A">
        <w:t xml:space="preserve"> one if one or more of a farm household’s plots were titled. Descriptions of the variables used in this study are provided in </w:t>
      </w:r>
      <w:r w:rsidR="00530768" w:rsidRPr="00266F5A">
        <w:t>Table 1</w:t>
      </w:r>
      <w:r w:rsidR="00260932" w:rsidRPr="00266F5A">
        <w:t xml:space="preserve">. </w:t>
      </w:r>
      <w:r w:rsidR="00F16D9A" w:rsidRPr="00266F5A">
        <w:t>Regarding</w:t>
      </w:r>
      <w:r w:rsidR="00F16D9A" w:rsidRPr="00266F5A">
        <w:rPr>
          <w:rFonts w:eastAsiaTheme="minorEastAsia" w:hint="eastAsia"/>
        </w:rPr>
        <w:t xml:space="preserve"> outcome variables</w:t>
      </w:r>
      <w:r w:rsidR="00F16D9A" w:rsidRPr="00266F5A">
        <w:t xml:space="preserve">, there is no significant difference in farm income but there is one in food insecurity. </w:t>
      </w:r>
      <w:r w:rsidR="006C119B" w:rsidRPr="00266F5A">
        <w:rPr>
          <w:rFonts w:eastAsia="Yu Gothic UI" w:hint="eastAsia"/>
          <w:shd w:val="clear" w:color="auto" w:fill="FFFFFF"/>
        </w:rPr>
        <w:t xml:space="preserve">In Zambia, the adoption of </w:t>
      </w:r>
      <w:r w:rsidR="00292D5A" w:rsidRPr="00266F5A">
        <w:rPr>
          <w:rFonts w:eastAsia="Yu Gothic UI" w:hint="eastAsia"/>
          <w:shd w:val="clear" w:color="auto" w:fill="FFFFFF"/>
        </w:rPr>
        <w:t xml:space="preserve">tree planting and </w:t>
      </w:r>
      <w:r w:rsidR="006C119B" w:rsidRPr="00266F5A">
        <w:rPr>
          <w:rFonts w:eastAsia="Yu Gothic UI" w:hint="eastAsia"/>
          <w:shd w:val="clear" w:color="auto" w:fill="FFFFFF"/>
        </w:rPr>
        <w:t xml:space="preserve">irrigation is low as shown in Table 1. It indicates that most of </w:t>
      </w:r>
      <w:r w:rsidR="00A64DBE" w:rsidRPr="00266F5A">
        <w:rPr>
          <w:rFonts w:eastAsia="Yu Gothic UI"/>
          <w:shd w:val="clear" w:color="auto" w:fill="FFFFFF"/>
        </w:rPr>
        <w:t xml:space="preserve">the </w:t>
      </w:r>
      <w:r w:rsidR="006C119B" w:rsidRPr="00266F5A">
        <w:rPr>
          <w:rFonts w:eastAsia="Yu Gothic UI" w:hint="eastAsia"/>
          <w:shd w:val="clear" w:color="auto" w:fill="FFFFFF"/>
        </w:rPr>
        <w:t>farmers rely on rainfall.</w:t>
      </w:r>
      <w:r w:rsidR="00F16D9A" w:rsidRPr="00266F5A">
        <w:rPr>
          <w:rFonts w:eastAsia="Yu Gothic UI" w:hint="eastAsia"/>
          <w:shd w:val="clear" w:color="auto" w:fill="FFFFFF"/>
        </w:rPr>
        <w:t xml:space="preserve"> </w:t>
      </w:r>
      <w:r w:rsidR="00266F5A">
        <w:rPr>
          <w:rFonts w:eastAsia="Yu Gothic UI" w:hint="eastAsia"/>
          <w:shd w:val="clear" w:color="auto" w:fill="FFFFFF"/>
        </w:rPr>
        <w:t xml:space="preserve">Farmers who have land tenure security are more likely to invest in </w:t>
      </w:r>
      <w:r w:rsidR="00266F5A">
        <w:rPr>
          <w:rFonts w:eastAsia="Yu Gothic UI"/>
          <w:shd w:val="clear" w:color="auto" w:fill="FFFFFF"/>
        </w:rPr>
        <w:t>fertilizer</w:t>
      </w:r>
      <w:r w:rsidR="00266F5A">
        <w:rPr>
          <w:rFonts w:eastAsia="Yu Gothic UI" w:hint="eastAsia"/>
          <w:shd w:val="clear" w:color="auto" w:fill="FFFFFF"/>
        </w:rPr>
        <w:t xml:space="preserve"> than farm households with</w:t>
      </w:r>
      <w:r w:rsidR="00787099">
        <w:rPr>
          <w:rFonts w:eastAsia="Yu Gothic UI" w:hint="eastAsia"/>
          <w:shd w:val="clear" w:color="auto" w:fill="FFFFFF"/>
        </w:rPr>
        <w:t>out</w:t>
      </w:r>
      <w:r w:rsidR="00266F5A">
        <w:rPr>
          <w:rFonts w:eastAsia="Yu Gothic UI" w:hint="eastAsia"/>
          <w:shd w:val="clear" w:color="auto" w:fill="FFFFFF"/>
        </w:rPr>
        <w:t xml:space="preserve"> land tenu</w:t>
      </w:r>
      <w:r w:rsidR="00787099">
        <w:rPr>
          <w:rFonts w:eastAsia="Yu Gothic UI" w:hint="eastAsia"/>
          <w:shd w:val="clear" w:color="auto" w:fill="FFFFFF"/>
        </w:rPr>
        <w:t>re</w:t>
      </w:r>
      <w:r w:rsidR="00266F5A">
        <w:rPr>
          <w:rFonts w:eastAsia="Yu Gothic UI" w:hint="eastAsia"/>
          <w:shd w:val="clear" w:color="auto" w:fill="FFFFFF"/>
        </w:rPr>
        <w:t xml:space="preserve"> security.</w:t>
      </w:r>
      <w:r w:rsidR="00095DE4">
        <w:rPr>
          <w:rFonts w:eastAsia="Yu Gothic UI" w:hint="eastAsia"/>
          <w:shd w:val="clear" w:color="auto" w:fill="FFFFFF"/>
        </w:rPr>
        <w:t xml:space="preserve"> The share of households that their decision-makers are women is</w:t>
      </w:r>
      <w:r w:rsidR="006C119B" w:rsidRPr="00266F5A">
        <w:rPr>
          <w:rFonts w:eastAsia="Yu Gothic UI" w:hint="eastAsia"/>
          <w:shd w:val="clear" w:color="auto" w:fill="FFFFFF"/>
        </w:rPr>
        <w:t xml:space="preserve"> </w:t>
      </w:r>
      <w:r w:rsidR="001C4C48">
        <w:rPr>
          <w:rFonts w:eastAsia="Yu Gothic UI" w:hint="eastAsia"/>
          <w:shd w:val="clear" w:color="auto" w:fill="FFFFFF"/>
        </w:rPr>
        <w:t xml:space="preserve">21%-28%. </w:t>
      </w:r>
      <w:r w:rsidR="00260932" w:rsidRPr="00266F5A">
        <w:t>Moreover, the share of matrilineal households is approximately 3</w:t>
      </w:r>
      <w:r w:rsidR="001C4C48">
        <w:rPr>
          <w:rFonts w:eastAsiaTheme="minorEastAsia" w:hint="eastAsia"/>
        </w:rPr>
        <w:t>7</w:t>
      </w:r>
      <w:r w:rsidR="00260932" w:rsidRPr="00266F5A">
        <w:t>%–3</w:t>
      </w:r>
      <w:r w:rsidR="001C4C48">
        <w:rPr>
          <w:rFonts w:eastAsiaTheme="minorEastAsia" w:hint="eastAsia"/>
        </w:rPr>
        <w:t>9</w:t>
      </w:r>
      <w:r w:rsidR="00260932" w:rsidRPr="00266F5A">
        <w:t>%.</w:t>
      </w:r>
      <w:r w:rsidR="00316686" w:rsidRPr="00266F5A">
        <w:t xml:space="preserve"> </w:t>
      </w:r>
      <w:r w:rsidR="009A6F54" w:rsidRPr="00266F5A">
        <w:t xml:space="preserve">As </w:t>
      </w:r>
      <w:r w:rsidR="00C8480A" w:rsidRPr="00266F5A">
        <w:t xml:space="preserve">the number of plots decreases, the </w:t>
      </w:r>
      <w:r w:rsidR="00C8480A" w:rsidRPr="00266F5A">
        <w:lastRenderedPageBreak/>
        <w:t>number of households planting cash crops and obtaining credit increases over time.</w:t>
      </w:r>
    </w:p>
    <w:p w14:paraId="01A0BCA2" w14:textId="77777777" w:rsidR="00131A1C" w:rsidRDefault="00131A1C" w:rsidP="00131A1C">
      <w:pPr>
        <w:pStyle w:val="section"/>
        <w:numPr>
          <w:ilvl w:val="0"/>
          <w:numId w:val="0"/>
        </w:numPr>
        <w:ind w:left="420" w:hanging="420"/>
        <w:sectPr w:rsidR="00131A1C" w:rsidSect="0054785F">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440" w:right="1440" w:bottom="1440" w:left="1440" w:header="851" w:footer="992" w:gutter="0"/>
          <w:lnNumType w:countBy="1"/>
          <w:cols w:space="720"/>
          <w:docGrid w:linePitch="326"/>
        </w:sectPr>
      </w:pPr>
    </w:p>
    <w:p w14:paraId="5207DC3F" w14:textId="09451CA1" w:rsidR="001F3A08" w:rsidRPr="00435E18" w:rsidRDefault="001F3A08" w:rsidP="00131A1C">
      <w:pPr>
        <w:pStyle w:val="section"/>
        <w:numPr>
          <w:ilvl w:val="0"/>
          <w:numId w:val="0"/>
        </w:numPr>
        <w:ind w:left="420" w:hanging="420"/>
      </w:pPr>
      <w:r>
        <w:lastRenderedPageBreak/>
        <w:t xml:space="preserve">Table </w:t>
      </w:r>
      <w:r w:rsidR="009D20E7">
        <w:rPr>
          <w:rFonts w:hint="eastAsia"/>
        </w:rPr>
        <w:t xml:space="preserve">1 </w:t>
      </w:r>
      <w:r w:rsidRPr="00435E18">
        <w:t>Descriptive statistics (baseline</w:t>
      </w:r>
      <w:r w:rsidR="007634EB">
        <w:rPr>
          <w:rFonts w:hint="eastAsia"/>
        </w:rPr>
        <w:t xml:space="preserve"> year</w:t>
      </w:r>
      <w:r w:rsidR="001C3E77">
        <w:rPr>
          <w:rFonts w:hint="eastAsia"/>
        </w:rPr>
        <w:t>, 2012</w:t>
      </w:r>
      <w:r w:rsidRPr="00435E18">
        <w:t>)</w:t>
      </w:r>
    </w:p>
    <w:tbl>
      <w:tblPr>
        <w:tblStyle w:val="8"/>
        <w:tblW w:w="13883"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1843"/>
        <w:gridCol w:w="2842"/>
        <w:gridCol w:w="1314"/>
        <w:gridCol w:w="1314"/>
        <w:gridCol w:w="1314"/>
        <w:gridCol w:w="1314"/>
        <w:gridCol w:w="1314"/>
        <w:gridCol w:w="1314"/>
        <w:gridCol w:w="1314"/>
      </w:tblGrid>
      <w:tr w:rsidR="00E124A8" w:rsidRPr="00E124A8" w:rsidDel="004D5D3E" w14:paraId="114CCDD4" w14:textId="77777777" w:rsidTr="009B2726">
        <w:trPr>
          <w:trHeight w:val="113"/>
          <w:jc w:val="center"/>
        </w:trPr>
        <w:tc>
          <w:tcPr>
            <w:tcW w:w="1843" w:type="dxa"/>
            <w:tcBorders>
              <w:bottom w:val="single" w:sz="4" w:space="0" w:color="auto"/>
            </w:tcBorders>
          </w:tcPr>
          <w:p w14:paraId="12993BD3" w14:textId="77777777" w:rsidR="001F3A08" w:rsidRPr="00E124A8" w:rsidRDefault="001F3A08" w:rsidP="001E058F">
            <w:pPr>
              <w:spacing w:line="240" w:lineRule="auto"/>
              <w:ind w:firstLineChars="0" w:firstLine="0"/>
              <w:rPr>
                <w:rFonts w:eastAsiaTheme="minorEastAsia"/>
                <w:sz w:val="21"/>
                <w:szCs w:val="21"/>
              </w:rPr>
            </w:pPr>
            <w:r w:rsidRPr="00E124A8">
              <w:rPr>
                <w:sz w:val="21"/>
                <w:szCs w:val="21"/>
              </w:rPr>
              <w:t>Variable</w:t>
            </w:r>
          </w:p>
        </w:tc>
        <w:tc>
          <w:tcPr>
            <w:tcW w:w="2842" w:type="dxa"/>
            <w:tcBorders>
              <w:bottom w:val="single" w:sz="4" w:space="0" w:color="auto"/>
            </w:tcBorders>
          </w:tcPr>
          <w:p w14:paraId="1B98C673" w14:textId="77777777" w:rsidR="001F3A08" w:rsidRPr="00E124A8" w:rsidRDefault="001F3A08" w:rsidP="001E058F">
            <w:pPr>
              <w:spacing w:line="240" w:lineRule="auto"/>
              <w:ind w:firstLineChars="0" w:firstLine="0"/>
              <w:rPr>
                <w:rFonts w:eastAsiaTheme="minorEastAsia"/>
                <w:sz w:val="21"/>
                <w:szCs w:val="21"/>
              </w:rPr>
            </w:pPr>
            <w:r w:rsidRPr="00E124A8">
              <w:rPr>
                <w:sz w:val="21"/>
                <w:szCs w:val="21"/>
              </w:rPr>
              <w:t>Description</w:t>
            </w:r>
          </w:p>
        </w:tc>
        <w:tc>
          <w:tcPr>
            <w:tcW w:w="1314" w:type="dxa"/>
            <w:tcBorders>
              <w:bottom w:val="single" w:sz="4" w:space="0" w:color="auto"/>
            </w:tcBorders>
          </w:tcPr>
          <w:p w14:paraId="4F01F77A" w14:textId="77777777" w:rsidR="001F3A08" w:rsidRPr="00E124A8" w:rsidRDefault="001F3A08" w:rsidP="009B2726">
            <w:pPr>
              <w:spacing w:line="240" w:lineRule="auto"/>
              <w:ind w:firstLineChars="0" w:firstLine="0"/>
              <w:jc w:val="center"/>
              <w:rPr>
                <w:sz w:val="21"/>
                <w:szCs w:val="21"/>
              </w:rPr>
            </w:pPr>
            <w:r w:rsidRPr="00E124A8">
              <w:rPr>
                <w:sz w:val="21"/>
                <w:szCs w:val="21"/>
              </w:rPr>
              <w:t>N</w:t>
            </w:r>
          </w:p>
        </w:tc>
        <w:tc>
          <w:tcPr>
            <w:tcW w:w="1314" w:type="dxa"/>
            <w:tcBorders>
              <w:bottom w:val="single" w:sz="4" w:space="0" w:color="auto"/>
            </w:tcBorders>
          </w:tcPr>
          <w:p w14:paraId="197FEB06" w14:textId="77777777" w:rsidR="001F3A08" w:rsidRPr="00E124A8" w:rsidRDefault="001F3A08" w:rsidP="009B2726">
            <w:pPr>
              <w:spacing w:line="240" w:lineRule="auto"/>
              <w:ind w:firstLineChars="0" w:firstLine="0"/>
              <w:jc w:val="center"/>
              <w:rPr>
                <w:rFonts w:eastAsia="游ゴシック"/>
                <w:sz w:val="21"/>
                <w:szCs w:val="21"/>
              </w:rPr>
            </w:pPr>
            <w:r w:rsidRPr="00E124A8">
              <w:rPr>
                <w:sz w:val="21"/>
                <w:szCs w:val="21"/>
              </w:rPr>
              <w:t>Mean</w:t>
            </w:r>
          </w:p>
        </w:tc>
        <w:tc>
          <w:tcPr>
            <w:tcW w:w="1314" w:type="dxa"/>
            <w:tcBorders>
              <w:bottom w:val="single" w:sz="4" w:space="0" w:color="auto"/>
            </w:tcBorders>
          </w:tcPr>
          <w:p w14:paraId="5B6807A4" w14:textId="77777777" w:rsidR="001F3A08" w:rsidRPr="00E124A8" w:rsidRDefault="001F3A08" w:rsidP="009B2726">
            <w:pPr>
              <w:spacing w:line="240" w:lineRule="auto"/>
              <w:ind w:firstLineChars="0" w:firstLine="0"/>
              <w:jc w:val="center"/>
              <w:rPr>
                <w:rFonts w:eastAsia="游ゴシック"/>
                <w:sz w:val="21"/>
                <w:szCs w:val="21"/>
              </w:rPr>
            </w:pPr>
            <w:r w:rsidRPr="00E124A8">
              <w:rPr>
                <w:sz w:val="21"/>
                <w:szCs w:val="21"/>
              </w:rPr>
              <w:t>SD</w:t>
            </w:r>
          </w:p>
        </w:tc>
        <w:tc>
          <w:tcPr>
            <w:tcW w:w="1314" w:type="dxa"/>
            <w:tcBorders>
              <w:bottom w:val="single" w:sz="4" w:space="0" w:color="auto"/>
            </w:tcBorders>
          </w:tcPr>
          <w:p w14:paraId="40F9FCD7" w14:textId="77777777" w:rsidR="001F3A08" w:rsidRPr="00E124A8" w:rsidRDefault="001F3A08" w:rsidP="009B2726">
            <w:pPr>
              <w:spacing w:line="240" w:lineRule="auto"/>
              <w:ind w:firstLineChars="0" w:firstLine="0"/>
              <w:jc w:val="center"/>
              <w:rPr>
                <w:rFonts w:eastAsia="游ゴシック"/>
                <w:sz w:val="21"/>
                <w:szCs w:val="21"/>
              </w:rPr>
            </w:pPr>
            <w:r w:rsidRPr="00E124A8">
              <w:rPr>
                <w:sz w:val="21"/>
                <w:szCs w:val="21"/>
              </w:rPr>
              <w:t>N</w:t>
            </w:r>
          </w:p>
        </w:tc>
        <w:tc>
          <w:tcPr>
            <w:tcW w:w="1314" w:type="dxa"/>
            <w:tcBorders>
              <w:bottom w:val="single" w:sz="4" w:space="0" w:color="auto"/>
            </w:tcBorders>
          </w:tcPr>
          <w:p w14:paraId="51658AE9" w14:textId="77777777" w:rsidR="001F3A08" w:rsidRPr="00E124A8" w:rsidRDefault="001F3A08" w:rsidP="009B2726">
            <w:pPr>
              <w:spacing w:line="240" w:lineRule="auto"/>
              <w:ind w:firstLineChars="0" w:firstLine="0"/>
              <w:jc w:val="center"/>
              <w:rPr>
                <w:rFonts w:eastAsia="游ゴシック"/>
                <w:sz w:val="21"/>
                <w:szCs w:val="21"/>
              </w:rPr>
            </w:pPr>
            <w:r w:rsidRPr="00E124A8">
              <w:rPr>
                <w:sz w:val="21"/>
                <w:szCs w:val="21"/>
              </w:rPr>
              <w:t>Mean</w:t>
            </w:r>
          </w:p>
        </w:tc>
        <w:tc>
          <w:tcPr>
            <w:tcW w:w="1314" w:type="dxa"/>
            <w:tcBorders>
              <w:bottom w:val="single" w:sz="4" w:space="0" w:color="auto"/>
            </w:tcBorders>
          </w:tcPr>
          <w:p w14:paraId="3F8EFF6F" w14:textId="77777777" w:rsidR="001F3A08" w:rsidRPr="00E124A8" w:rsidRDefault="001F3A08" w:rsidP="009B2726">
            <w:pPr>
              <w:spacing w:line="240" w:lineRule="auto"/>
              <w:ind w:firstLineChars="0" w:firstLine="0"/>
              <w:jc w:val="center"/>
              <w:rPr>
                <w:rFonts w:eastAsia="游ゴシック"/>
                <w:sz w:val="21"/>
                <w:szCs w:val="21"/>
              </w:rPr>
            </w:pPr>
            <w:r w:rsidRPr="00E124A8">
              <w:rPr>
                <w:sz w:val="21"/>
                <w:szCs w:val="21"/>
              </w:rPr>
              <w:t>SD</w:t>
            </w:r>
          </w:p>
        </w:tc>
        <w:tc>
          <w:tcPr>
            <w:tcW w:w="1314" w:type="dxa"/>
            <w:tcBorders>
              <w:bottom w:val="single" w:sz="4" w:space="0" w:color="auto"/>
            </w:tcBorders>
          </w:tcPr>
          <w:p w14:paraId="6BEA29A7" w14:textId="77777777" w:rsidR="001F3A08" w:rsidRPr="00E124A8" w:rsidDel="004D5D3E" w:rsidRDefault="001F3A08" w:rsidP="009B2726">
            <w:pPr>
              <w:spacing w:line="240" w:lineRule="auto"/>
              <w:ind w:firstLineChars="0" w:firstLine="0"/>
              <w:jc w:val="center"/>
              <w:rPr>
                <w:rFonts w:eastAsia="游ゴシック"/>
                <w:sz w:val="21"/>
                <w:szCs w:val="21"/>
              </w:rPr>
            </w:pPr>
            <w:proofErr w:type="spellStart"/>
            <w:r w:rsidRPr="00E124A8">
              <w:rPr>
                <w:rFonts w:eastAsiaTheme="minorEastAsia"/>
                <w:sz w:val="21"/>
                <w:szCs w:val="21"/>
              </w:rPr>
              <w:t>Dif</w:t>
            </w:r>
            <w:proofErr w:type="spellEnd"/>
          </w:p>
        </w:tc>
      </w:tr>
      <w:tr w:rsidR="00E124A8" w:rsidRPr="00E124A8" w14:paraId="555E8432" w14:textId="77777777" w:rsidTr="009B2726">
        <w:trPr>
          <w:trHeight w:val="113"/>
          <w:jc w:val="center"/>
        </w:trPr>
        <w:tc>
          <w:tcPr>
            <w:tcW w:w="1843" w:type="dxa"/>
            <w:tcBorders>
              <w:top w:val="single" w:sz="4" w:space="0" w:color="auto"/>
              <w:bottom w:val="single" w:sz="4" w:space="0" w:color="auto"/>
            </w:tcBorders>
          </w:tcPr>
          <w:p w14:paraId="4A80EFB1" w14:textId="77777777" w:rsidR="001F3A08" w:rsidRPr="00E124A8" w:rsidRDefault="001F3A08" w:rsidP="001E058F">
            <w:pPr>
              <w:spacing w:line="240" w:lineRule="auto"/>
              <w:ind w:firstLineChars="0" w:firstLine="0"/>
              <w:rPr>
                <w:b/>
                <w:sz w:val="21"/>
                <w:szCs w:val="21"/>
              </w:rPr>
            </w:pPr>
          </w:p>
        </w:tc>
        <w:tc>
          <w:tcPr>
            <w:tcW w:w="2842" w:type="dxa"/>
            <w:tcBorders>
              <w:top w:val="single" w:sz="4" w:space="0" w:color="auto"/>
              <w:bottom w:val="single" w:sz="4" w:space="0" w:color="auto"/>
            </w:tcBorders>
          </w:tcPr>
          <w:p w14:paraId="4F78438C" w14:textId="77777777" w:rsidR="001F3A08" w:rsidRPr="00E124A8" w:rsidRDefault="001F3A08" w:rsidP="001E058F">
            <w:pPr>
              <w:spacing w:line="240" w:lineRule="auto"/>
              <w:ind w:firstLineChars="0" w:firstLine="0"/>
              <w:rPr>
                <w:sz w:val="21"/>
                <w:szCs w:val="21"/>
              </w:rPr>
            </w:pPr>
          </w:p>
        </w:tc>
        <w:tc>
          <w:tcPr>
            <w:tcW w:w="1314" w:type="dxa"/>
            <w:tcBorders>
              <w:top w:val="single" w:sz="4" w:space="0" w:color="auto"/>
              <w:bottom w:val="single" w:sz="4" w:space="0" w:color="auto"/>
            </w:tcBorders>
          </w:tcPr>
          <w:p w14:paraId="53C4416D" w14:textId="77777777" w:rsidR="001F3A08" w:rsidRPr="00E124A8" w:rsidRDefault="001F3A08" w:rsidP="009B2726">
            <w:pPr>
              <w:spacing w:line="240" w:lineRule="auto"/>
              <w:ind w:firstLineChars="0" w:firstLine="0"/>
              <w:jc w:val="center"/>
              <w:rPr>
                <w:sz w:val="21"/>
                <w:szCs w:val="21"/>
              </w:rPr>
            </w:pPr>
          </w:p>
        </w:tc>
        <w:tc>
          <w:tcPr>
            <w:tcW w:w="1314" w:type="dxa"/>
            <w:tcBorders>
              <w:top w:val="single" w:sz="4" w:space="0" w:color="auto"/>
              <w:bottom w:val="single" w:sz="4" w:space="0" w:color="auto"/>
            </w:tcBorders>
          </w:tcPr>
          <w:p w14:paraId="2B0EDE32" w14:textId="77777777" w:rsidR="001F3A08" w:rsidRPr="00E124A8" w:rsidRDefault="001F3A08" w:rsidP="009B2726">
            <w:pPr>
              <w:spacing w:line="240" w:lineRule="auto"/>
              <w:ind w:firstLineChars="0" w:firstLine="0"/>
              <w:jc w:val="center"/>
              <w:rPr>
                <w:sz w:val="21"/>
                <w:szCs w:val="21"/>
              </w:rPr>
            </w:pPr>
            <w:r w:rsidRPr="00E124A8">
              <w:rPr>
                <w:sz w:val="21"/>
                <w:szCs w:val="21"/>
              </w:rPr>
              <w:t>Tenured</w:t>
            </w:r>
          </w:p>
        </w:tc>
        <w:tc>
          <w:tcPr>
            <w:tcW w:w="1314" w:type="dxa"/>
            <w:tcBorders>
              <w:top w:val="single" w:sz="4" w:space="0" w:color="auto"/>
              <w:bottom w:val="single" w:sz="4" w:space="0" w:color="auto"/>
            </w:tcBorders>
          </w:tcPr>
          <w:p w14:paraId="746EF7B5" w14:textId="77777777" w:rsidR="001F3A08" w:rsidRPr="00E124A8" w:rsidRDefault="001F3A08" w:rsidP="009B2726">
            <w:pPr>
              <w:spacing w:line="240" w:lineRule="auto"/>
              <w:ind w:firstLineChars="0" w:firstLine="0"/>
              <w:jc w:val="center"/>
              <w:rPr>
                <w:sz w:val="21"/>
                <w:szCs w:val="21"/>
              </w:rPr>
            </w:pPr>
          </w:p>
        </w:tc>
        <w:tc>
          <w:tcPr>
            <w:tcW w:w="1314" w:type="dxa"/>
            <w:tcBorders>
              <w:top w:val="single" w:sz="4" w:space="0" w:color="auto"/>
              <w:bottom w:val="single" w:sz="4" w:space="0" w:color="auto"/>
            </w:tcBorders>
          </w:tcPr>
          <w:p w14:paraId="6021C8E6" w14:textId="77777777" w:rsidR="001F3A08" w:rsidRPr="00E124A8" w:rsidRDefault="001F3A08" w:rsidP="009B2726">
            <w:pPr>
              <w:spacing w:line="240" w:lineRule="auto"/>
              <w:ind w:firstLineChars="0" w:firstLine="0"/>
              <w:jc w:val="center"/>
              <w:rPr>
                <w:sz w:val="21"/>
                <w:szCs w:val="21"/>
              </w:rPr>
            </w:pPr>
          </w:p>
        </w:tc>
        <w:tc>
          <w:tcPr>
            <w:tcW w:w="1314" w:type="dxa"/>
            <w:tcBorders>
              <w:top w:val="single" w:sz="4" w:space="0" w:color="auto"/>
              <w:bottom w:val="single" w:sz="4" w:space="0" w:color="auto"/>
            </w:tcBorders>
          </w:tcPr>
          <w:p w14:paraId="0B24F9FF" w14:textId="77777777" w:rsidR="001F3A08" w:rsidRPr="00E124A8" w:rsidRDefault="001F3A08" w:rsidP="009B2726">
            <w:pPr>
              <w:spacing w:line="240" w:lineRule="auto"/>
              <w:ind w:firstLineChars="0" w:firstLine="0"/>
              <w:jc w:val="center"/>
              <w:rPr>
                <w:rFonts w:eastAsiaTheme="minorEastAsia"/>
                <w:sz w:val="21"/>
                <w:szCs w:val="21"/>
              </w:rPr>
            </w:pPr>
            <w:r w:rsidRPr="00E124A8">
              <w:rPr>
                <w:rFonts w:eastAsiaTheme="minorEastAsia"/>
                <w:sz w:val="21"/>
                <w:szCs w:val="21"/>
              </w:rPr>
              <w:t>Non tenured</w:t>
            </w:r>
          </w:p>
        </w:tc>
        <w:tc>
          <w:tcPr>
            <w:tcW w:w="1314" w:type="dxa"/>
            <w:tcBorders>
              <w:top w:val="single" w:sz="4" w:space="0" w:color="auto"/>
              <w:bottom w:val="single" w:sz="4" w:space="0" w:color="auto"/>
            </w:tcBorders>
          </w:tcPr>
          <w:p w14:paraId="24976855" w14:textId="77777777" w:rsidR="001F3A08" w:rsidRPr="00E124A8" w:rsidRDefault="001F3A08" w:rsidP="009B2726">
            <w:pPr>
              <w:spacing w:line="240" w:lineRule="auto"/>
              <w:ind w:firstLineChars="0" w:firstLine="0"/>
              <w:jc w:val="center"/>
              <w:rPr>
                <w:sz w:val="21"/>
                <w:szCs w:val="21"/>
              </w:rPr>
            </w:pPr>
          </w:p>
        </w:tc>
        <w:tc>
          <w:tcPr>
            <w:tcW w:w="1314" w:type="dxa"/>
            <w:tcBorders>
              <w:top w:val="single" w:sz="4" w:space="0" w:color="auto"/>
              <w:bottom w:val="single" w:sz="4" w:space="0" w:color="auto"/>
            </w:tcBorders>
          </w:tcPr>
          <w:p w14:paraId="5F8A3D4C" w14:textId="77777777" w:rsidR="001F3A08" w:rsidRPr="00E124A8" w:rsidRDefault="001F3A08" w:rsidP="009B2726">
            <w:pPr>
              <w:spacing w:line="240" w:lineRule="auto"/>
              <w:ind w:firstLineChars="0" w:firstLine="0"/>
              <w:jc w:val="center"/>
              <w:rPr>
                <w:sz w:val="21"/>
                <w:szCs w:val="21"/>
              </w:rPr>
            </w:pPr>
            <w:r w:rsidRPr="00E124A8">
              <w:rPr>
                <w:rFonts w:eastAsiaTheme="minorEastAsia"/>
                <w:sz w:val="21"/>
                <w:szCs w:val="21"/>
              </w:rPr>
              <w:t>Tenured-non tenured</w:t>
            </w:r>
          </w:p>
        </w:tc>
      </w:tr>
      <w:tr w:rsidR="00E124A8" w:rsidRPr="00E124A8" w14:paraId="3DC9EA55" w14:textId="77777777" w:rsidTr="009B2726">
        <w:trPr>
          <w:trHeight w:val="113"/>
          <w:jc w:val="center"/>
        </w:trPr>
        <w:tc>
          <w:tcPr>
            <w:tcW w:w="1843" w:type="dxa"/>
            <w:tcBorders>
              <w:top w:val="single" w:sz="4" w:space="0" w:color="auto"/>
            </w:tcBorders>
          </w:tcPr>
          <w:p w14:paraId="2602481C" w14:textId="77777777" w:rsidR="001F3A08" w:rsidRPr="00E124A8" w:rsidRDefault="001F3A08" w:rsidP="001E058F">
            <w:pPr>
              <w:spacing w:line="240" w:lineRule="auto"/>
              <w:ind w:firstLineChars="0" w:firstLine="0"/>
              <w:rPr>
                <w:b/>
                <w:sz w:val="21"/>
                <w:szCs w:val="21"/>
              </w:rPr>
            </w:pPr>
            <w:r w:rsidRPr="00E124A8">
              <w:rPr>
                <w:sz w:val="21"/>
                <w:szCs w:val="21"/>
              </w:rPr>
              <w:t>Farm income</w:t>
            </w:r>
          </w:p>
        </w:tc>
        <w:tc>
          <w:tcPr>
            <w:tcW w:w="2842" w:type="dxa"/>
            <w:tcBorders>
              <w:top w:val="single" w:sz="4" w:space="0" w:color="auto"/>
            </w:tcBorders>
          </w:tcPr>
          <w:p w14:paraId="40951AC3" w14:textId="77777777" w:rsidR="001F3A08" w:rsidRPr="00E124A8" w:rsidRDefault="001F3A08" w:rsidP="001E058F">
            <w:pPr>
              <w:spacing w:line="240" w:lineRule="auto"/>
              <w:ind w:firstLineChars="0" w:firstLine="0"/>
              <w:rPr>
                <w:sz w:val="21"/>
                <w:szCs w:val="21"/>
              </w:rPr>
            </w:pPr>
            <w:r w:rsidRPr="00E124A8">
              <w:rPr>
                <w:sz w:val="21"/>
                <w:szCs w:val="21"/>
              </w:rPr>
              <w:t>Total Farm income (ZMW)</w:t>
            </w:r>
          </w:p>
        </w:tc>
        <w:tc>
          <w:tcPr>
            <w:tcW w:w="1314" w:type="dxa"/>
            <w:tcBorders>
              <w:top w:val="single" w:sz="4" w:space="0" w:color="auto"/>
            </w:tcBorders>
          </w:tcPr>
          <w:p w14:paraId="33307458" w14:textId="77777777" w:rsidR="001F3A08" w:rsidRPr="00E124A8" w:rsidRDefault="001F3A08" w:rsidP="009B2726">
            <w:pPr>
              <w:spacing w:line="240" w:lineRule="auto"/>
              <w:ind w:firstLineChars="0" w:firstLine="0"/>
              <w:jc w:val="center"/>
              <w:rPr>
                <w:sz w:val="21"/>
                <w:szCs w:val="21"/>
              </w:rPr>
            </w:pPr>
            <w:r w:rsidRPr="00E124A8">
              <w:rPr>
                <w:sz w:val="21"/>
                <w:szCs w:val="21"/>
              </w:rPr>
              <w:t>144</w:t>
            </w:r>
          </w:p>
        </w:tc>
        <w:tc>
          <w:tcPr>
            <w:tcW w:w="1314" w:type="dxa"/>
            <w:tcBorders>
              <w:top w:val="single" w:sz="4" w:space="0" w:color="auto"/>
            </w:tcBorders>
          </w:tcPr>
          <w:p w14:paraId="64EC3513" w14:textId="77777777" w:rsidR="001F3A08" w:rsidRPr="00E124A8" w:rsidRDefault="001F3A08" w:rsidP="009B2726">
            <w:pPr>
              <w:spacing w:line="240" w:lineRule="auto"/>
              <w:ind w:firstLineChars="0" w:firstLine="0"/>
              <w:jc w:val="center"/>
              <w:rPr>
                <w:sz w:val="21"/>
                <w:szCs w:val="21"/>
              </w:rPr>
            </w:pPr>
            <w:r w:rsidRPr="00E124A8">
              <w:rPr>
                <w:rFonts w:eastAsia="游ゴシック"/>
                <w:sz w:val="21"/>
                <w:szCs w:val="21"/>
              </w:rPr>
              <w:t>7154.375</w:t>
            </w:r>
          </w:p>
        </w:tc>
        <w:tc>
          <w:tcPr>
            <w:tcW w:w="1314" w:type="dxa"/>
            <w:tcBorders>
              <w:top w:val="single" w:sz="4" w:space="0" w:color="auto"/>
            </w:tcBorders>
          </w:tcPr>
          <w:p w14:paraId="54BD0353" w14:textId="77777777" w:rsidR="001F3A08" w:rsidRPr="00E124A8" w:rsidRDefault="001F3A08" w:rsidP="009B2726">
            <w:pPr>
              <w:spacing w:line="240" w:lineRule="auto"/>
              <w:ind w:firstLineChars="0" w:firstLine="0"/>
              <w:jc w:val="center"/>
              <w:rPr>
                <w:sz w:val="21"/>
                <w:szCs w:val="21"/>
              </w:rPr>
            </w:pPr>
            <w:r w:rsidRPr="00E124A8">
              <w:rPr>
                <w:rFonts w:eastAsia="游ゴシック"/>
                <w:sz w:val="21"/>
                <w:szCs w:val="21"/>
              </w:rPr>
              <w:t>12241.230</w:t>
            </w:r>
          </w:p>
        </w:tc>
        <w:tc>
          <w:tcPr>
            <w:tcW w:w="1314" w:type="dxa"/>
            <w:tcBorders>
              <w:top w:val="single" w:sz="4" w:space="0" w:color="auto"/>
            </w:tcBorders>
          </w:tcPr>
          <w:p w14:paraId="723576CB" w14:textId="77777777" w:rsidR="001F3A08" w:rsidRPr="00E124A8" w:rsidRDefault="001F3A08" w:rsidP="009B2726">
            <w:pPr>
              <w:spacing w:line="240" w:lineRule="auto"/>
              <w:ind w:firstLineChars="0" w:firstLine="0"/>
              <w:jc w:val="center"/>
              <w:rPr>
                <w:rFonts w:eastAsiaTheme="minorEastAsia"/>
                <w:sz w:val="21"/>
                <w:szCs w:val="21"/>
              </w:rPr>
            </w:pPr>
            <w:r w:rsidRPr="00E124A8">
              <w:rPr>
                <w:rFonts w:eastAsia="游ゴシック"/>
                <w:sz w:val="21"/>
                <w:szCs w:val="21"/>
              </w:rPr>
              <w:t>6,322</w:t>
            </w:r>
          </w:p>
        </w:tc>
        <w:tc>
          <w:tcPr>
            <w:tcW w:w="1314" w:type="dxa"/>
            <w:tcBorders>
              <w:top w:val="single" w:sz="4" w:space="0" w:color="auto"/>
            </w:tcBorders>
          </w:tcPr>
          <w:p w14:paraId="081B3C51" w14:textId="77777777" w:rsidR="001F3A08" w:rsidRPr="00E124A8" w:rsidRDefault="001F3A08" w:rsidP="009B2726">
            <w:pPr>
              <w:spacing w:line="240" w:lineRule="auto"/>
              <w:ind w:firstLineChars="0" w:firstLine="0"/>
              <w:jc w:val="center"/>
              <w:rPr>
                <w:sz w:val="21"/>
                <w:szCs w:val="21"/>
              </w:rPr>
            </w:pPr>
            <w:r w:rsidRPr="00E124A8">
              <w:rPr>
                <w:rFonts w:eastAsia="游ゴシック"/>
                <w:sz w:val="21"/>
                <w:szCs w:val="21"/>
              </w:rPr>
              <w:t>5251.220</w:t>
            </w:r>
          </w:p>
        </w:tc>
        <w:tc>
          <w:tcPr>
            <w:tcW w:w="1314" w:type="dxa"/>
            <w:tcBorders>
              <w:top w:val="single" w:sz="4" w:space="0" w:color="auto"/>
            </w:tcBorders>
          </w:tcPr>
          <w:p w14:paraId="17E59890" w14:textId="77777777" w:rsidR="001F3A08" w:rsidRPr="00E124A8" w:rsidRDefault="001F3A08" w:rsidP="009B2726">
            <w:pPr>
              <w:spacing w:line="240" w:lineRule="auto"/>
              <w:ind w:firstLineChars="0" w:firstLine="0"/>
              <w:jc w:val="center"/>
              <w:rPr>
                <w:sz w:val="21"/>
                <w:szCs w:val="21"/>
              </w:rPr>
            </w:pPr>
            <w:r w:rsidRPr="00E124A8">
              <w:rPr>
                <w:rFonts w:eastAsia="游ゴシック"/>
                <w:sz w:val="21"/>
                <w:szCs w:val="21"/>
              </w:rPr>
              <w:t>13769.580</w:t>
            </w:r>
          </w:p>
        </w:tc>
        <w:tc>
          <w:tcPr>
            <w:tcW w:w="1314" w:type="dxa"/>
            <w:tcBorders>
              <w:top w:val="single" w:sz="4" w:space="0" w:color="auto"/>
            </w:tcBorders>
          </w:tcPr>
          <w:p w14:paraId="5E1A9B6F" w14:textId="77777777" w:rsidR="001F3A08" w:rsidRPr="00E124A8" w:rsidRDefault="001F3A08" w:rsidP="009B2726">
            <w:pPr>
              <w:spacing w:line="240" w:lineRule="auto"/>
              <w:ind w:firstLineChars="0" w:firstLine="0"/>
              <w:jc w:val="center"/>
              <w:rPr>
                <w:sz w:val="21"/>
                <w:szCs w:val="21"/>
              </w:rPr>
            </w:pPr>
            <w:r w:rsidRPr="00E124A8">
              <w:rPr>
                <w:rFonts w:eastAsia="游ゴシック"/>
                <w:sz w:val="21"/>
                <w:szCs w:val="21"/>
              </w:rPr>
              <w:t>1903.155</w:t>
            </w:r>
          </w:p>
        </w:tc>
      </w:tr>
      <w:tr w:rsidR="00E124A8" w:rsidRPr="00E124A8" w14:paraId="69A839E4" w14:textId="77777777" w:rsidTr="009B2726">
        <w:trPr>
          <w:trHeight w:val="113"/>
          <w:jc w:val="center"/>
        </w:trPr>
        <w:tc>
          <w:tcPr>
            <w:tcW w:w="1843" w:type="dxa"/>
          </w:tcPr>
          <w:p w14:paraId="062FA622" w14:textId="77777777" w:rsidR="001F3A08" w:rsidRPr="00E124A8" w:rsidRDefault="001F3A08" w:rsidP="001E058F">
            <w:pPr>
              <w:spacing w:line="240" w:lineRule="auto"/>
              <w:ind w:firstLineChars="0" w:firstLine="0"/>
              <w:rPr>
                <w:rFonts w:eastAsiaTheme="minorEastAsia"/>
                <w:sz w:val="21"/>
                <w:szCs w:val="21"/>
              </w:rPr>
            </w:pPr>
            <w:r w:rsidRPr="00E124A8">
              <w:rPr>
                <w:rFonts w:eastAsiaTheme="minorEastAsia"/>
                <w:sz w:val="21"/>
                <w:szCs w:val="21"/>
              </w:rPr>
              <w:t>Food insecurity</w:t>
            </w:r>
          </w:p>
        </w:tc>
        <w:tc>
          <w:tcPr>
            <w:tcW w:w="2842" w:type="dxa"/>
          </w:tcPr>
          <w:p w14:paraId="6D05255D" w14:textId="77777777" w:rsidR="001F3A08" w:rsidRPr="00E124A8" w:rsidRDefault="001F3A08" w:rsidP="001E058F">
            <w:pPr>
              <w:spacing w:line="240" w:lineRule="auto"/>
              <w:ind w:firstLineChars="0" w:firstLine="0"/>
              <w:rPr>
                <w:rFonts w:eastAsiaTheme="minorEastAsia"/>
                <w:sz w:val="21"/>
                <w:szCs w:val="21"/>
              </w:rPr>
            </w:pPr>
            <w:r w:rsidRPr="00E124A8">
              <w:rPr>
                <w:rFonts w:eastAsiaTheme="minorEastAsia"/>
                <w:sz w:val="21"/>
                <w:szCs w:val="21"/>
              </w:rPr>
              <w:t>Number of months of food insecurity</w:t>
            </w:r>
          </w:p>
        </w:tc>
        <w:tc>
          <w:tcPr>
            <w:tcW w:w="1314" w:type="dxa"/>
          </w:tcPr>
          <w:p w14:paraId="797757C5" w14:textId="77777777" w:rsidR="001F3A08" w:rsidRPr="00E124A8" w:rsidRDefault="001F3A08" w:rsidP="009B2726">
            <w:pPr>
              <w:spacing w:line="240" w:lineRule="auto"/>
              <w:ind w:firstLineChars="0" w:firstLine="0"/>
              <w:jc w:val="center"/>
              <w:rPr>
                <w:rFonts w:eastAsiaTheme="minorEastAsia"/>
                <w:sz w:val="21"/>
                <w:szCs w:val="21"/>
              </w:rPr>
            </w:pPr>
            <w:r w:rsidRPr="00E124A8">
              <w:rPr>
                <w:sz w:val="21"/>
                <w:szCs w:val="21"/>
              </w:rPr>
              <w:t>144</w:t>
            </w:r>
          </w:p>
        </w:tc>
        <w:tc>
          <w:tcPr>
            <w:tcW w:w="1314" w:type="dxa"/>
          </w:tcPr>
          <w:p w14:paraId="726F0B7D" w14:textId="77777777" w:rsidR="001F3A08" w:rsidRPr="00E124A8" w:rsidRDefault="001F3A08" w:rsidP="009B2726">
            <w:pPr>
              <w:spacing w:line="240" w:lineRule="auto"/>
              <w:ind w:firstLineChars="0" w:firstLine="0"/>
              <w:jc w:val="center"/>
              <w:rPr>
                <w:sz w:val="21"/>
                <w:szCs w:val="21"/>
              </w:rPr>
            </w:pPr>
            <w:r w:rsidRPr="00E124A8">
              <w:rPr>
                <w:rFonts w:eastAsia="游ゴシック"/>
                <w:sz w:val="21"/>
                <w:szCs w:val="21"/>
              </w:rPr>
              <w:t>0.840</w:t>
            </w:r>
          </w:p>
        </w:tc>
        <w:tc>
          <w:tcPr>
            <w:tcW w:w="1314" w:type="dxa"/>
          </w:tcPr>
          <w:p w14:paraId="29189C0B" w14:textId="77777777" w:rsidR="001F3A08" w:rsidRPr="00E124A8" w:rsidRDefault="001F3A08" w:rsidP="009B2726">
            <w:pPr>
              <w:spacing w:line="240" w:lineRule="auto"/>
              <w:ind w:firstLineChars="0" w:firstLine="0"/>
              <w:jc w:val="center"/>
              <w:rPr>
                <w:sz w:val="21"/>
                <w:szCs w:val="21"/>
              </w:rPr>
            </w:pPr>
            <w:r w:rsidRPr="00E124A8">
              <w:rPr>
                <w:rFonts w:eastAsia="游ゴシック"/>
                <w:sz w:val="21"/>
                <w:szCs w:val="21"/>
              </w:rPr>
              <w:t>1.466</w:t>
            </w:r>
          </w:p>
        </w:tc>
        <w:tc>
          <w:tcPr>
            <w:tcW w:w="1314" w:type="dxa"/>
          </w:tcPr>
          <w:p w14:paraId="30271F8C" w14:textId="77777777" w:rsidR="001F3A08" w:rsidRPr="00E124A8" w:rsidRDefault="001F3A08" w:rsidP="009B2726">
            <w:pPr>
              <w:spacing w:line="240" w:lineRule="auto"/>
              <w:ind w:firstLineChars="0" w:firstLine="0"/>
              <w:jc w:val="center"/>
              <w:rPr>
                <w:rFonts w:eastAsiaTheme="minorEastAsia"/>
                <w:sz w:val="21"/>
                <w:szCs w:val="21"/>
              </w:rPr>
            </w:pPr>
            <w:r w:rsidRPr="00E124A8">
              <w:rPr>
                <w:rFonts w:eastAsia="游ゴシック"/>
                <w:sz w:val="21"/>
                <w:szCs w:val="21"/>
              </w:rPr>
              <w:t>6,322</w:t>
            </w:r>
          </w:p>
        </w:tc>
        <w:tc>
          <w:tcPr>
            <w:tcW w:w="1314" w:type="dxa"/>
          </w:tcPr>
          <w:p w14:paraId="67F2179F" w14:textId="77777777" w:rsidR="001F3A08" w:rsidRPr="00E124A8" w:rsidRDefault="001F3A08" w:rsidP="009B2726">
            <w:pPr>
              <w:spacing w:line="240" w:lineRule="auto"/>
              <w:ind w:firstLineChars="0" w:firstLine="0"/>
              <w:jc w:val="center"/>
              <w:rPr>
                <w:sz w:val="21"/>
                <w:szCs w:val="21"/>
              </w:rPr>
            </w:pPr>
            <w:r w:rsidRPr="00E124A8">
              <w:rPr>
                <w:rFonts w:eastAsia="游ゴシック"/>
                <w:sz w:val="21"/>
                <w:szCs w:val="21"/>
              </w:rPr>
              <w:t>1.197</w:t>
            </w:r>
          </w:p>
        </w:tc>
        <w:tc>
          <w:tcPr>
            <w:tcW w:w="1314" w:type="dxa"/>
          </w:tcPr>
          <w:p w14:paraId="4D811FD4" w14:textId="77777777" w:rsidR="001F3A08" w:rsidRPr="00E124A8" w:rsidRDefault="001F3A08" w:rsidP="009B2726">
            <w:pPr>
              <w:spacing w:line="240" w:lineRule="auto"/>
              <w:ind w:firstLineChars="0" w:firstLine="0"/>
              <w:jc w:val="center"/>
              <w:rPr>
                <w:sz w:val="21"/>
                <w:szCs w:val="21"/>
              </w:rPr>
            </w:pPr>
            <w:r w:rsidRPr="00E124A8">
              <w:rPr>
                <w:rFonts w:eastAsia="游ゴシック"/>
                <w:sz w:val="21"/>
                <w:szCs w:val="21"/>
              </w:rPr>
              <w:t>1.828</w:t>
            </w:r>
          </w:p>
        </w:tc>
        <w:tc>
          <w:tcPr>
            <w:tcW w:w="1314" w:type="dxa"/>
          </w:tcPr>
          <w:p w14:paraId="6DAEE586" w14:textId="77777777" w:rsidR="001F3A08" w:rsidRPr="00E124A8" w:rsidRDefault="001F3A08" w:rsidP="009B2726">
            <w:pPr>
              <w:spacing w:line="240" w:lineRule="auto"/>
              <w:ind w:firstLineChars="0" w:firstLine="0"/>
              <w:jc w:val="center"/>
              <w:rPr>
                <w:sz w:val="21"/>
                <w:szCs w:val="21"/>
              </w:rPr>
            </w:pPr>
            <w:r w:rsidRPr="00E124A8">
              <w:rPr>
                <w:rFonts w:eastAsia="游ゴシック"/>
                <w:sz w:val="21"/>
                <w:szCs w:val="21"/>
              </w:rPr>
              <w:t>-0.357**</w:t>
            </w:r>
          </w:p>
        </w:tc>
      </w:tr>
      <w:tr w:rsidR="00E124A8" w:rsidRPr="00E124A8" w14:paraId="3C883078" w14:textId="77777777" w:rsidTr="009B2726">
        <w:trPr>
          <w:trHeight w:val="113"/>
          <w:jc w:val="center"/>
        </w:trPr>
        <w:tc>
          <w:tcPr>
            <w:tcW w:w="1843" w:type="dxa"/>
          </w:tcPr>
          <w:p w14:paraId="27AAB55E" w14:textId="77777777" w:rsidR="005A3E69" w:rsidRPr="00E124A8" w:rsidRDefault="005A3E69" w:rsidP="005A3E69">
            <w:pPr>
              <w:spacing w:line="240" w:lineRule="auto"/>
              <w:ind w:firstLineChars="0" w:firstLine="0"/>
              <w:rPr>
                <w:rFonts w:eastAsiaTheme="minorEastAsia"/>
                <w:sz w:val="21"/>
                <w:szCs w:val="21"/>
              </w:rPr>
            </w:pPr>
            <w:r w:rsidRPr="00E124A8">
              <w:rPr>
                <w:rFonts w:eastAsiaTheme="minorEastAsia"/>
                <w:sz w:val="21"/>
                <w:szCs w:val="21"/>
              </w:rPr>
              <w:t>Tree planting</w:t>
            </w:r>
          </w:p>
        </w:tc>
        <w:tc>
          <w:tcPr>
            <w:tcW w:w="2842" w:type="dxa"/>
          </w:tcPr>
          <w:p w14:paraId="5AFC9E41" w14:textId="44A67F32" w:rsidR="005A3E69" w:rsidRPr="00E124A8" w:rsidRDefault="005A3E69" w:rsidP="005A3E69">
            <w:pPr>
              <w:spacing w:line="240" w:lineRule="auto"/>
              <w:ind w:firstLineChars="0" w:firstLine="0"/>
              <w:rPr>
                <w:rFonts w:eastAsiaTheme="minorEastAsia"/>
                <w:sz w:val="21"/>
                <w:szCs w:val="21"/>
              </w:rPr>
            </w:pPr>
            <w:r w:rsidRPr="00E124A8">
              <w:rPr>
                <w:rFonts w:eastAsiaTheme="minorEastAsia"/>
                <w:sz w:val="21"/>
                <w:szCs w:val="21"/>
              </w:rPr>
              <w:t>Hectare of</w:t>
            </w:r>
            <w:r w:rsidRPr="00E124A8">
              <w:rPr>
                <w:sz w:val="21"/>
                <w:szCs w:val="21"/>
              </w:rPr>
              <w:t xml:space="preserve"> planting trees</w:t>
            </w:r>
          </w:p>
        </w:tc>
        <w:tc>
          <w:tcPr>
            <w:tcW w:w="1314" w:type="dxa"/>
          </w:tcPr>
          <w:p w14:paraId="28500BEA" w14:textId="77777777" w:rsidR="005A3E69" w:rsidRPr="00E124A8" w:rsidRDefault="005A3E69" w:rsidP="009B2726">
            <w:pPr>
              <w:spacing w:line="240" w:lineRule="auto"/>
              <w:ind w:firstLineChars="0" w:firstLine="0"/>
              <w:jc w:val="center"/>
              <w:rPr>
                <w:sz w:val="21"/>
                <w:szCs w:val="21"/>
              </w:rPr>
            </w:pPr>
            <w:r w:rsidRPr="00E124A8">
              <w:rPr>
                <w:sz w:val="21"/>
                <w:szCs w:val="21"/>
              </w:rPr>
              <w:t>144</w:t>
            </w:r>
          </w:p>
        </w:tc>
        <w:tc>
          <w:tcPr>
            <w:tcW w:w="1314" w:type="dxa"/>
          </w:tcPr>
          <w:p w14:paraId="21E5E3DB" w14:textId="211E5A04" w:rsidR="005A3E69" w:rsidRPr="00E124A8" w:rsidRDefault="005A3E69" w:rsidP="009B2726">
            <w:pPr>
              <w:spacing w:line="240" w:lineRule="auto"/>
              <w:ind w:firstLineChars="0" w:firstLine="0"/>
              <w:jc w:val="center"/>
              <w:rPr>
                <w:rFonts w:eastAsia="游ゴシック"/>
                <w:sz w:val="21"/>
                <w:szCs w:val="21"/>
              </w:rPr>
            </w:pPr>
            <w:r w:rsidRPr="00E124A8">
              <w:rPr>
                <w:rFonts w:eastAsia="游ゴシック"/>
                <w:sz w:val="21"/>
                <w:szCs w:val="21"/>
              </w:rPr>
              <w:t>0.256</w:t>
            </w:r>
          </w:p>
        </w:tc>
        <w:tc>
          <w:tcPr>
            <w:tcW w:w="1314" w:type="dxa"/>
          </w:tcPr>
          <w:p w14:paraId="0B6305DA" w14:textId="7A3743BD" w:rsidR="005A3E69" w:rsidRPr="00E124A8" w:rsidRDefault="005A3E69" w:rsidP="009B2726">
            <w:pPr>
              <w:spacing w:line="240" w:lineRule="auto"/>
              <w:ind w:firstLineChars="0" w:firstLine="0"/>
              <w:jc w:val="center"/>
              <w:rPr>
                <w:rFonts w:eastAsia="游ゴシック"/>
                <w:sz w:val="21"/>
                <w:szCs w:val="21"/>
              </w:rPr>
            </w:pPr>
            <w:r w:rsidRPr="00E124A8">
              <w:rPr>
                <w:rFonts w:eastAsia="游ゴシック"/>
                <w:sz w:val="21"/>
                <w:szCs w:val="21"/>
              </w:rPr>
              <w:t>1.421</w:t>
            </w:r>
          </w:p>
        </w:tc>
        <w:tc>
          <w:tcPr>
            <w:tcW w:w="1314" w:type="dxa"/>
          </w:tcPr>
          <w:p w14:paraId="70E445FF" w14:textId="77777777" w:rsidR="005A3E69" w:rsidRPr="00E124A8" w:rsidRDefault="005A3E69" w:rsidP="009B2726">
            <w:pPr>
              <w:spacing w:line="240" w:lineRule="auto"/>
              <w:ind w:firstLineChars="0" w:firstLine="0"/>
              <w:jc w:val="center"/>
              <w:rPr>
                <w:sz w:val="21"/>
                <w:szCs w:val="21"/>
              </w:rPr>
            </w:pPr>
            <w:r w:rsidRPr="00E124A8">
              <w:rPr>
                <w:rFonts w:eastAsia="游ゴシック"/>
                <w:sz w:val="21"/>
                <w:szCs w:val="21"/>
              </w:rPr>
              <w:t>6,322</w:t>
            </w:r>
          </w:p>
        </w:tc>
        <w:tc>
          <w:tcPr>
            <w:tcW w:w="1314" w:type="dxa"/>
          </w:tcPr>
          <w:p w14:paraId="005E449F" w14:textId="515FAF66" w:rsidR="005A3E69" w:rsidRPr="00E124A8" w:rsidRDefault="005A3E69" w:rsidP="009B2726">
            <w:pPr>
              <w:spacing w:line="240" w:lineRule="auto"/>
              <w:ind w:firstLineChars="0" w:firstLine="0"/>
              <w:jc w:val="center"/>
              <w:rPr>
                <w:rFonts w:eastAsia="游ゴシック"/>
                <w:sz w:val="21"/>
                <w:szCs w:val="21"/>
              </w:rPr>
            </w:pPr>
            <w:r w:rsidRPr="00E124A8">
              <w:rPr>
                <w:rFonts w:eastAsia="游ゴシック"/>
                <w:sz w:val="21"/>
                <w:szCs w:val="21"/>
              </w:rPr>
              <w:t>0.171</w:t>
            </w:r>
          </w:p>
        </w:tc>
        <w:tc>
          <w:tcPr>
            <w:tcW w:w="1314" w:type="dxa"/>
          </w:tcPr>
          <w:p w14:paraId="3B7B3A57" w14:textId="3C7EB014" w:rsidR="005A3E69" w:rsidRPr="00E124A8" w:rsidRDefault="005A3E69" w:rsidP="009B2726">
            <w:pPr>
              <w:spacing w:line="240" w:lineRule="auto"/>
              <w:ind w:firstLineChars="0" w:firstLine="0"/>
              <w:jc w:val="center"/>
              <w:rPr>
                <w:rFonts w:eastAsia="游ゴシック"/>
                <w:sz w:val="21"/>
                <w:szCs w:val="21"/>
              </w:rPr>
            </w:pPr>
            <w:r w:rsidRPr="00E124A8">
              <w:rPr>
                <w:rFonts w:eastAsia="游ゴシック"/>
                <w:sz w:val="21"/>
                <w:szCs w:val="21"/>
              </w:rPr>
              <w:t>1.248</w:t>
            </w:r>
          </w:p>
        </w:tc>
        <w:tc>
          <w:tcPr>
            <w:tcW w:w="1314" w:type="dxa"/>
          </w:tcPr>
          <w:p w14:paraId="0179E664" w14:textId="2BFB84C1" w:rsidR="005A3E69" w:rsidRPr="00E124A8" w:rsidRDefault="005A3E69" w:rsidP="009B2726">
            <w:pPr>
              <w:spacing w:line="240" w:lineRule="auto"/>
              <w:ind w:firstLineChars="0" w:firstLine="0"/>
              <w:jc w:val="center"/>
              <w:rPr>
                <w:rFonts w:eastAsia="游ゴシック"/>
                <w:sz w:val="21"/>
                <w:szCs w:val="21"/>
              </w:rPr>
            </w:pPr>
            <w:r w:rsidRPr="00E124A8">
              <w:rPr>
                <w:rFonts w:eastAsia="游ゴシック"/>
                <w:sz w:val="21"/>
                <w:szCs w:val="21"/>
              </w:rPr>
              <w:t>0.085</w:t>
            </w:r>
          </w:p>
        </w:tc>
      </w:tr>
      <w:tr w:rsidR="00E124A8" w:rsidRPr="00E124A8" w14:paraId="33970C32" w14:textId="77777777" w:rsidTr="009B2726">
        <w:trPr>
          <w:trHeight w:val="113"/>
          <w:jc w:val="center"/>
        </w:trPr>
        <w:tc>
          <w:tcPr>
            <w:tcW w:w="1843" w:type="dxa"/>
          </w:tcPr>
          <w:p w14:paraId="4FB83087" w14:textId="77777777" w:rsidR="005A3E69" w:rsidRPr="00E124A8" w:rsidRDefault="005A3E69" w:rsidP="005A3E69">
            <w:pPr>
              <w:spacing w:line="240" w:lineRule="auto"/>
              <w:ind w:firstLineChars="0" w:firstLine="0"/>
              <w:rPr>
                <w:rFonts w:eastAsiaTheme="minorEastAsia"/>
                <w:sz w:val="21"/>
                <w:szCs w:val="21"/>
              </w:rPr>
            </w:pPr>
            <w:r w:rsidRPr="00E124A8">
              <w:rPr>
                <w:rFonts w:eastAsiaTheme="minorEastAsia"/>
                <w:sz w:val="21"/>
                <w:szCs w:val="21"/>
              </w:rPr>
              <w:t>Irrigation</w:t>
            </w:r>
          </w:p>
        </w:tc>
        <w:tc>
          <w:tcPr>
            <w:tcW w:w="2842" w:type="dxa"/>
          </w:tcPr>
          <w:p w14:paraId="682A948A" w14:textId="07E1A5A0" w:rsidR="005A3E69" w:rsidRPr="00E124A8" w:rsidRDefault="005A3E69" w:rsidP="005A3E69">
            <w:pPr>
              <w:spacing w:line="240" w:lineRule="auto"/>
              <w:ind w:firstLineChars="0" w:firstLine="0"/>
              <w:rPr>
                <w:rFonts w:eastAsiaTheme="minorEastAsia"/>
                <w:sz w:val="21"/>
                <w:szCs w:val="21"/>
              </w:rPr>
            </w:pPr>
            <w:r w:rsidRPr="00E124A8">
              <w:rPr>
                <w:rFonts w:eastAsiaTheme="minorEastAsia"/>
                <w:sz w:val="21"/>
                <w:szCs w:val="21"/>
              </w:rPr>
              <w:t>Hectare of</w:t>
            </w:r>
            <w:r w:rsidRPr="00E124A8">
              <w:rPr>
                <w:sz w:val="21"/>
                <w:szCs w:val="21"/>
              </w:rPr>
              <w:t xml:space="preserve"> irrigation</w:t>
            </w:r>
          </w:p>
        </w:tc>
        <w:tc>
          <w:tcPr>
            <w:tcW w:w="1314" w:type="dxa"/>
          </w:tcPr>
          <w:p w14:paraId="449168BF" w14:textId="77777777" w:rsidR="005A3E69" w:rsidRPr="00E124A8" w:rsidRDefault="005A3E69" w:rsidP="009B2726">
            <w:pPr>
              <w:spacing w:line="240" w:lineRule="auto"/>
              <w:ind w:firstLineChars="0" w:firstLine="0"/>
              <w:jc w:val="center"/>
              <w:rPr>
                <w:sz w:val="21"/>
                <w:szCs w:val="21"/>
              </w:rPr>
            </w:pPr>
            <w:r w:rsidRPr="00E124A8">
              <w:rPr>
                <w:sz w:val="21"/>
                <w:szCs w:val="21"/>
              </w:rPr>
              <w:t>144</w:t>
            </w:r>
          </w:p>
        </w:tc>
        <w:tc>
          <w:tcPr>
            <w:tcW w:w="1314" w:type="dxa"/>
          </w:tcPr>
          <w:p w14:paraId="196C2F78" w14:textId="58BEC5E6" w:rsidR="005A3E69" w:rsidRPr="00E124A8" w:rsidRDefault="005A3E69" w:rsidP="009B2726">
            <w:pPr>
              <w:spacing w:line="240" w:lineRule="auto"/>
              <w:ind w:firstLineChars="0" w:firstLine="0"/>
              <w:jc w:val="center"/>
              <w:rPr>
                <w:rFonts w:eastAsia="游ゴシック"/>
                <w:sz w:val="21"/>
                <w:szCs w:val="21"/>
              </w:rPr>
            </w:pPr>
            <w:r w:rsidRPr="00E124A8">
              <w:rPr>
                <w:rFonts w:eastAsia="游ゴシック"/>
                <w:sz w:val="21"/>
                <w:szCs w:val="21"/>
              </w:rPr>
              <w:t>1.387</w:t>
            </w:r>
          </w:p>
        </w:tc>
        <w:tc>
          <w:tcPr>
            <w:tcW w:w="1314" w:type="dxa"/>
          </w:tcPr>
          <w:p w14:paraId="6665DE64" w14:textId="01E52A5C" w:rsidR="005A3E69" w:rsidRPr="00E124A8" w:rsidRDefault="005A3E69" w:rsidP="009B2726">
            <w:pPr>
              <w:spacing w:line="240" w:lineRule="auto"/>
              <w:ind w:firstLineChars="0" w:firstLine="0"/>
              <w:jc w:val="center"/>
              <w:rPr>
                <w:rFonts w:eastAsia="游ゴシック"/>
                <w:sz w:val="21"/>
                <w:szCs w:val="21"/>
              </w:rPr>
            </w:pPr>
            <w:r w:rsidRPr="00E124A8">
              <w:rPr>
                <w:rFonts w:eastAsia="游ゴシック"/>
                <w:sz w:val="21"/>
                <w:szCs w:val="21"/>
              </w:rPr>
              <w:t>3.129</w:t>
            </w:r>
          </w:p>
        </w:tc>
        <w:tc>
          <w:tcPr>
            <w:tcW w:w="1314" w:type="dxa"/>
          </w:tcPr>
          <w:p w14:paraId="6D118D53" w14:textId="77777777" w:rsidR="005A3E69" w:rsidRPr="00E124A8" w:rsidRDefault="005A3E69" w:rsidP="009B2726">
            <w:pPr>
              <w:spacing w:line="240" w:lineRule="auto"/>
              <w:ind w:firstLineChars="0" w:firstLine="0"/>
              <w:jc w:val="center"/>
              <w:rPr>
                <w:sz w:val="21"/>
                <w:szCs w:val="21"/>
              </w:rPr>
            </w:pPr>
            <w:r w:rsidRPr="00E124A8">
              <w:rPr>
                <w:rFonts w:eastAsia="游ゴシック"/>
                <w:sz w:val="21"/>
                <w:szCs w:val="21"/>
              </w:rPr>
              <w:t>6,322</w:t>
            </w:r>
          </w:p>
        </w:tc>
        <w:tc>
          <w:tcPr>
            <w:tcW w:w="1314" w:type="dxa"/>
          </w:tcPr>
          <w:p w14:paraId="556791AD" w14:textId="1EDEA019" w:rsidR="005A3E69" w:rsidRPr="00E124A8" w:rsidRDefault="005A3E69" w:rsidP="009B2726">
            <w:pPr>
              <w:spacing w:line="240" w:lineRule="auto"/>
              <w:ind w:firstLineChars="0" w:firstLine="0"/>
              <w:jc w:val="center"/>
              <w:rPr>
                <w:rFonts w:eastAsia="游ゴシック"/>
                <w:sz w:val="21"/>
                <w:szCs w:val="21"/>
              </w:rPr>
            </w:pPr>
            <w:r w:rsidRPr="00E124A8">
              <w:rPr>
                <w:rFonts w:eastAsia="游ゴシック"/>
                <w:sz w:val="21"/>
                <w:szCs w:val="21"/>
              </w:rPr>
              <w:t>0.879</w:t>
            </w:r>
          </w:p>
        </w:tc>
        <w:tc>
          <w:tcPr>
            <w:tcW w:w="1314" w:type="dxa"/>
          </w:tcPr>
          <w:p w14:paraId="014C82AD" w14:textId="5D5482B1" w:rsidR="005A3E69" w:rsidRPr="00E124A8" w:rsidRDefault="005A3E69" w:rsidP="009B2726">
            <w:pPr>
              <w:spacing w:line="240" w:lineRule="auto"/>
              <w:ind w:firstLineChars="0" w:firstLine="0"/>
              <w:jc w:val="center"/>
              <w:rPr>
                <w:rFonts w:eastAsia="游ゴシック"/>
                <w:sz w:val="21"/>
                <w:szCs w:val="21"/>
              </w:rPr>
            </w:pPr>
            <w:r w:rsidRPr="00E124A8">
              <w:rPr>
                <w:rFonts w:eastAsia="游ゴシック"/>
                <w:sz w:val="21"/>
                <w:szCs w:val="21"/>
              </w:rPr>
              <w:t>3.112</w:t>
            </w:r>
          </w:p>
        </w:tc>
        <w:tc>
          <w:tcPr>
            <w:tcW w:w="1314" w:type="dxa"/>
          </w:tcPr>
          <w:p w14:paraId="6F3DDEBE" w14:textId="6B20B202" w:rsidR="005A3E69" w:rsidRPr="00E124A8" w:rsidRDefault="005A3E69" w:rsidP="009B2726">
            <w:pPr>
              <w:spacing w:line="240" w:lineRule="auto"/>
              <w:ind w:firstLineChars="0" w:firstLine="0"/>
              <w:jc w:val="center"/>
              <w:rPr>
                <w:rFonts w:eastAsia="游ゴシック"/>
                <w:sz w:val="21"/>
                <w:szCs w:val="21"/>
              </w:rPr>
            </w:pPr>
            <w:r w:rsidRPr="00E124A8">
              <w:rPr>
                <w:rFonts w:eastAsia="游ゴシック"/>
                <w:sz w:val="21"/>
                <w:szCs w:val="21"/>
              </w:rPr>
              <w:t>0.508</w:t>
            </w:r>
          </w:p>
        </w:tc>
      </w:tr>
      <w:tr w:rsidR="00E124A8" w:rsidRPr="00E124A8" w14:paraId="442AE16D" w14:textId="77777777" w:rsidTr="009B2726">
        <w:trPr>
          <w:trHeight w:val="113"/>
          <w:jc w:val="center"/>
        </w:trPr>
        <w:tc>
          <w:tcPr>
            <w:tcW w:w="1843" w:type="dxa"/>
          </w:tcPr>
          <w:p w14:paraId="0D2369A7" w14:textId="2AD06F71" w:rsidR="005A3E69" w:rsidRPr="00E124A8" w:rsidRDefault="005A3E69" w:rsidP="005A3E69">
            <w:pPr>
              <w:spacing w:line="240" w:lineRule="auto"/>
              <w:ind w:firstLineChars="0" w:firstLine="0"/>
              <w:rPr>
                <w:rFonts w:eastAsiaTheme="minorEastAsia"/>
                <w:sz w:val="21"/>
                <w:szCs w:val="21"/>
              </w:rPr>
            </w:pPr>
            <w:r w:rsidRPr="00E124A8">
              <w:rPr>
                <w:rFonts w:eastAsiaTheme="minorEastAsia"/>
                <w:sz w:val="21"/>
                <w:szCs w:val="21"/>
              </w:rPr>
              <w:t>Fertilizer</w:t>
            </w:r>
          </w:p>
        </w:tc>
        <w:tc>
          <w:tcPr>
            <w:tcW w:w="2842" w:type="dxa"/>
          </w:tcPr>
          <w:p w14:paraId="2298D3C2" w14:textId="194722E8" w:rsidR="005A3E69" w:rsidRPr="00E124A8" w:rsidRDefault="005A3E69" w:rsidP="005A3E69">
            <w:pPr>
              <w:spacing w:line="240" w:lineRule="auto"/>
              <w:ind w:firstLineChars="0" w:firstLine="0"/>
              <w:rPr>
                <w:rFonts w:eastAsiaTheme="minorEastAsia"/>
                <w:sz w:val="21"/>
                <w:szCs w:val="21"/>
              </w:rPr>
            </w:pPr>
            <w:r w:rsidRPr="00E124A8">
              <w:rPr>
                <w:rFonts w:eastAsiaTheme="minorEastAsia"/>
                <w:sz w:val="21"/>
                <w:szCs w:val="21"/>
              </w:rPr>
              <w:t>Kilogram of usage of chemical fertilizer</w:t>
            </w:r>
          </w:p>
        </w:tc>
        <w:tc>
          <w:tcPr>
            <w:tcW w:w="1314" w:type="dxa"/>
          </w:tcPr>
          <w:p w14:paraId="5C0073C5" w14:textId="0FD86A7F" w:rsidR="005A3E69" w:rsidRPr="00E124A8" w:rsidRDefault="005A3E69" w:rsidP="009B2726">
            <w:pPr>
              <w:spacing w:line="240" w:lineRule="auto"/>
              <w:ind w:firstLineChars="0" w:firstLine="0"/>
              <w:jc w:val="center"/>
              <w:rPr>
                <w:rFonts w:eastAsiaTheme="minorEastAsia"/>
                <w:sz w:val="21"/>
                <w:szCs w:val="21"/>
              </w:rPr>
            </w:pPr>
            <w:r w:rsidRPr="00E124A8">
              <w:rPr>
                <w:sz w:val="21"/>
                <w:szCs w:val="21"/>
              </w:rPr>
              <w:t>14</w:t>
            </w:r>
            <w:r w:rsidR="007F6F4D" w:rsidRPr="00E124A8">
              <w:rPr>
                <w:rFonts w:eastAsiaTheme="minorEastAsia"/>
                <w:sz w:val="21"/>
                <w:szCs w:val="21"/>
              </w:rPr>
              <w:t>2</w:t>
            </w:r>
          </w:p>
        </w:tc>
        <w:tc>
          <w:tcPr>
            <w:tcW w:w="1314" w:type="dxa"/>
          </w:tcPr>
          <w:p w14:paraId="1866328C" w14:textId="632F45DC" w:rsidR="005A3E69" w:rsidRPr="00E124A8" w:rsidRDefault="005A3E69" w:rsidP="009B2726">
            <w:pPr>
              <w:spacing w:line="240" w:lineRule="auto"/>
              <w:ind w:firstLineChars="0" w:firstLine="0"/>
              <w:jc w:val="center"/>
              <w:rPr>
                <w:rFonts w:eastAsia="游ゴシック"/>
                <w:sz w:val="21"/>
                <w:szCs w:val="21"/>
              </w:rPr>
            </w:pPr>
            <w:r w:rsidRPr="00E124A8">
              <w:rPr>
                <w:rFonts w:eastAsia="游ゴシック"/>
                <w:sz w:val="21"/>
                <w:szCs w:val="21"/>
              </w:rPr>
              <w:t>354.225</w:t>
            </w:r>
          </w:p>
        </w:tc>
        <w:tc>
          <w:tcPr>
            <w:tcW w:w="1314" w:type="dxa"/>
          </w:tcPr>
          <w:p w14:paraId="23ADE081" w14:textId="0B1C4AE9" w:rsidR="005A3E69" w:rsidRPr="00E124A8" w:rsidRDefault="005A3E69" w:rsidP="009B2726">
            <w:pPr>
              <w:spacing w:line="240" w:lineRule="auto"/>
              <w:ind w:firstLineChars="0" w:firstLine="0"/>
              <w:jc w:val="center"/>
              <w:rPr>
                <w:rFonts w:eastAsia="游ゴシック"/>
                <w:sz w:val="21"/>
                <w:szCs w:val="21"/>
              </w:rPr>
            </w:pPr>
            <w:r w:rsidRPr="00E124A8">
              <w:rPr>
                <w:rFonts w:eastAsia="游ゴシック"/>
                <w:sz w:val="21"/>
                <w:szCs w:val="21"/>
              </w:rPr>
              <w:t>553.631</w:t>
            </w:r>
          </w:p>
        </w:tc>
        <w:tc>
          <w:tcPr>
            <w:tcW w:w="1314" w:type="dxa"/>
          </w:tcPr>
          <w:p w14:paraId="608A7ED1" w14:textId="2183FF81" w:rsidR="005A3E69" w:rsidRPr="00E124A8" w:rsidRDefault="007F6F4D" w:rsidP="009B2726">
            <w:pPr>
              <w:spacing w:line="240" w:lineRule="auto"/>
              <w:ind w:firstLineChars="0"/>
              <w:jc w:val="center"/>
              <w:rPr>
                <w:rFonts w:eastAsia="游ゴシック"/>
                <w:sz w:val="21"/>
                <w:szCs w:val="21"/>
              </w:rPr>
            </w:pPr>
            <w:r w:rsidRPr="00E124A8">
              <w:rPr>
                <w:rFonts w:eastAsia="游ゴシック"/>
                <w:sz w:val="21"/>
                <w:szCs w:val="21"/>
              </w:rPr>
              <w:t>6,299</w:t>
            </w:r>
          </w:p>
        </w:tc>
        <w:tc>
          <w:tcPr>
            <w:tcW w:w="1314" w:type="dxa"/>
          </w:tcPr>
          <w:p w14:paraId="3C2FFC7B" w14:textId="7DB71D6C" w:rsidR="005A3E69" w:rsidRPr="00E124A8" w:rsidRDefault="005A3E69" w:rsidP="009B2726">
            <w:pPr>
              <w:spacing w:line="240" w:lineRule="auto"/>
              <w:ind w:firstLineChars="0" w:firstLine="0"/>
              <w:jc w:val="center"/>
              <w:rPr>
                <w:rFonts w:eastAsia="游ゴシック"/>
                <w:sz w:val="21"/>
                <w:szCs w:val="21"/>
              </w:rPr>
            </w:pPr>
            <w:r w:rsidRPr="00E124A8">
              <w:rPr>
                <w:rFonts w:eastAsia="游ゴシック"/>
                <w:sz w:val="21"/>
                <w:szCs w:val="21"/>
              </w:rPr>
              <w:t>264.197</w:t>
            </w:r>
          </w:p>
        </w:tc>
        <w:tc>
          <w:tcPr>
            <w:tcW w:w="1314" w:type="dxa"/>
          </w:tcPr>
          <w:p w14:paraId="17F5CB62" w14:textId="51E3523B" w:rsidR="005A3E69" w:rsidRPr="00E124A8" w:rsidRDefault="005A3E69" w:rsidP="009B2726">
            <w:pPr>
              <w:spacing w:line="240" w:lineRule="auto"/>
              <w:ind w:firstLineChars="0" w:firstLine="0"/>
              <w:jc w:val="center"/>
              <w:rPr>
                <w:rFonts w:eastAsia="游ゴシック"/>
                <w:sz w:val="21"/>
                <w:szCs w:val="21"/>
              </w:rPr>
            </w:pPr>
            <w:r w:rsidRPr="00E124A8">
              <w:rPr>
                <w:rFonts w:eastAsia="游ゴシック"/>
                <w:sz w:val="21"/>
                <w:szCs w:val="21"/>
              </w:rPr>
              <w:t>523.568</w:t>
            </w:r>
          </w:p>
        </w:tc>
        <w:tc>
          <w:tcPr>
            <w:tcW w:w="1314" w:type="dxa"/>
          </w:tcPr>
          <w:p w14:paraId="4B883A21" w14:textId="2AD4B47C" w:rsidR="005A3E69" w:rsidRPr="00E124A8" w:rsidRDefault="005A3E69" w:rsidP="009B2726">
            <w:pPr>
              <w:spacing w:line="240" w:lineRule="auto"/>
              <w:ind w:firstLineChars="0" w:firstLine="0"/>
              <w:jc w:val="center"/>
              <w:rPr>
                <w:rFonts w:eastAsia="游ゴシック"/>
                <w:sz w:val="21"/>
                <w:szCs w:val="21"/>
              </w:rPr>
            </w:pPr>
            <w:r w:rsidRPr="00E124A8">
              <w:rPr>
                <w:rFonts w:eastAsia="游ゴシック"/>
                <w:sz w:val="21"/>
                <w:szCs w:val="21"/>
              </w:rPr>
              <w:t>90.028</w:t>
            </w:r>
            <w:r w:rsidR="009B2726">
              <w:rPr>
                <w:rFonts w:eastAsia="游ゴシック" w:hint="eastAsia"/>
                <w:sz w:val="21"/>
                <w:szCs w:val="21"/>
              </w:rPr>
              <w:t>**</w:t>
            </w:r>
          </w:p>
        </w:tc>
      </w:tr>
      <w:tr w:rsidR="00E124A8" w:rsidRPr="00E124A8" w14:paraId="44EA65E9" w14:textId="77777777" w:rsidTr="009B2726">
        <w:trPr>
          <w:trHeight w:val="113"/>
          <w:jc w:val="center"/>
        </w:trPr>
        <w:tc>
          <w:tcPr>
            <w:tcW w:w="1843" w:type="dxa"/>
          </w:tcPr>
          <w:p w14:paraId="44BBB234" w14:textId="77777777" w:rsidR="007D7893" w:rsidRPr="00E124A8" w:rsidRDefault="007D7893" w:rsidP="007D7893">
            <w:pPr>
              <w:spacing w:line="240" w:lineRule="auto"/>
              <w:ind w:firstLineChars="0" w:firstLine="0"/>
              <w:rPr>
                <w:rFonts w:eastAsiaTheme="minorEastAsia"/>
                <w:sz w:val="21"/>
                <w:szCs w:val="21"/>
              </w:rPr>
            </w:pPr>
            <w:r w:rsidRPr="00E124A8">
              <w:rPr>
                <w:rFonts w:eastAsiaTheme="minorEastAsia"/>
                <w:sz w:val="21"/>
                <w:szCs w:val="21"/>
              </w:rPr>
              <w:t>Decision making by women</w:t>
            </w:r>
          </w:p>
        </w:tc>
        <w:tc>
          <w:tcPr>
            <w:tcW w:w="2842" w:type="dxa"/>
          </w:tcPr>
          <w:p w14:paraId="6FB05F23" w14:textId="77777777" w:rsidR="007D7893" w:rsidRPr="00E124A8" w:rsidRDefault="007D7893" w:rsidP="007D7893">
            <w:pPr>
              <w:spacing w:line="240" w:lineRule="auto"/>
              <w:ind w:firstLineChars="0" w:firstLine="0"/>
              <w:rPr>
                <w:rFonts w:eastAsiaTheme="minorEastAsia"/>
                <w:sz w:val="21"/>
                <w:szCs w:val="21"/>
              </w:rPr>
            </w:pPr>
            <w:r w:rsidRPr="00E124A8">
              <w:rPr>
                <w:rFonts w:eastAsiaTheme="minorEastAsia"/>
                <w:sz w:val="21"/>
                <w:szCs w:val="21"/>
              </w:rPr>
              <w:t>1 if the household make a planting decision by only women</w:t>
            </w:r>
          </w:p>
        </w:tc>
        <w:tc>
          <w:tcPr>
            <w:tcW w:w="1314" w:type="dxa"/>
          </w:tcPr>
          <w:p w14:paraId="5C3EB148" w14:textId="77777777" w:rsidR="007D7893" w:rsidRPr="00E124A8" w:rsidRDefault="007D7893" w:rsidP="009B2726">
            <w:pPr>
              <w:spacing w:line="240" w:lineRule="auto"/>
              <w:ind w:firstLineChars="0" w:firstLine="0"/>
              <w:jc w:val="center"/>
              <w:rPr>
                <w:sz w:val="21"/>
                <w:szCs w:val="21"/>
              </w:rPr>
            </w:pPr>
            <w:r w:rsidRPr="00E124A8">
              <w:rPr>
                <w:sz w:val="21"/>
                <w:szCs w:val="21"/>
              </w:rPr>
              <w:t>144</w:t>
            </w:r>
          </w:p>
        </w:tc>
        <w:tc>
          <w:tcPr>
            <w:tcW w:w="1314" w:type="dxa"/>
          </w:tcPr>
          <w:p w14:paraId="6C2402D3"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0.278</w:t>
            </w:r>
          </w:p>
        </w:tc>
        <w:tc>
          <w:tcPr>
            <w:tcW w:w="1314" w:type="dxa"/>
          </w:tcPr>
          <w:p w14:paraId="3C8D5988"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0.449</w:t>
            </w:r>
          </w:p>
        </w:tc>
        <w:tc>
          <w:tcPr>
            <w:tcW w:w="1314" w:type="dxa"/>
          </w:tcPr>
          <w:p w14:paraId="15B07A12"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6,322</w:t>
            </w:r>
          </w:p>
        </w:tc>
        <w:tc>
          <w:tcPr>
            <w:tcW w:w="1314" w:type="dxa"/>
          </w:tcPr>
          <w:p w14:paraId="2E47B8D7"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0.212</w:t>
            </w:r>
          </w:p>
        </w:tc>
        <w:tc>
          <w:tcPr>
            <w:tcW w:w="1314" w:type="dxa"/>
          </w:tcPr>
          <w:p w14:paraId="108AE1B5"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0.409</w:t>
            </w:r>
          </w:p>
        </w:tc>
        <w:tc>
          <w:tcPr>
            <w:tcW w:w="1314" w:type="dxa"/>
          </w:tcPr>
          <w:p w14:paraId="3B0188D0"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0.065**</w:t>
            </w:r>
          </w:p>
        </w:tc>
      </w:tr>
      <w:tr w:rsidR="00E124A8" w:rsidRPr="00E124A8" w14:paraId="3E6477CC" w14:textId="77777777" w:rsidTr="009B2726">
        <w:trPr>
          <w:trHeight w:val="113"/>
          <w:jc w:val="center"/>
        </w:trPr>
        <w:tc>
          <w:tcPr>
            <w:tcW w:w="1843" w:type="dxa"/>
          </w:tcPr>
          <w:p w14:paraId="6F546705" w14:textId="77777777" w:rsidR="007D7893" w:rsidRPr="00E124A8" w:rsidRDefault="007D7893" w:rsidP="007D7893">
            <w:pPr>
              <w:spacing w:line="240" w:lineRule="auto"/>
              <w:ind w:firstLineChars="0" w:firstLine="0"/>
              <w:rPr>
                <w:rFonts w:eastAsiaTheme="minorEastAsia"/>
                <w:sz w:val="21"/>
                <w:szCs w:val="21"/>
              </w:rPr>
            </w:pPr>
            <w:r w:rsidRPr="00E124A8">
              <w:rPr>
                <w:rFonts w:eastAsiaTheme="minorEastAsia"/>
                <w:sz w:val="21"/>
                <w:szCs w:val="21"/>
              </w:rPr>
              <w:t>Joint decision making</w:t>
            </w:r>
          </w:p>
        </w:tc>
        <w:tc>
          <w:tcPr>
            <w:tcW w:w="2842" w:type="dxa"/>
          </w:tcPr>
          <w:p w14:paraId="140120AE" w14:textId="77777777" w:rsidR="007D7893" w:rsidRPr="00E124A8" w:rsidRDefault="007D7893" w:rsidP="007D7893">
            <w:pPr>
              <w:spacing w:line="240" w:lineRule="auto"/>
              <w:ind w:firstLineChars="0" w:firstLine="0"/>
              <w:rPr>
                <w:rFonts w:eastAsiaTheme="minorEastAsia"/>
                <w:sz w:val="21"/>
                <w:szCs w:val="21"/>
              </w:rPr>
            </w:pPr>
            <w:r w:rsidRPr="00E124A8">
              <w:rPr>
                <w:rFonts w:eastAsiaTheme="minorEastAsia"/>
                <w:sz w:val="21"/>
                <w:szCs w:val="21"/>
              </w:rPr>
              <w:t>1 if the household jointly make a planting decision by men and women</w:t>
            </w:r>
          </w:p>
        </w:tc>
        <w:tc>
          <w:tcPr>
            <w:tcW w:w="1314" w:type="dxa"/>
          </w:tcPr>
          <w:p w14:paraId="0A4F826A" w14:textId="77777777" w:rsidR="007D7893" w:rsidRPr="00E124A8" w:rsidRDefault="007D7893" w:rsidP="009B2726">
            <w:pPr>
              <w:spacing w:line="240" w:lineRule="auto"/>
              <w:ind w:firstLineChars="0" w:firstLine="0"/>
              <w:jc w:val="center"/>
              <w:rPr>
                <w:sz w:val="21"/>
                <w:szCs w:val="21"/>
              </w:rPr>
            </w:pPr>
            <w:r w:rsidRPr="00E124A8">
              <w:rPr>
                <w:sz w:val="21"/>
                <w:szCs w:val="21"/>
              </w:rPr>
              <w:t>144</w:t>
            </w:r>
          </w:p>
        </w:tc>
        <w:tc>
          <w:tcPr>
            <w:tcW w:w="1314" w:type="dxa"/>
          </w:tcPr>
          <w:p w14:paraId="274ACFC3"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0.118</w:t>
            </w:r>
          </w:p>
        </w:tc>
        <w:tc>
          <w:tcPr>
            <w:tcW w:w="1314" w:type="dxa"/>
          </w:tcPr>
          <w:p w14:paraId="7C11289A"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0.324</w:t>
            </w:r>
          </w:p>
        </w:tc>
        <w:tc>
          <w:tcPr>
            <w:tcW w:w="1314" w:type="dxa"/>
          </w:tcPr>
          <w:p w14:paraId="394FA810"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6,322</w:t>
            </w:r>
          </w:p>
        </w:tc>
        <w:tc>
          <w:tcPr>
            <w:tcW w:w="1314" w:type="dxa"/>
          </w:tcPr>
          <w:p w14:paraId="3FEF3B10"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0.121</w:t>
            </w:r>
          </w:p>
        </w:tc>
        <w:tc>
          <w:tcPr>
            <w:tcW w:w="1314" w:type="dxa"/>
          </w:tcPr>
          <w:p w14:paraId="57B9B911"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0.326</w:t>
            </w:r>
          </w:p>
        </w:tc>
        <w:tc>
          <w:tcPr>
            <w:tcW w:w="1314" w:type="dxa"/>
          </w:tcPr>
          <w:p w14:paraId="0AFD9C5E"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-0.003</w:t>
            </w:r>
          </w:p>
        </w:tc>
      </w:tr>
      <w:tr w:rsidR="00E124A8" w:rsidRPr="00E124A8" w14:paraId="6595E887" w14:textId="77777777" w:rsidTr="009B2726">
        <w:trPr>
          <w:trHeight w:val="113"/>
          <w:jc w:val="center"/>
        </w:trPr>
        <w:tc>
          <w:tcPr>
            <w:tcW w:w="1843" w:type="dxa"/>
          </w:tcPr>
          <w:p w14:paraId="2F54A90C" w14:textId="77777777" w:rsidR="007D7893" w:rsidRPr="00E124A8" w:rsidRDefault="007D7893" w:rsidP="007D7893">
            <w:pPr>
              <w:spacing w:line="240" w:lineRule="auto"/>
              <w:ind w:firstLineChars="0" w:firstLine="0"/>
              <w:rPr>
                <w:rFonts w:eastAsiaTheme="minorEastAsia"/>
                <w:sz w:val="21"/>
                <w:szCs w:val="21"/>
              </w:rPr>
            </w:pPr>
            <w:r w:rsidRPr="00E124A8">
              <w:rPr>
                <w:sz w:val="21"/>
                <w:szCs w:val="21"/>
              </w:rPr>
              <w:t>Matrilineal household</w:t>
            </w:r>
          </w:p>
        </w:tc>
        <w:tc>
          <w:tcPr>
            <w:tcW w:w="2842" w:type="dxa"/>
          </w:tcPr>
          <w:p w14:paraId="5DE60654" w14:textId="4889310A" w:rsidR="007D7893" w:rsidRPr="00520FC3" w:rsidRDefault="007D7893" w:rsidP="007D7893">
            <w:pPr>
              <w:spacing w:line="240" w:lineRule="auto"/>
              <w:ind w:firstLineChars="0" w:firstLine="0"/>
              <w:rPr>
                <w:rFonts w:eastAsiaTheme="minorEastAsia"/>
                <w:sz w:val="21"/>
                <w:szCs w:val="21"/>
              </w:rPr>
            </w:pPr>
            <w:r w:rsidRPr="00E124A8">
              <w:rPr>
                <w:sz w:val="21"/>
                <w:szCs w:val="21"/>
              </w:rPr>
              <w:t xml:space="preserve">1 if the household is matrilineal, 0 </w:t>
            </w:r>
            <w:r w:rsidR="00520FC3">
              <w:rPr>
                <w:rFonts w:eastAsiaTheme="minorEastAsia" w:hint="eastAsia"/>
                <w:sz w:val="21"/>
                <w:szCs w:val="21"/>
              </w:rPr>
              <w:t xml:space="preserve">if </w:t>
            </w:r>
            <w:r w:rsidR="0097170F">
              <w:rPr>
                <w:rFonts w:eastAsiaTheme="minorEastAsia" w:hint="eastAsia"/>
                <w:sz w:val="21"/>
                <w:szCs w:val="21"/>
              </w:rPr>
              <w:t xml:space="preserve">the household is </w:t>
            </w:r>
            <w:r w:rsidR="00520FC3">
              <w:rPr>
                <w:rFonts w:eastAsiaTheme="minorEastAsia" w:hint="eastAsia"/>
                <w:sz w:val="21"/>
                <w:szCs w:val="21"/>
              </w:rPr>
              <w:t>patrilineal</w:t>
            </w:r>
          </w:p>
        </w:tc>
        <w:tc>
          <w:tcPr>
            <w:tcW w:w="1314" w:type="dxa"/>
          </w:tcPr>
          <w:p w14:paraId="5C8D9D9B" w14:textId="77777777" w:rsidR="007D7893" w:rsidRPr="00E124A8" w:rsidRDefault="007D7893" w:rsidP="009B2726">
            <w:pPr>
              <w:spacing w:line="240" w:lineRule="auto"/>
              <w:ind w:firstLineChars="0" w:firstLine="0"/>
              <w:jc w:val="center"/>
              <w:rPr>
                <w:sz w:val="21"/>
                <w:szCs w:val="21"/>
              </w:rPr>
            </w:pPr>
            <w:r w:rsidRPr="00E124A8">
              <w:rPr>
                <w:sz w:val="21"/>
                <w:szCs w:val="21"/>
              </w:rPr>
              <w:t>144</w:t>
            </w:r>
          </w:p>
        </w:tc>
        <w:tc>
          <w:tcPr>
            <w:tcW w:w="1314" w:type="dxa"/>
          </w:tcPr>
          <w:p w14:paraId="3FE41C06"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0.368</w:t>
            </w:r>
          </w:p>
        </w:tc>
        <w:tc>
          <w:tcPr>
            <w:tcW w:w="1314" w:type="dxa"/>
          </w:tcPr>
          <w:p w14:paraId="2D13EE6B"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0.484</w:t>
            </w:r>
          </w:p>
        </w:tc>
        <w:tc>
          <w:tcPr>
            <w:tcW w:w="1314" w:type="dxa"/>
          </w:tcPr>
          <w:p w14:paraId="70AE4959"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6,322</w:t>
            </w:r>
          </w:p>
        </w:tc>
        <w:tc>
          <w:tcPr>
            <w:tcW w:w="1314" w:type="dxa"/>
          </w:tcPr>
          <w:p w14:paraId="6940CA4C"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0.388</w:t>
            </w:r>
          </w:p>
        </w:tc>
        <w:tc>
          <w:tcPr>
            <w:tcW w:w="1314" w:type="dxa"/>
          </w:tcPr>
          <w:p w14:paraId="759DC642"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0.487</w:t>
            </w:r>
          </w:p>
        </w:tc>
        <w:tc>
          <w:tcPr>
            <w:tcW w:w="1314" w:type="dxa"/>
          </w:tcPr>
          <w:p w14:paraId="40CBCD75"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-0.020</w:t>
            </w:r>
          </w:p>
        </w:tc>
      </w:tr>
      <w:tr w:rsidR="00E124A8" w:rsidRPr="00E124A8" w14:paraId="5DDBFB29" w14:textId="77777777" w:rsidTr="009B2726">
        <w:trPr>
          <w:trHeight w:val="113"/>
          <w:jc w:val="center"/>
        </w:trPr>
        <w:tc>
          <w:tcPr>
            <w:tcW w:w="1843" w:type="dxa"/>
          </w:tcPr>
          <w:p w14:paraId="430679E1" w14:textId="77777777" w:rsidR="007D7893" w:rsidRPr="00E124A8" w:rsidRDefault="007D7893" w:rsidP="007D7893">
            <w:pPr>
              <w:spacing w:line="240" w:lineRule="auto"/>
              <w:ind w:firstLineChars="0" w:firstLine="0"/>
              <w:rPr>
                <w:rFonts w:eastAsiaTheme="minorEastAsia"/>
                <w:sz w:val="21"/>
                <w:szCs w:val="21"/>
              </w:rPr>
            </w:pPr>
            <w:r w:rsidRPr="00E124A8">
              <w:rPr>
                <w:sz w:val="21"/>
                <w:szCs w:val="21"/>
              </w:rPr>
              <w:t>Age of HH</w:t>
            </w:r>
          </w:p>
        </w:tc>
        <w:tc>
          <w:tcPr>
            <w:tcW w:w="2842" w:type="dxa"/>
          </w:tcPr>
          <w:p w14:paraId="6A7E89B9" w14:textId="77777777" w:rsidR="007D7893" w:rsidRPr="00E124A8" w:rsidRDefault="007D7893" w:rsidP="007D7893">
            <w:pPr>
              <w:spacing w:line="240" w:lineRule="auto"/>
              <w:ind w:firstLineChars="0" w:firstLine="0"/>
              <w:rPr>
                <w:rFonts w:eastAsiaTheme="minorEastAsia"/>
                <w:sz w:val="21"/>
                <w:szCs w:val="21"/>
              </w:rPr>
            </w:pPr>
            <w:r w:rsidRPr="00E124A8">
              <w:rPr>
                <w:sz w:val="21"/>
                <w:szCs w:val="21"/>
              </w:rPr>
              <w:t>Age of household head</w:t>
            </w:r>
          </w:p>
        </w:tc>
        <w:tc>
          <w:tcPr>
            <w:tcW w:w="1314" w:type="dxa"/>
          </w:tcPr>
          <w:p w14:paraId="13766802" w14:textId="77777777" w:rsidR="007D7893" w:rsidRPr="00E124A8" w:rsidRDefault="007D7893" w:rsidP="009B2726">
            <w:pPr>
              <w:spacing w:line="240" w:lineRule="auto"/>
              <w:ind w:firstLineChars="0" w:firstLine="0"/>
              <w:jc w:val="center"/>
              <w:rPr>
                <w:sz w:val="21"/>
                <w:szCs w:val="21"/>
              </w:rPr>
            </w:pPr>
            <w:r w:rsidRPr="00E124A8">
              <w:rPr>
                <w:sz w:val="21"/>
                <w:szCs w:val="21"/>
              </w:rPr>
              <w:t>144</w:t>
            </w:r>
          </w:p>
        </w:tc>
        <w:tc>
          <w:tcPr>
            <w:tcW w:w="1314" w:type="dxa"/>
          </w:tcPr>
          <w:p w14:paraId="4080DA7C"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47.618</w:t>
            </w:r>
          </w:p>
        </w:tc>
        <w:tc>
          <w:tcPr>
            <w:tcW w:w="1314" w:type="dxa"/>
          </w:tcPr>
          <w:p w14:paraId="2A4AA502"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14.347</w:t>
            </w:r>
          </w:p>
        </w:tc>
        <w:tc>
          <w:tcPr>
            <w:tcW w:w="1314" w:type="dxa"/>
          </w:tcPr>
          <w:p w14:paraId="0CA90F07"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6,322</w:t>
            </w:r>
          </w:p>
        </w:tc>
        <w:tc>
          <w:tcPr>
            <w:tcW w:w="1314" w:type="dxa"/>
          </w:tcPr>
          <w:p w14:paraId="4CB23617"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45.255</w:t>
            </w:r>
          </w:p>
        </w:tc>
        <w:tc>
          <w:tcPr>
            <w:tcW w:w="1314" w:type="dxa"/>
          </w:tcPr>
          <w:p w14:paraId="6BD1F32F"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14.888</w:t>
            </w:r>
          </w:p>
        </w:tc>
        <w:tc>
          <w:tcPr>
            <w:tcW w:w="1314" w:type="dxa"/>
          </w:tcPr>
          <w:p w14:paraId="706B4250"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2.363*</w:t>
            </w:r>
          </w:p>
        </w:tc>
      </w:tr>
      <w:tr w:rsidR="00E124A8" w:rsidRPr="00E124A8" w14:paraId="1C818C6A" w14:textId="77777777" w:rsidTr="009B2726">
        <w:trPr>
          <w:trHeight w:val="113"/>
          <w:jc w:val="center"/>
        </w:trPr>
        <w:tc>
          <w:tcPr>
            <w:tcW w:w="1843" w:type="dxa"/>
          </w:tcPr>
          <w:p w14:paraId="5B3F36B9" w14:textId="77777777" w:rsidR="007D7893" w:rsidRPr="00E124A8" w:rsidRDefault="007D7893" w:rsidP="007D7893">
            <w:pPr>
              <w:spacing w:line="240" w:lineRule="auto"/>
              <w:ind w:firstLineChars="0" w:firstLine="0"/>
              <w:rPr>
                <w:sz w:val="21"/>
                <w:szCs w:val="21"/>
              </w:rPr>
            </w:pPr>
            <w:r w:rsidRPr="00E124A8">
              <w:rPr>
                <w:sz w:val="21"/>
                <w:szCs w:val="21"/>
              </w:rPr>
              <w:t>Local household head</w:t>
            </w:r>
          </w:p>
        </w:tc>
        <w:tc>
          <w:tcPr>
            <w:tcW w:w="2842" w:type="dxa"/>
          </w:tcPr>
          <w:p w14:paraId="23234774" w14:textId="77777777" w:rsidR="007D7893" w:rsidRPr="00E124A8" w:rsidRDefault="007D7893" w:rsidP="007D7893">
            <w:pPr>
              <w:spacing w:line="240" w:lineRule="auto"/>
              <w:ind w:firstLineChars="0" w:firstLine="0"/>
              <w:rPr>
                <w:sz w:val="21"/>
                <w:szCs w:val="21"/>
              </w:rPr>
            </w:pPr>
            <w:r w:rsidRPr="00E124A8">
              <w:rPr>
                <w:sz w:val="21"/>
                <w:szCs w:val="21"/>
              </w:rPr>
              <w:t>1 if the household head is local, 0 otherwise</w:t>
            </w:r>
          </w:p>
        </w:tc>
        <w:tc>
          <w:tcPr>
            <w:tcW w:w="1314" w:type="dxa"/>
          </w:tcPr>
          <w:p w14:paraId="1B78E45E" w14:textId="77777777" w:rsidR="007D7893" w:rsidRPr="00E124A8" w:rsidRDefault="007D7893" w:rsidP="009B2726">
            <w:pPr>
              <w:spacing w:line="240" w:lineRule="auto"/>
              <w:ind w:firstLineChars="0" w:firstLine="0"/>
              <w:jc w:val="center"/>
              <w:rPr>
                <w:sz w:val="21"/>
                <w:szCs w:val="21"/>
              </w:rPr>
            </w:pPr>
            <w:r w:rsidRPr="00E124A8">
              <w:rPr>
                <w:sz w:val="21"/>
                <w:szCs w:val="21"/>
              </w:rPr>
              <w:t>144</w:t>
            </w:r>
          </w:p>
        </w:tc>
        <w:tc>
          <w:tcPr>
            <w:tcW w:w="1314" w:type="dxa"/>
          </w:tcPr>
          <w:p w14:paraId="07DD989C"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0.868</w:t>
            </w:r>
          </w:p>
        </w:tc>
        <w:tc>
          <w:tcPr>
            <w:tcW w:w="1314" w:type="dxa"/>
          </w:tcPr>
          <w:p w14:paraId="5B343D76"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0.340</w:t>
            </w:r>
          </w:p>
        </w:tc>
        <w:tc>
          <w:tcPr>
            <w:tcW w:w="1314" w:type="dxa"/>
          </w:tcPr>
          <w:p w14:paraId="7E26B8D2"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6,322</w:t>
            </w:r>
          </w:p>
        </w:tc>
        <w:tc>
          <w:tcPr>
            <w:tcW w:w="1314" w:type="dxa"/>
          </w:tcPr>
          <w:p w14:paraId="2E8D5224"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0.886</w:t>
            </w:r>
          </w:p>
        </w:tc>
        <w:tc>
          <w:tcPr>
            <w:tcW w:w="1314" w:type="dxa"/>
          </w:tcPr>
          <w:p w14:paraId="7E9500AC"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0.318</w:t>
            </w:r>
          </w:p>
        </w:tc>
        <w:tc>
          <w:tcPr>
            <w:tcW w:w="1314" w:type="dxa"/>
          </w:tcPr>
          <w:p w14:paraId="3547BF45"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-0.018</w:t>
            </w:r>
          </w:p>
        </w:tc>
      </w:tr>
      <w:tr w:rsidR="00E124A8" w:rsidRPr="00E124A8" w14:paraId="66E2483F" w14:textId="77777777" w:rsidTr="009B2726">
        <w:trPr>
          <w:trHeight w:val="113"/>
          <w:jc w:val="center"/>
        </w:trPr>
        <w:tc>
          <w:tcPr>
            <w:tcW w:w="1843" w:type="dxa"/>
          </w:tcPr>
          <w:p w14:paraId="30F489E3" w14:textId="77777777" w:rsidR="007D7893" w:rsidRPr="00E124A8" w:rsidRDefault="007D7893" w:rsidP="007D7893">
            <w:pPr>
              <w:spacing w:line="240" w:lineRule="auto"/>
              <w:ind w:firstLineChars="0" w:firstLine="0"/>
              <w:rPr>
                <w:rFonts w:eastAsiaTheme="minorEastAsia"/>
                <w:sz w:val="21"/>
                <w:szCs w:val="21"/>
              </w:rPr>
            </w:pPr>
            <w:r w:rsidRPr="00E124A8">
              <w:rPr>
                <w:rFonts w:eastAsiaTheme="minorEastAsia"/>
                <w:sz w:val="21"/>
                <w:szCs w:val="21"/>
              </w:rPr>
              <w:t>Land holding</w:t>
            </w:r>
          </w:p>
        </w:tc>
        <w:tc>
          <w:tcPr>
            <w:tcW w:w="2842" w:type="dxa"/>
          </w:tcPr>
          <w:p w14:paraId="305A98F7" w14:textId="77777777" w:rsidR="007D7893" w:rsidRPr="00E124A8" w:rsidRDefault="007D7893" w:rsidP="007D7893">
            <w:pPr>
              <w:spacing w:line="240" w:lineRule="auto"/>
              <w:ind w:firstLineChars="0" w:firstLine="0"/>
              <w:rPr>
                <w:rFonts w:eastAsiaTheme="minorEastAsia"/>
                <w:sz w:val="21"/>
                <w:szCs w:val="21"/>
              </w:rPr>
            </w:pPr>
            <w:r w:rsidRPr="00E124A8">
              <w:rPr>
                <w:rFonts w:eastAsiaTheme="minorEastAsia"/>
                <w:sz w:val="21"/>
                <w:szCs w:val="21"/>
              </w:rPr>
              <w:t>Land holding (ha)</w:t>
            </w:r>
          </w:p>
        </w:tc>
        <w:tc>
          <w:tcPr>
            <w:tcW w:w="1314" w:type="dxa"/>
          </w:tcPr>
          <w:p w14:paraId="1EAB0ADB" w14:textId="77777777" w:rsidR="007D7893" w:rsidRPr="00E124A8" w:rsidRDefault="007D7893" w:rsidP="009B2726">
            <w:pPr>
              <w:spacing w:line="240" w:lineRule="auto"/>
              <w:ind w:firstLineChars="0" w:firstLine="0"/>
              <w:jc w:val="center"/>
              <w:rPr>
                <w:sz w:val="21"/>
                <w:szCs w:val="21"/>
              </w:rPr>
            </w:pPr>
            <w:r w:rsidRPr="00E124A8">
              <w:rPr>
                <w:sz w:val="21"/>
                <w:szCs w:val="21"/>
              </w:rPr>
              <w:t>144</w:t>
            </w:r>
          </w:p>
        </w:tc>
        <w:tc>
          <w:tcPr>
            <w:tcW w:w="1314" w:type="dxa"/>
          </w:tcPr>
          <w:p w14:paraId="22CC4635"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4.485</w:t>
            </w:r>
          </w:p>
        </w:tc>
        <w:tc>
          <w:tcPr>
            <w:tcW w:w="1314" w:type="dxa"/>
          </w:tcPr>
          <w:p w14:paraId="11AE2025"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5.329</w:t>
            </w:r>
          </w:p>
        </w:tc>
        <w:tc>
          <w:tcPr>
            <w:tcW w:w="1314" w:type="dxa"/>
          </w:tcPr>
          <w:p w14:paraId="6013EA74"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6,322</w:t>
            </w:r>
          </w:p>
        </w:tc>
        <w:tc>
          <w:tcPr>
            <w:tcW w:w="1314" w:type="dxa"/>
          </w:tcPr>
          <w:p w14:paraId="77165B20"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3.942</w:t>
            </w:r>
          </w:p>
        </w:tc>
        <w:tc>
          <w:tcPr>
            <w:tcW w:w="1314" w:type="dxa"/>
          </w:tcPr>
          <w:p w14:paraId="2FB2C58D"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6.985</w:t>
            </w:r>
          </w:p>
        </w:tc>
        <w:tc>
          <w:tcPr>
            <w:tcW w:w="1314" w:type="dxa"/>
          </w:tcPr>
          <w:p w14:paraId="78516D7D"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0.543</w:t>
            </w:r>
          </w:p>
        </w:tc>
      </w:tr>
      <w:tr w:rsidR="00E124A8" w:rsidRPr="00E124A8" w14:paraId="12349942" w14:textId="77777777" w:rsidTr="009B2726">
        <w:trPr>
          <w:trHeight w:val="113"/>
          <w:jc w:val="center"/>
        </w:trPr>
        <w:tc>
          <w:tcPr>
            <w:tcW w:w="1843" w:type="dxa"/>
          </w:tcPr>
          <w:p w14:paraId="11FA9233" w14:textId="77777777" w:rsidR="007D7893" w:rsidRPr="00E124A8" w:rsidRDefault="007D7893" w:rsidP="007D7893">
            <w:pPr>
              <w:spacing w:line="240" w:lineRule="auto"/>
              <w:ind w:firstLineChars="0" w:firstLine="0"/>
              <w:rPr>
                <w:rFonts w:eastAsiaTheme="minorEastAsia"/>
                <w:sz w:val="21"/>
                <w:szCs w:val="21"/>
              </w:rPr>
            </w:pPr>
            <w:r w:rsidRPr="00E124A8">
              <w:rPr>
                <w:sz w:val="21"/>
                <w:szCs w:val="21"/>
              </w:rPr>
              <w:t>Adult equivalent</w:t>
            </w:r>
          </w:p>
        </w:tc>
        <w:tc>
          <w:tcPr>
            <w:tcW w:w="2842" w:type="dxa"/>
          </w:tcPr>
          <w:p w14:paraId="54C764ED" w14:textId="77777777" w:rsidR="007D7893" w:rsidRPr="00E124A8" w:rsidRDefault="007D7893" w:rsidP="007D7893">
            <w:pPr>
              <w:spacing w:line="240" w:lineRule="auto"/>
              <w:ind w:firstLineChars="0" w:firstLine="0"/>
              <w:rPr>
                <w:rFonts w:eastAsiaTheme="minorEastAsia"/>
                <w:sz w:val="21"/>
                <w:szCs w:val="21"/>
              </w:rPr>
            </w:pPr>
            <w:r w:rsidRPr="00E124A8">
              <w:rPr>
                <w:sz w:val="21"/>
                <w:szCs w:val="21"/>
              </w:rPr>
              <w:t>Number of adult equivalents</w:t>
            </w:r>
          </w:p>
        </w:tc>
        <w:tc>
          <w:tcPr>
            <w:tcW w:w="1314" w:type="dxa"/>
          </w:tcPr>
          <w:p w14:paraId="0077ACFF" w14:textId="77777777" w:rsidR="007D7893" w:rsidRPr="00E124A8" w:rsidRDefault="007D7893" w:rsidP="009B2726">
            <w:pPr>
              <w:spacing w:line="240" w:lineRule="auto"/>
              <w:ind w:firstLineChars="0" w:firstLine="0"/>
              <w:jc w:val="center"/>
              <w:rPr>
                <w:sz w:val="21"/>
                <w:szCs w:val="21"/>
              </w:rPr>
            </w:pPr>
            <w:r w:rsidRPr="00E124A8">
              <w:rPr>
                <w:sz w:val="21"/>
                <w:szCs w:val="21"/>
              </w:rPr>
              <w:t>144</w:t>
            </w:r>
          </w:p>
        </w:tc>
        <w:tc>
          <w:tcPr>
            <w:tcW w:w="1314" w:type="dxa"/>
          </w:tcPr>
          <w:p w14:paraId="0A345E66"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4.042</w:t>
            </w:r>
          </w:p>
        </w:tc>
        <w:tc>
          <w:tcPr>
            <w:tcW w:w="1314" w:type="dxa"/>
          </w:tcPr>
          <w:p w14:paraId="16162588"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2.038</w:t>
            </w:r>
          </w:p>
        </w:tc>
        <w:tc>
          <w:tcPr>
            <w:tcW w:w="1314" w:type="dxa"/>
          </w:tcPr>
          <w:p w14:paraId="6AAA9367"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6,322</w:t>
            </w:r>
          </w:p>
        </w:tc>
        <w:tc>
          <w:tcPr>
            <w:tcW w:w="1314" w:type="dxa"/>
          </w:tcPr>
          <w:p w14:paraId="2CE5D96E"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3.650</w:t>
            </w:r>
          </w:p>
        </w:tc>
        <w:tc>
          <w:tcPr>
            <w:tcW w:w="1314" w:type="dxa"/>
          </w:tcPr>
          <w:p w14:paraId="08D32EA0"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1.883</w:t>
            </w:r>
          </w:p>
        </w:tc>
        <w:tc>
          <w:tcPr>
            <w:tcW w:w="1314" w:type="dxa"/>
          </w:tcPr>
          <w:p w14:paraId="28B0658D"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0.392**</w:t>
            </w:r>
          </w:p>
        </w:tc>
      </w:tr>
      <w:tr w:rsidR="00E124A8" w:rsidRPr="00E124A8" w14:paraId="04516944" w14:textId="77777777" w:rsidTr="009B2726">
        <w:trPr>
          <w:trHeight w:val="113"/>
          <w:jc w:val="center"/>
        </w:trPr>
        <w:tc>
          <w:tcPr>
            <w:tcW w:w="1843" w:type="dxa"/>
          </w:tcPr>
          <w:p w14:paraId="06E833F3" w14:textId="77777777" w:rsidR="007D7893" w:rsidRPr="00E124A8" w:rsidRDefault="007D7893" w:rsidP="007D7893">
            <w:pPr>
              <w:spacing w:line="240" w:lineRule="auto"/>
              <w:ind w:firstLineChars="0" w:firstLine="0"/>
              <w:rPr>
                <w:rFonts w:eastAsiaTheme="minorEastAsia"/>
                <w:sz w:val="21"/>
                <w:szCs w:val="21"/>
              </w:rPr>
            </w:pPr>
            <w:r w:rsidRPr="00E124A8">
              <w:rPr>
                <w:rFonts w:eastAsiaTheme="minorEastAsia"/>
                <w:sz w:val="21"/>
                <w:szCs w:val="21"/>
              </w:rPr>
              <w:t>Food Reservation Agency (FRA)</w:t>
            </w:r>
          </w:p>
        </w:tc>
        <w:tc>
          <w:tcPr>
            <w:tcW w:w="2842" w:type="dxa"/>
          </w:tcPr>
          <w:p w14:paraId="151DA2E2" w14:textId="77777777" w:rsidR="007D7893" w:rsidRPr="00E124A8" w:rsidRDefault="007D7893" w:rsidP="007D7893">
            <w:pPr>
              <w:spacing w:line="240" w:lineRule="auto"/>
              <w:ind w:firstLineChars="0" w:firstLine="0"/>
              <w:rPr>
                <w:rFonts w:eastAsiaTheme="minorEastAsia"/>
                <w:sz w:val="21"/>
                <w:szCs w:val="21"/>
              </w:rPr>
            </w:pPr>
            <w:r w:rsidRPr="00E124A8">
              <w:rPr>
                <w:rFonts w:eastAsiaTheme="minorEastAsia"/>
                <w:sz w:val="21"/>
                <w:szCs w:val="21"/>
              </w:rPr>
              <w:t>1 if the household sells a maize to FRA</w:t>
            </w:r>
          </w:p>
        </w:tc>
        <w:tc>
          <w:tcPr>
            <w:tcW w:w="1314" w:type="dxa"/>
          </w:tcPr>
          <w:p w14:paraId="2CFE7505" w14:textId="77777777" w:rsidR="007D7893" w:rsidRPr="00E124A8" w:rsidRDefault="007D7893" w:rsidP="009B2726">
            <w:pPr>
              <w:spacing w:line="240" w:lineRule="auto"/>
              <w:ind w:firstLineChars="0" w:firstLine="0"/>
              <w:jc w:val="center"/>
              <w:rPr>
                <w:sz w:val="21"/>
                <w:szCs w:val="21"/>
              </w:rPr>
            </w:pPr>
            <w:r w:rsidRPr="00E124A8">
              <w:rPr>
                <w:rFonts w:eastAsia="游ゴシック"/>
                <w:sz w:val="21"/>
                <w:szCs w:val="21"/>
              </w:rPr>
              <w:t>144</w:t>
            </w:r>
          </w:p>
        </w:tc>
        <w:tc>
          <w:tcPr>
            <w:tcW w:w="1314" w:type="dxa"/>
          </w:tcPr>
          <w:p w14:paraId="38DC0E25"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0.382</w:t>
            </w:r>
          </w:p>
        </w:tc>
        <w:tc>
          <w:tcPr>
            <w:tcW w:w="1314" w:type="dxa"/>
          </w:tcPr>
          <w:p w14:paraId="6D17664C"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0.488</w:t>
            </w:r>
          </w:p>
        </w:tc>
        <w:tc>
          <w:tcPr>
            <w:tcW w:w="1314" w:type="dxa"/>
          </w:tcPr>
          <w:p w14:paraId="35BC6F0A"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6,322</w:t>
            </w:r>
          </w:p>
        </w:tc>
        <w:tc>
          <w:tcPr>
            <w:tcW w:w="1314" w:type="dxa"/>
          </w:tcPr>
          <w:p w14:paraId="18FCAF2C"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0.324</w:t>
            </w:r>
          </w:p>
        </w:tc>
        <w:tc>
          <w:tcPr>
            <w:tcW w:w="1314" w:type="dxa"/>
          </w:tcPr>
          <w:p w14:paraId="30D8EAF9"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0.468</w:t>
            </w:r>
          </w:p>
        </w:tc>
        <w:tc>
          <w:tcPr>
            <w:tcW w:w="1314" w:type="dxa"/>
          </w:tcPr>
          <w:p w14:paraId="0CBB30F2"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0.058</w:t>
            </w:r>
          </w:p>
        </w:tc>
      </w:tr>
      <w:tr w:rsidR="00E124A8" w:rsidRPr="00E124A8" w14:paraId="1A8E5002" w14:textId="77777777" w:rsidTr="009B2726">
        <w:trPr>
          <w:trHeight w:val="113"/>
          <w:jc w:val="center"/>
        </w:trPr>
        <w:tc>
          <w:tcPr>
            <w:tcW w:w="1843" w:type="dxa"/>
          </w:tcPr>
          <w:p w14:paraId="424015C4" w14:textId="77777777" w:rsidR="007D7893" w:rsidRPr="00E124A8" w:rsidRDefault="007D7893" w:rsidP="007D7893">
            <w:pPr>
              <w:spacing w:line="240" w:lineRule="auto"/>
              <w:ind w:firstLineChars="0" w:firstLine="0"/>
              <w:rPr>
                <w:sz w:val="21"/>
                <w:szCs w:val="21"/>
              </w:rPr>
            </w:pPr>
            <w:r w:rsidRPr="00E124A8">
              <w:rPr>
                <w:rFonts w:eastAsiaTheme="minorEastAsia"/>
                <w:sz w:val="21"/>
                <w:szCs w:val="21"/>
              </w:rPr>
              <w:t>Cash crop</w:t>
            </w:r>
          </w:p>
        </w:tc>
        <w:tc>
          <w:tcPr>
            <w:tcW w:w="2842" w:type="dxa"/>
          </w:tcPr>
          <w:p w14:paraId="2F8FE5A8" w14:textId="77777777" w:rsidR="007D7893" w:rsidRPr="00E124A8" w:rsidRDefault="007D7893" w:rsidP="007D7893">
            <w:pPr>
              <w:spacing w:line="240" w:lineRule="auto"/>
              <w:ind w:firstLineChars="0" w:firstLine="0"/>
              <w:rPr>
                <w:sz w:val="21"/>
                <w:szCs w:val="21"/>
              </w:rPr>
            </w:pPr>
            <w:r w:rsidRPr="00E124A8">
              <w:rPr>
                <w:rFonts w:eastAsiaTheme="minorEastAsia"/>
                <w:sz w:val="21"/>
                <w:szCs w:val="21"/>
              </w:rPr>
              <w:t>1 if the household plant a cash crop, 0 otherwise</w:t>
            </w:r>
          </w:p>
        </w:tc>
        <w:tc>
          <w:tcPr>
            <w:tcW w:w="1314" w:type="dxa"/>
          </w:tcPr>
          <w:p w14:paraId="3E6A359F" w14:textId="77777777" w:rsidR="007D7893" w:rsidRPr="00E124A8" w:rsidRDefault="007D7893" w:rsidP="009B2726">
            <w:pPr>
              <w:spacing w:line="240" w:lineRule="auto"/>
              <w:ind w:firstLineChars="0" w:firstLine="0"/>
              <w:jc w:val="center"/>
              <w:rPr>
                <w:sz w:val="21"/>
                <w:szCs w:val="21"/>
              </w:rPr>
            </w:pPr>
            <w:r w:rsidRPr="00E124A8">
              <w:rPr>
                <w:sz w:val="21"/>
                <w:szCs w:val="21"/>
              </w:rPr>
              <w:t>144</w:t>
            </w:r>
          </w:p>
        </w:tc>
        <w:tc>
          <w:tcPr>
            <w:tcW w:w="1314" w:type="dxa"/>
          </w:tcPr>
          <w:p w14:paraId="0B97FB91"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0.146</w:t>
            </w:r>
          </w:p>
        </w:tc>
        <w:tc>
          <w:tcPr>
            <w:tcW w:w="1314" w:type="dxa"/>
          </w:tcPr>
          <w:p w14:paraId="609AA53E"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0.354</w:t>
            </w:r>
          </w:p>
        </w:tc>
        <w:tc>
          <w:tcPr>
            <w:tcW w:w="1314" w:type="dxa"/>
          </w:tcPr>
          <w:p w14:paraId="27C224E0"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6,322</w:t>
            </w:r>
          </w:p>
        </w:tc>
        <w:tc>
          <w:tcPr>
            <w:tcW w:w="1314" w:type="dxa"/>
          </w:tcPr>
          <w:p w14:paraId="5E0D67AF"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0.189</w:t>
            </w:r>
          </w:p>
        </w:tc>
        <w:tc>
          <w:tcPr>
            <w:tcW w:w="1314" w:type="dxa"/>
          </w:tcPr>
          <w:p w14:paraId="434F9B43"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0.392</w:t>
            </w:r>
          </w:p>
        </w:tc>
        <w:tc>
          <w:tcPr>
            <w:tcW w:w="1314" w:type="dxa"/>
          </w:tcPr>
          <w:p w14:paraId="60042863" w14:textId="77777777" w:rsidR="007D7893" w:rsidRPr="00E124A8" w:rsidRDefault="007D7893" w:rsidP="009B2726">
            <w:pPr>
              <w:spacing w:line="240" w:lineRule="auto"/>
              <w:ind w:firstLineChars="0" w:firstLine="0"/>
              <w:jc w:val="center"/>
              <w:rPr>
                <w:rFonts w:eastAsia="游ゴシック"/>
                <w:sz w:val="21"/>
                <w:szCs w:val="21"/>
              </w:rPr>
            </w:pPr>
            <w:r w:rsidRPr="00E124A8">
              <w:rPr>
                <w:rFonts w:eastAsia="游ゴシック"/>
                <w:sz w:val="21"/>
                <w:szCs w:val="21"/>
              </w:rPr>
              <w:t>-0.044</w:t>
            </w:r>
          </w:p>
        </w:tc>
      </w:tr>
      <w:tr w:rsidR="00E124A8" w:rsidRPr="00E124A8" w14:paraId="64F614B6" w14:textId="77777777" w:rsidTr="009B2726">
        <w:trPr>
          <w:trHeight w:val="113"/>
          <w:jc w:val="center"/>
        </w:trPr>
        <w:tc>
          <w:tcPr>
            <w:tcW w:w="1843" w:type="dxa"/>
          </w:tcPr>
          <w:p w14:paraId="0BF3CC33" w14:textId="0106D19C" w:rsidR="00523328" w:rsidRPr="00E124A8" w:rsidRDefault="00523328" w:rsidP="00523328">
            <w:pPr>
              <w:spacing w:line="240" w:lineRule="auto"/>
              <w:ind w:firstLineChars="0" w:firstLine="0"/>
              <w:rPr>
                <w:rFonts w:eastAsiaTheme="minorEastAsia"/>
                <w:sz w:val="21"/>
                <w:szCs w:val="21"/>
              </w:rPr>
            </w:pPr>
            <w:r w:rsidRPr="00E124A8">
              <w:rPr>
                <w:rFonts w:eastAsiaTheme="minorEastAsia"/>
                <w:sz w:val="21"/>
                <w:szCs w:val="21"/>
              </w:rPr>
              <w:t>Number of plots</w:t>
            </w:r>
          </w:p>
        </w:tc>
        <w:tc>
          <w:tcPr>
            <w:tcW w:w="2842" w:type="dxa"/>
          </w:tcPr>
          <w:p w14:paraId="22ED86AA" w14:textId="0236CC60" w:rsidR="00523328" w:rsidRPr="00E124A8" w:rsidRDefault="00523328" w:rsidP="00523328">
            <w:pPr>
              <w:spacing w:line="240" w:lineRule="auto"/>
              <w:ind w:firstLineChars="0" w:firstLine="0"/>
              <w:rPr>
                <w:rFonts w:eastAsiaTheme="minorEastAsia"/>
                <w:sz w:val="21"/>
                <w:szCs w:val="21"/>
              </w:rPr>
            </w:pPr>
            <w:r w:rsidRPr="00E124A8">
              <w:rPr>
                <w:rFonts w:eastAsiaTheme="minorEastAsia"/>
                <w:sz w:val="21"/>
                <w:szCs w:val="21"/>
              </w:rPr>
              <w:t>Number of plots</w:t>
            </w:r>
          </w:p>
        </w:tc>
        <w:tc>
          <w:tcPr>
            <w:tcW w:w="1314" w:type="dxa"/>
          </w:tcPr>
          <w:p w14:paraId="0D53DBD6" w14:textId="11C7728E" w:rsidR="00523328" w:rsidRPr="00E124A8" w:rsidRDefault="00523328" w:rsidP="009B2726">
            <w:pPr>
              <w:spacing w:line="240" w:lineRule="auto"/>
              <w:ind w:firstLineChars="0" w:firstLine="0"/>
              <w:jc w:val="center"/>
              <w:rPr>
                <w:sz w:val="21"/>
                <w:szCs w:val="21"/>
              </w:rPr>
            </w:pPr>
            <w:r w:rsidRPr="00E124A8">
              <w:rPr>
                <w:sz w:val="21"/>
                <w:szCs w:val="21"/>
              </w:rPr>
              <w:t>144</w:t>
            </w:r>
          </w:p>
        </w:tc>
        <w:tc>
          <w:tcPr>
            <w:tcW w:w="1314" w:type="dxa"/>
          </w:tcPr>
          <w:p w14:paraId="65255D6F" w14:textId="12B4A8AF" w:rsidR="00523328" w:rsidRPr="00E124A8" w:rsidRDefault="00523328" w:rsidP="009B2726">
            <w:pPr>
              <w:spacing w:line="240" w:lineRule="auto"/>
              <w:ind w:firstLineChars="0" w:firstLine="0"/>
              <w:jc w:val="center"/>
              <w:rPr>
                <w:rFonts w:eastAsia="游ゴシック"/>
                <w:sz w:val="21"/>
                <w:szCs w:val="21"/>
              </w:rPr>
            </w:pPr>
            <w:r w:rsidRPr="00E124A8">
              <w:rPr>
                <w:rFonts w:eastAsia="游ゴシック"/>
                <w:sz w:val="21"/>
                <w:szCs w:val="21"/>
              </w:rPr>
              <w:t>3.215</w:t>
            </w:r>
          </w:p>
        </w:tc>
        <w:tc>
          <w:tcPr>
            <w:tcW w:w="1314" w:type="dxa"/>
          </w:tcPr>
          <w:p w14:paraId="657E4A1B" w14:textId="268BAD8B" w:rsidR="00523328" w:rsidRPr="00E124A8" w:rsidRDefault="00523328" w:rsidP="009B2726">
            <w:pPr>
              <w:spacing w:line="240" w:lineRule="auto"/>
              <w:ind w:firstLineChars="0" w:firstLine="0"/>
              <w:jc w:val="center"/>
              <w:rPr>
                <w:rFonts w:eastAsia="游ゴシック"/>
                <w:sz w:val="21"/>
                <w:szCs w:val="21"/>
              </w:rPr>
            </w:pPr>
            <w:r w:rsidRPr="00E124A8">
              <w:rPr>
                <w:rFonts w:eastAsia="游ゴシック"/>
                <w:sz w:val="21"/>
                <w:szCs w:val="21"/>
              </w:rPr>
              <w:t>2.042</w:t>
            </w:r>
          </w:p>
        </w:tc>
        <w:tc>
          <w:tcPr>
            <w:tcW w:w="1314" w:type="dxa"/>
          </w:tcPr>
          <w:p w14:paraId="38EDE565" w14:textId="3D1406E0" w:rsidR="00523328" w:rsidRPr="00E124A8" w:rsidRDefault="00523328" w:rsidP="009B2726">
            <w:pPr>
              <w:spacing w:line="240" w:lineRule="auto"/>
              <w:ind w:firstLineChars="0" w:firstLine="0"/>
              <w:jc w:val="center"/>
              <w:rPr>
                <w:rFonts w:eastAsia="游ゴシック"/>
                <w:sz w:val="21"/>
                <w:szCs w:val="21"/>
              </w:rPr>
            </w:pPr>
            <w:r w:rsidRPr="00E124A8">
              <w:rPr>
                <w:rFonts w:eastAsia="游ゴシック"/>
                <w:sz w:val="21"/>
                <w:szCs w:val="21"/>
              </w:rPr>
              <w:t>6,322</w:t>
            </w:r>
          </w:p>
        </w:tc>
        <w:tc>
          <w:tcPr>
            <w:tcW w:w="1314" w:type="dxa"/>
          </w:tcPr>
          <w:p w14:paraId="198629A3" w14:textId="2C463A9E" w:rsidR="00523328" w:rsidRPr="00E124A8" w:rsidRDefault="00523328" w:rsidP="009B2726">
            <w:pPr>
              <w:spacing w:line="240" w:lineRule="auto"/>
              <w:ind w:firstLineChars="0" w:firstLine="0"/>
              <w:jc w:val="center"/>
              <w:rPr>
                <w:rFonts w:eastAsia="游ゴシック"/>
                <w:sz w:val="21"/>
                <w:szCs w:val="21"/>
              </w:rPr>
            </w:pPr>
            <w:r w:rsidRPr="00E124A8">
              <w:rPr>
                <w:rFonts w:eastAsia="游ゴシック"/>
                <w:sz w:val="21"/>
                <w:szCs w:val="21"/>
              </w:rPr>
              <w:t>3.098</w:t>
            </w:r>
          </w:p>
        </w:tc>
        <w:tc>
          <w:tcPr>
            <w:tcW w:w="1314" w:type="dxa"/>
          </w:tcPr>
          <w:p w14:paraId="4AF812CD" w14:textId="1D439425" w:rsidR="00523328" w:rsidRPr="00E124A8" w:rsidRDefault="00523328" w:rsidP="009B2726">
            <w:pPr>
              <w:spacing w:line="240" w:lineRule="auto"/>
              <w:ind w:firstLineChars="0" w:firstLine="0"/>
              <w:jc w:val="center"/>
              <w:rPr>
                <w:rFonts w:eastAsia="游ゴシック"/>
                <w:sz w:val="21"/>
                <w:szCs w:val="21"/>
              </w:rPr>
            </w:pPr>
            <w:r w:rsidRPr="00E124A8">
              <w:rPr>
                <w:rFonts w:eastAsia="游ゴシック"/>
                <w:sz w:val="21"/>
                <w:szCs w:val="21"/>
              </w:rPr>
              <w:t>1.592</w:t>
            </w:r>
          </w:p>
        </w:tc>
        <w:tc>
          <w:tcPr>
            <w:tcW w:w="1314" w:type="dxa"/>
          </w:tcPr>
          <w:p w14:paraId="29F63258" w14:textId="67899FA0" w:rsidR="00523328" w:rsidRPr="00E124A8" w:rsidRDefault="00523328" w:rsidP="00CD785C">
            <w:pPr>
              <w:spacing w:line="240" w:lineRule="auto"/>
              <w:ind w:firstLineChars="0"/>
              <w:jc w:val="center"/>
              <w:rPr>
                <w:rFonts w:eastAsia="游ゴシック"/>
                <w:sz w:val="21"/>
                <w:szCs w:val="21"/>
              </w:rPr>
            </w:pPr>
            <w:r w:rsidRPr="00E124A8">
              <w:rPr>
                <w:rFonts w:eastAsia="游ゴシック"/>
                <w:sz w:val="21"/>
                <w:szCs w:val="21"/>
              </w:rPr>
              <w:t>0.118</w:t>
            </w:r>
          </w:p>
        </w:tc>
      </w:tr>
      <w:tr w:rsidR="00E124A8" w:rsidRPr="00E124A8" w14:paraId="186B15AC" w14:textId="77777777" w:rsidTr="009B2726">
        <w:trPr>
          <w:trHeight w:val="113"/>
          <w:jc w:val="center"/>
        </w:trPr>
        <w:tc>
          <w:tcPr>
            <w:tcW w:w="1843" w:type="dxa"/>
          </w:tcPr>
          <w:p w14:paraId="60A021BC" w14:textId="77777777" w:rsidR="0004068B" w:rsidRPr="00E124A8" w:rsidRDefault="0004068B" w:rsidP="0004068B">
            <w:pPr>
              <w:spacing w:line="240" w:lineRule="auto"/>
              <w:ind w:firstLineChars="0" w:firstLine="0"/>
              <w:rPr>
                <w:sz w:val="21"/>
                <w:szCs w:val="21"/>
              </w:rPr>
            </w:pPr>
            <w:r w:rsidRPr="00E124A8">
              <w:rPr>
                <w:sz w:val="21"/>
                <w:szCs w:val="21"/>
              </w:rPr>
              <w:t>Educational level of HH</w:t>
            </w:r>
          </w:p>
        </w:tc>
        <w:tc>
          <w:tcPr>
            <w:tcW w:w="2842" w:type="dxa"/>
          </w:tcPr>
          <w:p w14:paraId="7A3B0E4C" w14:textId="77777777" w:rsidR="0004068B" w:rsidRPr="00E124A8" w:rsidRDefault="0004068B" w:rsidP="0004068B">
            <w:pPr>
              <w:spacing w:line="240" w:lineRule="auto"/>
              <w:ind w:firstLineChars="0" w:firstLine="0"/>
              <w:rPr>
                <w:sz w:val="21"/>
                <w:szCs w:val="21"/>
              </w:rPr>
            </w:pPr>
            <w:r w:rsidRPr="00E124A8">
              <w:rPr>
                <w:sz w:val="21"/>
                <w:szCs w:val="21"/>
              </w:rPr>
              <w:t>Educational year of household head</w:t>
            </w:r>
          </w:p>
        </w:tc>
        <w:tc>
          <w:tcPr>
            <w:tcW w:w="1314" w:type="dxa"/>
          </w:tcPr>
          <w:p w14:paraId="46A0741E" w14:textId="77777777" w:rsidR="0004068B" w:rsidRPr="00E124A8" w:rsidRDefault="0004068B" w:rsidP="009B2726">
            <w:pPr>
              <w:spacing w:line="240" w:lineRule="auto"/>
              <w:ind w:firstLineChars="0" w:firstLine="0"/>
              <w:jc w:val="center"/>
              <w:rPr>
                <w:sz w:val="21"/>
                <w:szCs w:val="21"/>
              </w:rPr>
            </w:pPr>
            <w:r w:rsidRPr="00E124A8">
              <w:rPr>
                <w:sz w:val="21"/>
                <w:szCs w:val="21"/>
              </w:rPr>
              <w:t>144</w:t>
            </w:r>
          </w:p>
        </w:tc>
        <w:tc>
          <w:tcPr>
            <w:tcW w:w="1314" w:type="dxa"/>
          </w:tcPr>
          <w:p w14:paraId="14937C24"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7.868</w:t>
            </w:r>
          </w:p>
        </w:tc>
        <w:tc>
          <w:tcPr>
            <w:tcW w:w="1314" w:type="dxa"/>
          </w:tcPr>
          <w:p w14:paraId="790E315D"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4.156</w:t>
            </w:r>
          </w:p>
        </w:tc>
        <w:tc>
          <w:tcPr>
            <w:tcW w:w="1314" w:type="dxa"/>
          </w:tcPr>
          <w:p w14:paraId="3088B725"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6,322</w:t>
            </w:r>
          </w:p>
        </w:tc>
        <w:tc>
          <w:tcPr>
            <w:tcW w:w="1314" w:type="dxa"/>
          </w:tcPr>
          <w:p w14:paraId="07E6D1C0"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7.868</w:t>
            </w:r>
          </w:p>
        </w:tc>
        <w:tc>
          <w:tcPr>
            <w:tcW w:w="1314" w:type="dxa"/>
          </w:tcPr>
          <w:p w14:paraId="3D0954EB"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4.156</w:t>
            </w:r>
          </w:p>
        </w:tc>
        <w:tc>
          <w:tcPr>
            <w:tcW w:w="1314" w:type="dxa"/>
          </w:tcPr>
          <w:p w14:paraId="2A0B8E9E"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1.816***</w:t>
            </w:r>
          </w:p>
        </w:tc>
      </w:tr>
      <w:tr w:rsidR="00E124A8" w:rsidRPr="00E124A8" w14:paraId="0D49123D" w14:textId="77777777" w:rsidTr="009B2726">
        <w:trPr>
          <w:trHeight w:val="113"/>
          <w:jc w:val="center"/>
        </w:trPr>
        <w:tc>
          <w:tcPr>
            <w:tcW w:w="1843" w:type="dxa"/>
          </w:tcPr>
          <w:p w14:paraId="5F2B2BE4" w14:textId="77777777" w:rsidR="0004068B" w:rsidRPr="00E124A8" w:rsidRDefault="0004068B" w:rsidP="0004068B">
            <w:pPr>
              <w:spacing w:line="240" w:lineRule="auto"/>
              <w:ind w:firstLineChars="0" w:firstLine="0"/>
              <w:rPr>
                <w:sz w:val="21"/>
                <w:szCs w:val="21"/>
              </w:rPr>
            </w:pPr>
            <w:r w:rsidRPr="00E124A8">
              <w:rPr>
                <w:rFonts w:eastAsiaTheme="minorEastAsia"/>
                <w:sz w:val="21"/>
                <w:szCs w:val="21"/>
              </w:rPr>
              <w:t>Credit access</w:t>
            </w:r>
          </w:p>
        </w:tc>
        <w:tc>
          <w:tcPr>
            <w:tcW w:w="2842" w:type="dxa"/>
          </w:tcPr>
          <w:p w14:paraId="163FC3D0" w14:textId="77777777" w:rsidR="0004068B" w:rsidRPr="00E124A8" w:rsidRDefault="0004068B" w:rsidP="0004068B">
            <w:pPr>
              <w:spacing w:line="240" w:lineRule="auto"/>
              <w:ind w:firstLineChars="0" w:firstLine="0"/>
              <w:rPr>
                <w:sz w:val="21"/>
                <w:szCs w:val="21"/>
              </w:rPr>
            </w:pPr>
            <w:r w:rsidRPr="00E124A8">
              <w:rPr>
                <w:rFonts w:eastAsiaTheme="minorEastAsia"/>
                <w:sz w:val="21"/>
                <w:szCs w:val="21"/>
              </w:rPr>
              <w:t>1 if the household can obtain credit, 0 otherwise</w:t>
            </w:r>
          </w:p>
        </w:tc>
        <w:tc>
          <w:tcPr>
            <w:tcW w:w="1314" w:type="dxa"/>
          </w:tcPr>
          <w:p w14:paraId="2747D150" w14:textId="77777777" w:rsidR="0004068B" w:rsidRPr="00E124A8" w:rsidRDefault="0004068B" w:rsidP="009B2726">
            <w:pPr>
              <w:spacing w:line="240" w:lineRule="auto"/>
              <w:ind w:firstLineChars="0" w:firstLine="0"/>
              <w:jc w:val="center"/>
              <w:rPr>
                <w:sz w:val="21"/>
                <w:szCs w:val="21"/>
              </w:rPr>
            </w:pPr>
            <w:r w:rsidRPr="00E124A8">
              <w:rPr>
                <w:sz w:val="21"/>
                <w:szCs w:val="21"/>
              </w:rPr>
              <w:t>144</w:t>
            </w:r>
          </w:p>
        </w:tc>
        <w:tc>
          <w:tcPr>
            <w:tcW w:w="1314" w:type="dxa"/>
          </w:tcPr>
          <w:p w14:paraId="0935C03C"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0.194</w:t>
            </w:r>
          </w:p>
        </w:tc>
        <w:tc>
          <w:tcPr>
            <w:tcW w:w="1314" w:type="dxa"/>
          </w:tcPr>
          <w:p w14:paraId="6E1C6CED"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0.397</w:t>
            </w:r>
          </w:p>
        </w:tc>
        <w:tc>
          <w:tcPr>
            <w:tcW w:w="1314" w:type="dxa"/>
          </w:tcPr>
          <w:p w14:paraId="538BA39A"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6,322</w:t>
            </w:r>
          </w:p>
        </w:tc>
        <w:tc>
          <w:tcPr>
            <w:tcW w:w="1314" w:type="dxa"/>
          </w:tcPr>
          <w:p w14:paraId="2F102D2D"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0.191</w:t>
            </w:r>
          </w:p>
        </w:tc>
        <w:tc>
          <w:tcPr>
            <w:tcW w:w="1314" w:type="dxa"/>
          </w:tcPr>
          <w:p w14:paraId="1AA1F636"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0.393</w:t>
            </w:r>
          </w:p>
        </w:tc>
        <w:tc>
          <w:tcPr>
            <w:tcW w:w="1314" w:type="dxa"/>
          </w:tcPr>
          <w:p w14:paraId="526F2772"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0.004</w:t>
            </w:r>
          </w:p>
        </w:tc>
      </w:tr>
      <w:tr w:rsidR="00E124A8" w:rsidRPr="00E124A8" w14:paraId="23DF4885" w14:textId="77777777" w:rsidTr="009B2726">
        <w:trPr>
          <w:trHeight w:val="113"/>
          <w:jc w:val="center"/>
        </w:trPr>
        <w:tc>
          <w:tcPr>
            <w:tcW w:w="1843" w:type="dxa"/>
          </w:tcPr>
          <w:p w14:paraId="474D6F1F" w14:textId="77777777" w:rsidR="0004068B" w:rsidRPr="00E124A8" w:rsidRDefault="0004068B" w:rsidP="0004068B">
            <w:pPr>
              <w:spacing w:line="240" w:lineRule="auto"/>
              <w:ind w:firstLineChars="0" w:firstLine="0"/>
              <w:rPr>
                <w:sz w:val="21"/>
                <w:szCs w:val="21"/>
              </w:rPr>
            </w:pPr>
            <w:r w:rsidRPr="00E124A8">
              <w:rPr>
                <w:sz w:val="21"/>
                <w:szCs w:val="21"/>
              </w:rPr>
              <w:t xml:space="preserve">Tropical Livestock </w:t>
            </w:r>
            <w:r w:rsidRPr="00E124A8">
              <w:rPr>
                <w:sz w:val="21"/>
                <w:szCs w:val="21"/>
              </w:rPr>
              <w:lastRenderedPageBreak/>
              <w:t>Unit</w:t>
            </w:r>
          </w:p>
        </w:tc>
        <w:tc>
          <w:tcPr>
            <w:tcW w:w="2842" w:type="dxa"/>
          </w:tcPr>
          <w:p w14:paraId="00ACE49D" w14:textId="77777777" w:rsidR="0004068B" w:rsidRPr="00E124A8" w:rsidRDefault="0004068B" w:rsidP="0004068B">
            <w:pPr>
              <w:spacing w:line="240" w:lineRule="auto"/>
              <w:ind w:firstLineChars="0" w:firstLine="0"/>
              <w:rPr>
                <w:sz w:val="21"/>
                <w:szCs w:val="21"/>
              </w:rPr>
            </w:pPr>
            <w:r w:rsidRPr="00E124A8">
              <w:rPr>
                <w:sz w:val="21"/>
                <w:szCs w:val="21"/>
              </w:rPr>
              <w:lastRenderedPageBreak/>
              <w:t xml:space="preserve">Ownership and access to </w:t>
            </w:r>
            <w:r w:rsidRPr="00E124A8">
              <w:rPr>
                <w:sz w:val="21"/>
                <w:szCs w:val="21"/>
              </w:rPr>
              <w:lastRenderedPageBreak/>
              <w:t>tropical livestock</w:t>
            </w:r>
          </w:p>
        </w:tc>
        <w:tc>
          <w:tcPr>
            <w:tcW w:w="1314" w:type="dxa"/>
          </w:tcPr>
          <w:p w14:paraId="03CB012D" w14:textId="77777777" w:rsidR="0004068B" w:rsidRPr="00E124A8" w:rsidRDefault="0004068B" w:rsidP="009B2726">
            <w:pPr>
              <w:spacing w:line="240" w:lineRule="auto"/>
              <w:ind w:firstLineChars="0" w:firstLine="0"/>
              <w:jc w:val="center"/>
              <w:rPr>
                <w:sz w:val="21"/>
                <w:szCs w:val="21"/>
              </w:rPr>
            </w:pPr>
            <w:r w:rsidRPr="00E124A8">
              <w:rPr>
                <w:sz w:val="21"/>
                <w:szCs w:val="21"/>
              </w:rPr>
              <w:lastRenderedPageBreak/>
              <w:t>144</w:t>
            </w:r>
          </w:p>
        </w:tc>
        <w:tc>
          <w:tcPr>
            <w:tcW w:w="1314" w:type="dxa"/>
          </w:tcPr>
          <w:p w14:paraId="1DF8E049"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3.289</w:t>
            </w:r>
          </w:p>
        </w:tc>
        <w:tc>
          <w:tcPr>
            <w:tcW w:w="1314" w:type="dxa"/>
          </w:tcPr>
          <w:p w14:paraId="6FC113AF"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9.185</w:t>
            </w:r>
          </w:p>
        </w:tc>
        <w:tc>
          <w:tcPr>
            <w:tcW w:w="1314" w:type="dxa"/>
          </w:tcPr>
          <w:p w14:paraId="5D1D2635"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6,322</w:t>
            </w:r>
          </w:p>
        </w:tc>
        <w:tc>
          <w:tcPr>
            <w:tcW w:w="1314" w:type="dxa"/>
          </w:tcPr>
          <w:p w14:paraId="424FAAA0"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2.364</w:t>
            </w:r>
          </w:p>
        </w:tc>
        <w:tc>
          <w:tcPr>
            <w:tcW w:w="1314" w:type="dxa"/>
          </w:tcPr>
          <w:p w14:paraId="0551A122"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7.542</w:t>
            </w:r>
          </w:p>
        </w:tc>
        <w:tc>
          <w:tcPr>
            <w:tcW w:w="1314" w:type="dxa"/>
          </w:tcPr>
          <w:p w14:paraId="279F4322"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0.925</w:t>
            </w:r>
          </w:p>
        </w:tc>
      </w:tr>
      <w:tr w:rsidR="00E124A8" w:rsidRPr="00E124A8" w14:paraId="31C837C5" w14:textId="77777777" w:rsidTr="009B2726">
        <w:trPr>
          <w:trHeight w:val="113"/>
          <w:jc w:val="center"/>
        </w:trPr>
        <w:tc>
          <w:tcPr>
            <w:tcW w:w="1843" w:type="dxa"/>
          </w:tcPr>
          <w:p w14:paraId="47EDCFA3" w14:textId="77777777" w:rsidR="0004068B" w:rsidRPr="00E124A8" w:rsidRDefault="0004068B" w:rsidP="0004068B">
            <w:pPr>
              <w:spacing w:line="240" w:lineRule="auto"/>
              <w:ind w:firstLineChars="0" w:firstLine="0"/>
              <w:rPr>
                <w:rFonts w:eastAsiaTheme="minorEastAsia"/>
                <w:sz w:val="21"/>
                <w:szCs w:val="21"/>
              </w:rPr>
            </w:pPr>
            <w:r w:rsidRPr="00E124A8">
              <w:rPr>
                <w:sz w:val="21"/>
                <w:szCs w:val="21"/>
              </w:rPr>
              <w:t>Asset index</w:t>
            </w:r>
          </w:p>
        </w:tc>
        <w:tc>
          <w:tcPr>
            <w:tcW w:w="2842" w:type="dxa"/>
          </w:tcPr>
          <w:p w14:paraId="09437856" w14:textId="77777777" w:rsidR="0004068B" w:rsidRPr="00E124A8" w:rsidRDefault="0004068B" w:rsidP="0004068B">
            <w:pPr>
              <w:spacing w:line="240" w:lineRule="auto"/>
              <w:ind w:firstLineChars="0" w:firstLine="0"/>
              <w:rPr>
                <w:rFonts w:eastAsiaTheme="minorEastAsia"/>
                <w:sz w:val="21"/>
                <w:szCs w:val="21"/>
              </w:rPr>
            </w:pPr>
            <w:r w:rsidRPr="00E124A8">
              <w:rPr>
                <w:sz w:val="21"/>
                <w:szCs w:val="21"/>
              </w:rPr>
              <w:t>Asset index based on principal component analysis</w:t>
            </w:r>
          </w:p>
        </w:tc>
        <w:tc>
          <w:tcPr>
            <w:tcW w:w="1314" w:type="dxa"/>
          </w:tcPr>
          <w:p w14:paraId="7C6C1FBB" w14:textId="77777777" w:rsidR="0004068B" w:rsidRPr="00E124A8" w:rsidRDefault="0004068B" w:rsidP="009B2726">
            <w:pPr>
              <w:spacing w:line="240" w:lineRule="auto"/>
              <w:ind w:firstLineChars="0" w:firstLine="0"/>
              <w:jc w:val="center"/>
              <w:rPr>
                <w:rFonts w:eastAsiaTheme="minorEastAsia"/>
                <w:sz w:val="21"/>
                <w:szCs w:val="21"/>
              </w:rPr>
            </w:pPr>
            <w:r w:rsidRPr="00E124A8">
              <w:rPr>
                <w:sz w:val="21"/>
                <w:szCs w:val="21"/>
              </w:rPr>
              <w:t>144</w:t>
            </w:r>
          </w:p>
        </w:tc>
        <w:tc>
          <w:tcPr>
            <w:tcW w:w="1314" w:type="dxa"/>
          </w:tcPr>
          <w:p w14:paraId="5B0A3461"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0.887</w:t>
            </w:r>
          </w:p>
        </w:tc>
        <w:tc>
          <w:tcPr>
            <w:tcW w:w="1314" w:type="dxa"/>
          </w:tcPr>
          <w:p w14:paraId="3188595C"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2.594</w:t>
            </w:r>
          </w:p>
        </w:tc>
        <w:tc>
          <w:tcPr>
            <w:tcW w:w="1314" w:type="dxa"/>
          </w:tcPr>
          <w:p w14:paraId="56D8FC62" w14:textId="77777777" w:rsidR="0004068B" w:rsidRPr="00E124A8" w:rsidRDefault="0004068B" w:rsidP="009B2726">
            <w:pPr>
              <w:spacing w:line="240" w:lineRule="auto"/>
              <w:ind w:firstLineChars="0" w:firstLine="0"/>
              <w:jc w:val="center"/>
              <w:rPr>
                <w:rFonts w:eastAsiaTheme="minorEastAsia"/>
                <w:sz w:val="21"/>
                <w:szCs w:val="21"/>
              </w:rPr>
            </w:pPr>
            <w:r w:rsidRPr="00E124A8">
              <w:rPr>
                <w:rFonts w:eastAsia="游ゴシック"/>
                <w:sz w:val="21"/>
                <w:szCs w:val="21"/>
              </w:rPr>
              <w:t>6,322</w:t>
            </w:r>
          </w:p>
        </w:tc>
        <w:tc>
          <w:tcPr>
            <w:tcW w:w="1314" w:type="dxa"/>
          </w:tcPr>
          <w:p w14:paraId="5D570CE6" w14:textId="77777777" w:rsidR="0004068B" w:rsidRPr="00E124A8" w:rsidRDefault="0004068B" w:rsidP="009B2726">
            <w:pPr>
              <w:spacing w:line="240" w:lineRule="auto"/>
              <w:ind w:firstLineChars="0" w:firstLine="0"/>
              <w:jc w:val="center"/>
              <w:rPr>
                <w:rFonts w:eastAsiaTheme="minorEastAsia"/>
                <w:sz w:val="21"/>
                <w:szCs w:val="21"/>
              </w:rPr>
            </w:pPr>
            <w:r w:rsidRPr="00E124A8">
              <w:rPr>
                <w:rFonts w:eastAsia="游ゴシック"/>
                <w:sz w:val="21"/>
                <w:szCs w:val="21"/>
              </w:rPr>
              <w:t>-0.018</w:t>
            </w:r>
          </w:p>
        </w:tc>
        <w:tc>
          <w:tcPr>
            <w:tcW w:w="1314" w:type="dxa"/>
          </w:tcPr>
          <w:p w14:paraId="6F96B077" w14:textId="77777777" w:rsidR="0004068B" w:rsidRPr="00E124A8" w:rsidRDefault="0004068B" w:rsidP="009B2726">
            <w:pPr>
              <w:spacing w:line="240" w:lineRule="auto"/>
              <w:ind w:firstLineChars="0" w:firstLine="0"/>
              <w:jc w:val="center"/>
              <w:rPr>
                <w:rFonts w:eastAsiaTheme="minorEastAsia"/>
                <w:sz w:val="21"/>
                <w:szCs w:val="21"/>
              </w:rPr>
            </w:pPr>
            <w:r w:rsidRPr="00E124A8">
              <w:rPr>
                <w:rFonts w:eastAsia="游ゴシック"/>
                <w:sz w:val="21"/>
                <w:szCs w:val="21"/>
              </w:rPr>
              <w:t>2.090</w:t>
            </w:r>
          </w:p>
        </w:tc>
        <w:tc>
          <w:tcPr>
            <w:tcW w:w="1314" w:type="dxa"/>
          </w:tcPr>
          <w:p w14:paraId="02FCA811"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0.905***</w:t>
            </w:r>
          </w:p>
        </w:tc>
      </w:tr>
      <w:tr w:rsidR="00E124A8" w:rsidRPr="00E124A8" w14:paraId="21A297C7" w14:textId="77777777" w:rsidTr="009B2726">
        <w:trPr>
          <w:trHeight w:val="113"/>
          <w:jc w:val="center"/>
        </w:trPr>
        <w:tc>
          <w:tcPr>
            <w:tcW w:w="1843" w:type="dxa"/>
            <w:tcBorders>
              <w:bottom w:val="single" w:sz="4" w:space="0" w:color="auto"/>
            </w:tcBorders>
          </w:tcPr>
          <w:p w14:paraId="69103EC2" w14:textId="77777777" w:rsidR="0004068B" w:rsidRPr="00E124A8" w:rsidRDefault="0004068B" w:rsidP="0004068B">
            <w:pPr>
              <w:spacing w:line="240" w:lineRule="auto"/>
              <w:ind w:firstLineChars="0" w:firstLine="0"/>
              <w:rPr>
                <w:rFonts w:eastAsiaTheme="minorEastAsia"/>
                <w:sz w:val="21"/>
                <w:szCs w:val="21"/>
              </w:rPr>
            </w:pPr>
            <w:r w:rsidRPr="00E124A8">
              <w:rPr>
                <w:sz w:val="21"/>
                <w:szCs w:val="21"/>
              </w:rPr>
              <w:t>Time to the nearest paved road</w:t>
            </w:r>
          </w:p>
        </w:tc>
        <w:tc>
          <w:tcPr>
            <w:tcW w:w="2842" w:type="dxa"/>
            <w:tcBorders>
              <w:bottom w:val="single" w:sz="4" w:space="0" w:color="auto"/>
            </w:tcBorders>
          </w:tcPr>
          <w:p w14:paraId="2F44802E" w14:textId="77777777" w:rsidR="0004068B" w:rsidRPr="00E124A8" w:rsidRDefault="0004068B" w:rsidP="0004068B">
            <w:pPr>
              <w:spacing w:line="240" w:lineRule="auto"/>
              <w:ind w:firstLineChars="0" w:firstLine="0"/>
              <w:rPr>
                <w:rFonts w:eastAsiaTheme="minorEastAsia"/>
                <w:sz w:val="21"/>
                <w:szCs w:val="21"/>
              </w:rPr>
            </w:pPr>
            <w:r w:rsidRPr="00E124A8">
              <w:rPr>
                <w:sz w:val="21"/>
                <w:szCs w:val="21"/>
              </w:rPr>
              <w:t>Time from homestead to the nearest paved road (minutes)</w:t>
            </w:r>
          </w:p>
        </w:tc>
        <w:tc>
          <w:tcPr>
            <w:tcW w:w="1314" w:type="dxa"/>
            <w:tcBorders>
              <w:bottom w:val="single" w:sz="4" w:space="0" w:color="auto"/>
            </w:tcBorders>
          </w:tcPr>
          <w:p w14:paraId="71F6272B" w14:textId="77777777" w:rsidR="0004068B" w:rsidRPr="00E124A8" w:rsidRDefault="0004068B" w:rsidP="009B2726">
            <w:pPr>
              <w:spacing w:line="240" w:lineRule="auto"/>
              <w:ind w:firstLineChars="0" w:firstLine="0"/>
              <w:jc w:val="center"/>
              <w:rPr>
                <w:sz w:val="21"/>
                <w:szCs w:val="21"/>
              </w:rPr>
            </w:pPr>
            <w:r w:rsidRPr="00E124A8">
              <w:rPr>
                <w:sz w:val="21"/>
                <w:szCs w:val="21"/>
              </w:rPr>
              <w:t>144</w:t>
            </w:r>
          </w:p>
        </w:tc>
        <w:tc>
          <w:tcPr>
            <w:tcW w:w="1314" w:type="dxa"/>
            <w:tcBorders>
              <w:bottom w:val="single" w:sz="4" w:space="0" w:color="auto"/>
            </w:tcBorders>
          </w:tcPr>
          <w:p w14:paraId="0B49A13F"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72.826</w:t>
            </w:r>
          </w:p>
        </w:tc>
        <w:tc>
          <w:tcPr>
            <w:tcW w:w="1314" w:type="dxa"/>
            <w:tcBorders>
              <w:bottom w:val="single" w:sz="4" w:space="0" w:color="auto"/>
            </w:tcBorders>
          </w:tcPr>
          <w:p w14:paraId="22BBB4D9"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102.629</w:t>
            </w:r>
          </w:p>
        </w:tc>
        <w:tc>
          <w:tcPr>
            <w:tcW w:w="1314" w:type="dxa"/>
            <w:tcBorders>
              <w:bottom w:val="single" w:sz="4" w:space="0" w:color="auto"/>
            </w:tcBorders>
          </w:tcPr>
          <w:p w14:paraId="16159CD6"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6,322</w:t>
            </w:r>
          </w:p>
        </w:tc>
        <w:tc>
          <w:tcPr>
            <w:tcW w:w="1314" w:type="dxa"/>
            <w:tcBorders>
              <w:bottom w:val="single" w:sz="4" w:space="0" w:color="auto"/>
            </w:tcBorders>
          </w:tcPr>
          <w:p w14:paraId="562E7377"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110.515</w:t>
            </w:r>
          </w:p>
        </w:tc>
        <w:tc>
          <w:tcPr>
            <w:tcW w:w="1314" w:type="dxa"/>
            <w:tcBorders>
              <w:bottom w:val="single" w:sz="4" w:space="0" w:color="auto"/>
            </w:tcBorders>
          </w:tcPr>
          <w:p w14:paraId="4F107F23"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252.690</w:t>
            </w:r>
          </w:p>
        </w:tc>
        <w:tc>
          <w:tcPr>
            <w:tcW w:w="1314" w:type="dxa"/>
            <w:tcBorders>
              <w:bottom w:val="single" w:sz="4" w:space="0" w:color="auto"/>
            </w:tcBorders>
          </w:tcPr>
          <w:p w14:paraId="46EA3290" w14:textId="77777777" w:rsidR="0004068B" w:rsidRPr="00E124A8" w:rsidRDefault="0004068B" w:rsidP="009B2726">
            <w:pPr>
              <w:spacing w:line="240" w:lineRule="auto"/>
              <w:ind w:firstLineChars="0" w:firstLine="0"/>
              <w:jc w:val="center"/>
              <w:rPr>
                <w:sz w:val="21"/>
                <w:szCs w:val="21"/>
              </w:rPr>
            </w:pPr>
            <w:r w:rsidRPr="00E124A8">
              <w:rPr>
                <w:rFonts w:eastAsia="游ゴシック"/>
                <w:sz w:val="21"/>
                <w:szCs w:val="21"/>
              </w:rPr>
              <w:t>-37.689*</w:t>
            </w:r>
          </w:p>
        </w:tc>
      </w:tr>
    </w:tbl>
    <w:p w14:paraId="75A5827C" w14:textId="269AC046" w:rsidR="001F3A08" w:rsidRDefault="001F3A08" w:rsidP="00131A1C">
      <w:pPr>
        <w:pStyle w:val="section"/>
        <w:numPr>
          <w:ilvl w:val="0"/>
          <w:numId w:val="0"/>
        </w:numPr>
        <w:spacing w:line="240" w:lineRule="auto"/>
        <w:ind w:left="420" w:hanging="420"/>
        <w:sectPr w:rsidR="001F3A08" w:rsidSect="0054785F">
          <w:endnotePr>
            <w:numFmt w:val="decimal"/>
          </w:endnotePr>
          <w:pgSz w:w="16838" w:h="11906" w:orient="landscape"/>
          <w:pgMar w:top="1440" w:right="1440" w:bottom="1440" w:left="1440" w:header="851" w:footer="992" w:gutter="0"/>
          <w:lnNumType w:countBy="1"/>
          <w:cols w:space="720"/>
          <w:docGrid w:linePitch="326"/>
        </w:sectPr>
      </w:pPr>
      <w:r w:rsidRPr="00435E18">
        <w:t>Note: Authors’ calculation using RALS2012. Zambian Kwacha (ZMW) values are in real 2017 terms. 2017 exchange rate: 9.5 ZMW/US$. The calculation of Tropical livestock Unit is based: cattle = 0.7, sheep = 0.1, goats = 0.1, pigs = 0.2, chicken = 0.01</w:t>
      </w:r>
      <w:sdt>
        <w:sdtPr>
          <w:id w:val="-1288427445"/>
          <w:citation/>
        </w:sdtPr>
        <w:sdtContent>
          <w:r w:rsidRPr="00435E18">
            <w:fldChar w:fldCharType="begin"/>
          </w:r>
          <w:r w:rsidRPr="00435E18">
            <w:rPr>
              <w:rFonts w:eastAsia="ＭＳ 明朝"/>
            </w:rPr>
            <w:instrText xml:space="preserve"> </w:instrText>
          </w:r>
          <w:r w:rsidRPr="00435E18">
            <w:rPr>
              <w:rFonts w:eastAsia="ＭＳ 明朝" w:hint="eastAsia"/>
            </w:rPr>
            <w:instrText>CITATION Ott02 \l 1041</w:instrText>
          </w:r>
          <w:r w:rsidRPr="00435E18">
            <w:rPr>
              <w:rFonts w:eastAsia="ＭＳ 明朝"/>
            </w:rPr>
            <w:instrText xml:space="preserve"> </w:instrText>
          </w:r>
          <w:r w:rsidRPr="00435E18">
            <w:fldChar w:fldCharType="separate"/>
          </w:r>
          <w:r w:rsidRPr="00435E18">
            <w:rPr>
              <w:rFonts w:eastAsia="ＭＳ 明朝"/>
              <w:noProof/>
            </w:rPr>
            <w:t xml:space="preserve"> (Otte &amp; Chilonda, 2002)</w:t>
          </w:r>
          <w:r w:rsidRPr="00435E18">
            <w:fldChar w:fldCharType="end"/>
          </w:r>
        </w:sdtContent>
      </w:sdt>
      <w:r w:rsidRPr="00435E18">
        <w:t xml:space="preserve">. Small-scale households are defined as </w:t>
      </w:r>
      <w:r w:rsidR="0041467C">
        <w:t>households</w:t>
      </w:r>
      <w:r w:rsidRPr="00435E18">
        <w:t xml:space="preserve"> cultivating 4.99 hectares of crop area or less. Households cultivating between 5 and 19.99 hectares of area under crops are classified as Medium-scale households. We excluded households who earn less than 0 ZMW as outliers. It is important to note that </w:t>
      </w:r>
      <w:r w:rsidR="0041467C">
        <w:t xml:space="preserve">the </w:t>
      </w:r>
      <w:r w:rsidRPr="00435E18">
        <w:t>costs of production are partially observed. Thus, net crop income accounts for fertilizer costs and the costs of transportation, but not for labor, transaction, seed, or other input expenditures. ***, **, * denote level of significance at 1%, 5% and 10% respectively.</w:t>
      </w:r>
    </w:p>
    <w:p w14:paraId="712A3626" w14:textId="753076C0" w:rsidR="00C8480A" w:rsidRPr="00435E18" w:rsidRDefault="00C8480A" w:rsidP="005B2A61">
      <w:pPr>
        <w:pStyle w:val="section"/>
        <w:rPr>
          <w:b/>
          <w:bCs/>
        </w:rPr>
      </w:pPr>
      <w:r w:rsidRPr="00435E18">
        <w:rPr>
          <w:b/>
          <w:bCs/>
        </w:rPr>
        <w:lastRenderedPageBreak/>
        <w:t>Measurement of key variables</w:t>
      </w:r>
    </w:p>
    <w:p w14:paraId="4CEA6A42" w14:textId="2C90EC7D" w:rsidR="00F90C1C" w:rsidRPr="00435E18" w:rsidRDefault="00EE72E9" w:rsidP="005B2A61">
      <w:pPr>
        <w:spacing w:line="480" w:lineRule="auto"/>
        <w:ind w:firstLine="240"/>
      </w:pPr>
      <w:r w:rsidRPr="00435E18">
        <w:t>The variables of interest are land tenure</w:t>
      </w:r>
      <w:r w:rsidR="005C53F9" w:rsidRPr="00435E18">
        <w:t xml:space="preserve"> security</w:t>
      </w:r>
      <w:r w:rsidRPr="00435E18">
        <w:t>, tree planting, irrigation</w:t>
      </w:r>
      <w:r w:rsidR="00AA19BF">
        <w:rPr>
          <w:rFonts w:eastAsiaTheme="minorEastAsia" w:hint="eastAsia"/>
        </w:rPr>
        <w:t>, fertilizer adoption</w:t>
      </w:r>
      <w:r w:rsidRPr="00435E18">
        <w:t>, farm income, and months of food insecurity</w:t>
      </w:r>
      <w:r w:rsidR="00A468A4">
        <w:rPr>
          <w:rFonts w:eastAsiaTheme="minorEastAsia" w:hint="eastAsia"/>
        </w:rPr>
        <w:t xml:space="preserve">. </w:t>
      </w:r>
      <w:r w:rsidR="00113EB5" w:rsidRPr="00435E18">
        <w:t>The h</w:t>
      </w:r>
      <w:r w:rsidR="00290705" w:rsidRPr="00435E18">
        <w:t>ousehold</w:t>
      </w:r>
      <w:r w:rsidR="00F90C1C" w:rsidRPr="00435E18">
        <w:t xml:space="preserve">-level tenure security </w:t>
      </w:r>
      <w:r w:rsidR="00113EB5" w:rsidRPr="00435E18">
        <w:t xml:space="preserve">variable </w:t>
      </w:r>
      <w:r w:rsidR="001E1EE2" w:rsidRPr="00435E18">
        <w:t xml:space="preserve">takes a value of </w:t>
      </w:r>
      <w:r w:rsidR="00F90C1C" w:rsidRPr="00435E18">
        <w:t xml:space="preserve">1 if the household owns at least one plot secured by the government and 0 otherwise. </w:t>
      </w:r>
      <w:r w:rsidR="00182FBE" w:rsidRPr="00435E18">
        <w:t>The variable for the gender of decision-makers is assigned a value of 1 if the decision-makers are</w:t>
      </w:r>
      <w:r w:rsidR="00CD5EED">
        <w:rPr>
          <w:rFonts w:eastAsiaTheme="minorEastAsia" w:hint="eastAsia"/>
        </w:rPr>
        <w:t xml:space="preserve"> only</w:t>
      </w:r>
      <w:r w:rsidR="00182FBE" w:rsidRPr="00435E18">
        <w:t xml:space="preserve"> women and 0 otherwise. </w:t>
      </w:r>
      <w:r w:rsidR="00F90C1C" w:rsidRPr="00435E18">
        <w:t xml:space="preserve">At the </w:t>
      </w:r>
      <w:r w:rsidR="00AE1623" w:rsidRPr="00435E18">
        <w:t xml:space="preserve">household </w:t>
      </w:r>
      <w:r w:rsidR="00F90C1C" w:rsidRPr="00435E18">
        <w:t>level, joint decision-making means that households have both male and female decision</w:t>
      </w:r>
      <w:r w:rsidR="00E51686" w:rsidRPr="00435E18">
        <w:t>-</w:t>
      </w:r>
      <w:r w:rsidR="00F90C1C" w:rsidRPr="00435E18">
        <w:t xml:space="preserve">makers, while women’s decision-making means that only women participate in decision-making in land management. Three </w:t>
      </w:r>
      <w:r w:rsidR="001F06C1" w:rsidRPr="00435E18">
        <w:t xml:space="preserve">types of </w:t>
      </w:r>
      <w:r w:rsidR="00F90C1C" w:rsidRPr="00435E18">
        <w:t xml:space="preserve">farm investments </w:t>
      </w:r>
      <w:r w:rsidR="00B30A45" w:rsidRPr="00435E18">
        <w:t xml:space="preserve">are </w:t>
      </w:r>
      <w:r w:rsidR="00F90C1C" w:rsidRPr="00435E18">
        <w:t>included in the analysis: tree planting, irrigation</w:t>
      </w:r>
      <w:r w:rsidR="005D48D2">
        <w:rPr>
          <w:rFonts w:eastAsiaTheme="minorEastAsia" w:hint="eastAsia"/>
        </w:rPr>
        <w:t>, and chemical fertilizer</w:t>
      </w:r>
      <w:r w:rsidR="00F90C1C" w:rsidRPr="00435E18">
        <w:t xml:space="preserve">. </w:t>
      </w:r>
      <w:r w:rsidR="001F06C1" w:rsidRPr="00435E18">
        <w:t xml:space="preserve">These </w:t>
      </w:r>
      <w:r w:rsidR="00B30A45" w:rsidRPr="00435E18">
        <w:t>are</w:t>
      </w:r>
      <w:r w:rsidR="00F90C1C" w:rsidRPr="00435E18">
        <w:t xml:space="preserve"> measured </w:t>
      </w:r>
      <w:r w:rsidR="001F06C1" w:rsidRPr="00435E18">
        <w:t>according to</w:t>
      </w:r>
      <w:r w:rsidR="00F90C1C" w:rsidRPr="00435E18">
        <w:t xml:space="preserve"> application areas at the </w:t>
      </w:r>
      <w:r w:rsidR="00AE1623" w:rsidRPr="00435E18">
        <w:t xml:space="preserve">household </w:t>
      </w:r>
      <w:r w:rsidR="00F90C1C" w:rsidRPr="00435E18">
        <w:t>level</w:t>
      </w:r>
      <w:r w:rsidR="00B30A45" w:rsidRPr="00435E18">
        <w:t>s</w:t>
      </w:r>
      <w:r w:rsidR="00F90C1C" w:rsidRPr="00435E18">
        <w:t>.</w:t>
      </w:r>
      <w:r w:rsidR="00D111E8" w:rsidRPr="00435E18">
        <w:t xml:space="preserve"> </w:t>
      </w:r>
      <w:r w:rsidR="00BE38EB" w:rsidRPr="00435E18">
        <w:t xml:space="preserve">Due to the data availability, we consider farm investment as both stock and flow because the dataset we use does not include the timing of investment. In terms of tree planting, </w:t>
      </w:r>
      <w:proofErr w:type="spellStart"/>
      <w:r w:rsidR="00BE38EB" w:rsidRPr="00435E18">
        <w:rPr>
          <w:rFonts w:eastAsia="Yu Gothic UI"/>
          <w:i/>
          <w:iCs/>
          <w:shd w:val="clear" w:color="auto" w:fill="FFFFFF"/>
        </w:rPr>
        <w:t>Faidherbia</w:t>
      </w:r>
      <w:proofErr w:type="spellEnd"/>
      <w:r w:rsidR="00BE38EB" w:rsidRPr="00435E18">
        <w:rPr>
          <w:rFonts w:eastAsia="Yu Gothic UI"/>
          <w:i/>
          <w:iCs/>
          <w:shd w:val="clear" w:color="auto" w:fill="FFFFFF"/>
        </w:rPr>
        <w:t xml:space="preserve"> albida</w:t>
      </w:r>
      <w:r w:rsidR="00BE38EB" w:rsidRPr="00435E18">
        <w:rPr>
          <w:rFonts w:eastAsia="Yu Gothic UI"/>
          <w:shd w:val="clear" w:color="auto" w:fill="FFFFFF"/>
        </w:rPr>
        <w:t xml:space="preserve"> and </w:t>
      </w:r>
      <w:r w:rsidR="00BE38EB" w:rsidRPr="00435E18">
        <w:rPr>
          <w:rFonts w:eastAsia="Yu Gothic UI"/>
          <w:i/>
          <w:iCs/>
          <w:shd w:val="clear" w:color="auto" w:fill="FFFFFF"/>
        </w:rPr>
        <w:t xml:space="preserve">Gliricidia </w:t>
      </w:r>
      <w:proofErr w:type="spellStart"/>
      <w:r w:rsidR="00BE38EB" w:rsidRPr="00435E18">
        <w:rPr>
          <w:rFonts w:eastAsia="Yu Gothic UI"/>
          <w:i/>
          <w:iCs/>
          <w:shd w:val="clear" w:color="auto" w:fill="FFFFFF"/>
        </w:rPr>
        <w:t>sepium</w:t>
      </w:r>
      <w:proofErr w:type="spellEnd"/>
      <w:r w:rsidR="00BE38EB" w:rsidRPr="00435E18">
        <w:rPr>
          <w:rFonts w:eastAsia="Yu Gothic UI"/>
          <w:shd w:val="clear" w:color="auto" w:fill="FFFFFF"/>
        </w:rPr>
        <w:t>, a sort of legume, are mainly planted to protect the harvest of crops, especially maize. These trees have a relatively higher germination rate, and they improve the soil quality since they are in the family of legumes. Their leaves are even used for feeding livestock. Thus, tree planting can be considered as investment rather than speculation.</w:t>
      </w:r>
      <w:r w:rsidR="0046007D" w:rsidRPr="00435E18">
        <w:rPr>
          <w:rFonts w:eastAsia="Yu Gothic UI"/>
          <w:shd w:val="clear" w:color="auto" w:fill="FFFFFF"/>
        </w:rPr>
        <w:t xml:space="preserve"> </w:t>
      </w:r>
      <w:r w:rsidR="00F90C1C" w:rsidRPr="00435E18">
        <w:t xml:space="preserve">Finally, two outcome variables </w:t>
      </w:r>
      <w:r w:rsidR="00B30A45" w:rsidRPr="00435E18">
        <w:t xml:space="preserve">are </w:t>
      </w:r>
      <w:r w:rsidR="00F90C1C" w:rsidRPr="00435E18">
        <w:t>analyzed. The first outcome variable is farm income, which captures income from farm products, such as maize, cassava, vegetables, fruits</w:t>
      </w:r>
      <w:r w:rsidR="001F06C1" w:rsidRPr="00435E18">
        <w:t>, and other crops</w:t>
      </w:r>
      <w:r w:rsidR="00F90C1C" w:rsidRPr="00435E18">
        <w:t>.</w:t>
      </w:r>
      <w:r w:rsidR="005E5CB4" w:rsidRPr="00435E18">
        <w:t xml:space="preserve"> It is important to note that farm income accounts for partially observed costs of production.</w:t>
      </w:r>
      <w:r w:rsidR="004D30AB" w:rsidRPr="00435E18">
        <w:t xml:space="preserve"> Thus, </w:t>
      </w:r>
      <w:r w:rsidR="003B2C61" w:rsidRPr="00435E18">
        <w:t xml:space="preserve">the </w:t>
      </w:r>
      <w:r w:rsidR="004D30AB" w:rsidRPr="00435E18">
        <w:t>net farm income accounts for fertilizer costs and the costs of transportation, but not for labor, transaction, seed, or other input expenditures</w:t>
      </w:r>
      <w:r w:rsidR="00AB3FCA" w:rsidRPr="00435E18">
        <w:t xml:space="preserve"> due to data availability</w:t>
      </w:r>
      <w:r w:rsidR="00A12343" w:rsidRPr="00435E18">
        <w:t xml:space="preserve">. </w:t>
      </w:r>
      <w:r w:rsidR="009D48F0" w:rsidRPr="00435E18">
        <w:t xml:space="preserve">Values are given in </w:t>
      </w:r>
      <w:r w:rsidR="00F90C1C" w:rsidRPr="00435E18">
        <w:t>Zambia Kwacha (ZMW)</w:t>
      </w:r>
      <w:r w:rsidR="002D5861" w:rsidRPr="00435E18">
        <w:t xml:space="preserve"> and</w:t>
      </w:r>
      <w:r w:rsidR="00B30A45" w:rsidRPr="00435E18">
        <w:t xml:space="preserve"> </w:t>
      </w:r>
      <w:r w:rsidR="00F90C1C" w:rsidRPr="00435E18">
        <w:t>deflated to real 2017 terms</w:t>
      </w:r>
      <w:r w:rsidR="007B6A8D" w:rsidRPr="00435E18">
        <w:rPr>
          <w:rStyle w:val="a9"/>
        </w:rPr>
        <w:endnoteReference w:id="3"/>
      </w:r>
      <w:r w:rsidR="00F90C1C" w:rsidRPr="00435E18">
        <w:t xml:space="preserve">. </w:t>
      </w:r>
      <w:r w:rsidR="000B6DA5" w:rsidRPr="00435E18">
        <w:t xml:space="preserve">The second </w:t>
      </w:r>
      <w:r w:rsidR="00F90C1C" w:rsidRPr="00435E18">
        <w:t xml:space="preserve">outcome variable is food insecurity, which measures the number of months </w:t>
      </w:r>
      <w:r w:rsidR="000B6DA5" w:rsidRPr="00435E18">
        <w:t xml:space="preserve">in </w:t>
      </w:r>
      <w:r w:rsidR="00F90C1C" w:rsidRPr="00435E18">
        <w:t>which a household lacks enough food to meet its needs.</w:t>
      </w:r>
      <w:r w:rsidR="0081260C" w:rsidRPr="00435E18">
        <w:t xml:space="preserve"> </w:t>
      </w:r>
      <w:r w:rsidR="00A62D1E" w:rsidRPr="00435E18">
        <w:t xml:space="preserve">Although household food security is generally </w:t>
      </w:r>
      <w:r w:rsidR="003F3337" w:rsidRPr="00435E18">
        <w:t>captured</w:t>
      </w:r>
      <w:r w:rsidR="00A62D1E" w:rsidRPr="00435E18">
        <w:t xml:space="preserve"> by food availability </w:t>
      </w:r>
      <w:r w:rsidR="003F3337" w:rsidRPr="00435E18">
        <w:t xml:space="preserve">which is usually measured by food expenditure </w:t>
      </w:r>
      <w:r w:rsidR="00A62D1E" w:rsidRPr="00435E18">
        <w:t>and food accessibility</w:t>
      </w:r>
      <w:r w:rsidR="003F3337" w:rsidRPr="00435E18">
        <w:t xml:space="preserve"> which is </w:t>
      </w:r>
      <w:r w:rsidR="003F3337" w:rsidRPr="00435E18">
        <w:lastRenderedPageBreak/>
        <w:t>usually measured by</w:t>
      </w:r>
      <w:r w:rsidR="00865994" w:rsidRPr="00435E18">
        <w:t xml:space="preserve"> </w:t>
      </w:r>
      <w:r w:rsidR="003F3337" w:rsidRPr="00435E18">
        <w:t>dietary diversity</w:t>
      </w:r>
      <w:r w:rsidR="008B5C26" w:rsidRPr="00435E18">
        <w:t xml:space="preserve"> </w:t>
      </w:r>
      <w:sdt>
        <w:sdtPr>
          <w:id w:val="2086874412"/>
          <w:citation/>
        </w:sdtPr>
        <w:sdtContent>
          <w:r w:rsidR="00AC5FCE" w:rsidRPr="00435E18">
            <w:fldChar w:fldCharType="begin"/>
          </w:r>
          <w:r w:rsidR="00AC5FCE" w:rsidRPr="00435E18">
            <w:rPr>
              <w:rFonts w:eastAsia="ＭＳ 明朝"/>
            </w:rPr>
            <w:instrText xml:space="preserve"> </w:instrText>
          </w:r>
          <w:r w:rsidR="00AC5FCE" w:rsidRPr="00435E18">
            <w:rPr>
              <w:rFonts w:eastAsia="ＭＳ 明朝" w:hint="eastAsia"/>
            </w:rPr>
            <w:instrText>CITATION Mat23 \l 1041</w:instrText>
          </w:r>
          <w:r w:rsidR="00AC5FCE" w:rsidRPr="00435E18">
            <w:rPr>
              <w:rFonts w:eastAsia="ＭＳ 明朝"/>
            </w:rPr>
            <w:instrText xml:space="preserve"> </w:instrText>
          </w:r>
          <w:r w:rsidR="00AC5FCE" w:rsidRPr="00435E18">
            <w:fldChar w:fldCharType="separate"/>
          </w:r>
          <w:r w:rsidR="00AC5FCE" w:rsidRPr="00435E18">
            <w:rPr>
              <w:rFonts w:eastAsia="ＭＳ 明朝"/>
              <w:noProof/>
            </w:rPr>
            <w:t>(Matsuura, Luh, &amp; Islam, 2023)</w:t>
          </w:r>
          <w:r w:rsidR="00AC5FCE" w:rsidRPr="00435E18">
            <w:fldChar w:fldCharType="end"/>
          </w:r>
        </w:sdtContent>
      </w:sdt>
      <w:r w:rsidR="00865994" w:rsidRPr="00435E18">
        <w:t>, the dataset we use fails to contain the information.</w:t>
      </w:r>
      <w:r w:rsidR="00664740" w:rsidRPr="00435E18">
        <w:t xml:space="preserve"> </w:t>
      </w:r>
      <w:r w:rsidR="000402F4" w:rsidRPr="00435E18">
        <w:t xml:space="preserve"> </w:t>
      </w:r>
      <w:r w:rsidR="00664740" w:rsidRPr="00435E18">
        <w:t>In terms of t</w:t>
      </w:r>
      <w:r w:rsidR="000402F4" w:rsidRPr="00435E18">
        <w:t>he food security varia</w:t>
      </w:r>
      <w:r w:rsidR="00602A42" w:rsidRPr="00435E18">
        <w:t>ble</w:t>
      </w:r>
      <w:r w:rsidR="00664740" w:rsidRPr="00435E18">
        <w:t xml:space="preserve">, we </w:t>
      </w:r>
      <w:r w:rsidR="00F17EE1" w:rsidRPr="00435E18">
        <w:t>must</w:t>
      </w:r>
      <w:r w:rsidR="00664740" w:rsidRPr="00435E18">
        <w:t xml:space="preserve"> be cautious about the interpretation of it</w:t>
      </w:r>
      <w:r w:rsidR="0023574F" w:rsidRPr="00435E18">
        <w:t xml:space="preserve"> because </w:t>
      </w:r>
      <w:r w:rsidR="00B302CC" w:rsidRPr="00435E18">
        <w:t xml:space="preserve">it </w:t>
      </w:r>
      <w:r w:rsidR="005E0F00" w:rsidRPr="00435E18">
        <w:t xml:space="preserve">may </w:t>
      </w:r>
      <w:r w:rsidR="00F2175F" w:rsidRPr="00435E18">
        <w:t xml:space="preserve">mainly reflect </w:t>
      </w:r>
      <w:r w:rsidR="00F2175F" w:rsidRPr="00435E18">
        <w:rPr>
          <w:bdr w:val="none" w:sz="0" w:space="0" w:color="auto" w:frame="1"/>
          <w:shd w:val="clear" w:color="auto" w:fill="FFFFFF"/>
        </w:rPr>
        <w:t>the seasonality of access to food, whether from production or markets.</w:t>
      </w:r>
    </w:p>
    <w:p w14:paraId="29F09853" w14:textId="2255B832" w:rsidR="00C8480A" w:rsidRPr="00435E18" w:rsidRDefault="00C8480A" w:rsidP="005B2A61">
      <w:pPr>
        <w:pStyle w:val="section"/>
        <w:rPr>
          <w:b/>
          <w:bCs/>
        </w:rPr>
      </w:pPr>
      <w:r w:rsidRPr="00435E18">
        <w:rPr>
          <w:b/>
          <w:bCs/>
        </w:rPr>
        <w:t>Descriptive statistics</w:t>
      </w:r>
    </w:p>
    <w:p w14:paraId="1AF95463" w14:textId="6354DF79" w:rsidR="004D48C3" w:rsidRPr="00435E18" w:rsidRDefault="0086782C" w:rsidP="005B2A61">
      <w:pPr>
        <w:spacing w:line="480" w:lineRule="auto"/>
        <w:ind w:firstLine="240"/>
      </w:pPr>
      <w:r>
        <w:t xml:space="preserve">Table 2 </w:t>
      </w:r>
      <w:r w:rsidR="00534833" w:rsidRPr="00435E18">
        <w:t>shows that</w:t>
      </w:r>
      <w:r w:rsidR="0053084D" w:rsidRPr="00435E18">
        <w:t xml:space="preserve"> the ratio of women decision makers</w:t>
      </w:r>
      <w:r w:rsidR="00F17EE1">
        <w:rPr>
          <w:rFonts w:eastAsiaTheme="minorEastAsia" w:hint="eastAsia"/>
        </w:rPr>
        <w:t xml:space="preserve"> of household with land tenure</w:t>
      </w:r>
      <w:r w:rsidR="0053084D" w:rsidRPr="00435E18">
        <w:t xml:space="preserve"> </w:t>
      </w:r>
      <w:r w:rsidR="00F17EE1">
        <w:rPr>
          <w:rFonts w:eastAsiaTheme="minorEastAsia" w:hint="eastAsia"/>
        </w:rPr>
        <w:t xml:space="preserve">security </w:t>
      </w:r>
      <w:r w:rsidR="0053084D" w:rsidRPr="00435E18">
        <w:t>is higher than the one</w:t>
      </w:r>
      <w:r w:rsidR="00F17EE1">
        <w:rPr>
          <w:rFonts w:eastAsiaTheme="minorEastAsia" w:hint="eastAsia"/>
        </w:rPr>
        <w:t>s without land tenure security</w:t>
      </w:r>
      <w:r w:rsidR="00534833" w:rsidRPr="00435E18">
        <w:t xml:space="preserve">. This result is contrary to our intuition that women have less access to land. One plausible explanation is that women </w:t>
      </w:r>
      <w:r w:rsidR="008331AC" w:rsidRPr="00435E18">
        <w:t xml:space="preserve">who </w:t>
      </w:r>
      <w:r w:rsidR="00534833" w:rsidRPr="00435E18">
        <w:t xml:space="preserve">can decide how to use a plot </w:t>
      </w:r>
      <w:r w:rsidR="00397824" w:rsidRPr="00435E18">
        <w:t>are</w:t>
      </w:r>
      <w:r w:rsidR="00534833" w:rsidRPr="00435E18">
        <w:t xml:space="preserve"> relatively central to the networks of social and political power </w:t>
      </w:r>
      <w:r w:rsidR="00EA5385" w:rsidRPr="00435E18">
        <w:t>in</w:t>
      </w:r>
      <w:r w:rsidR="00534833" w:rsidRPr="00435E18">
        <w:t xml:space="preserve"> a community (Goldstein &amp; </w:t>
      </w:r>
      <w:proofErr w:type="spellStart"/>
      <w:r w:rsidR="00534833" w:rsidRPr="00435E18">
        <w:t>Udry</w:t>
      </w:r>
      <w:proofErr w:type="spellEnd"/>
      <w:r w:rsidR="00534833" w:rsidRPr="00435E18">
        <w:t xml:space="preserve">, 2008). </w:t>
      </w:r>
      <w:r w:rsidR="000523E9" w:rsidRPr="00435E18">
        <w:fldChar w:fldCharType="begin"/>
      </w:r>
      <w:r w:rsidR="000523E9" w:rsidRPr="00435E18">
        <w:instrText xml:space="preserve"> REF _Ref147938611 \h </w:instrText>
      </w:r>
      <w:r w:rsidR="00B60D26">
        <w:instrText xml:space="preserve"> \* MERGEFORMAT </w:instrText>
      </w:r>
      <w:r w:rsidR="000523E9" w:rsidRPr="00435E18">
        <w:fldChar w:fldCharType="separate"/>
      </w:r>
      <w:r w:rsidR="00111EB3" w:rsidRPr="00435E18">
        <w:t xml:space="preserve">Table </w:t>
      </w:r>
      <w:r w:rsidR="000523E9" w:rsidRPr="00435E18">
        <w:fldChar w:fldCharType="end"/>
      </w:r>
      <w:r w:rsidR="00CD64C3">
        <w:rPr>
          <w:rFonts w:eastAsiaTheme="minorEastAsia" w:hint="eastAsia"/>
        </w:rPr>
        <w:t>2</w:t>
      </w:r>
      <w:r w:rsidR="000523E9" w:rsidRPr="00435E18">
        <w:t xml:space="preserve"> </w:t>
      </w:r>
      <w:r w:rsidR="00266EF1" w:rsidRPr="00435E18">
        <w:t xml:space="preserve">also </w:t>
      </w:r>
      <w:r w:rsidR="00534833" w:rsidRPr="00435E18">
        <w:t xml:space="preserve">reports the relationships </w:t>
      </w:r>
      <w:r w:rsidR="00D201FE" w:rsidRPr="00435E18">
        <w:t xml:space="preserve">between </w:t>
      </w:r>
      <w:r w:rsidR="00CF2B96" w:rsidRPr="00435E18">
        <w:t xml:space="preserve">the </w:t>
      </w:r>
      <w:r w:rsidR="00534833" w:rsidRPr="00435E18">
        <w:t>kinship</w:t>
      </w:r>
      <w:r w:rsidR="00CF2B96" w:rsidRPr="00435E18">
        <w:t xml:space="preserve"> system</w:t>
      </w:r>
      <w:r w:rsidR="0037365E" w:rsidRPr="00435E18">
        <w:t xml:space="preserve"> </w:t>
      </w:r>
      <w:r w:rsidR="00534833" w:rsidRPr="00435E18">
        <w:t>and</w:t>
      </w:r>
      <w:r w:rsidR="00CF2B96" w:rsidRPr="00435E18">
        <w:t xml:space="preserve"> the</w:t>
      </w:r>
      <w:r w:rsidR="00534833" w:rsidRPr="00435E18">
        <w:t xml:space="preserve"> </w:t>
      </w:r>
      <w:r w:rsidR="007A41F0" w:rsidRPr="00435E18">
        <w:t>decision-making</w:t>
      </w:r>
      <w:r w:rsidR="00CF2B96" w:rsidRPr="00435E18">
        <w:t xml:space="preserve"> process</w:t>
      </w:r>
      <w:r w:rsidR="00534833" w:rsidRPr="00435E18">
        <w:t xml:space="preserve">. Women are more likely to make decisions in a matrilineal system than in a patrilineal system. </w:t>
      </w:r>
    </w:p>
    <w:p w14:paraId="402F18BB" w14:textId="76BB265E" w:rsidR="003443D5" w:rsidRDefault="009623B1" w:rsidP="005B2A61">
      <w:pPr>
        <w:spacing w:line="480" w:lineRule="auto"/>
        <w:ind w:firstLine="240"/>
      </w:pPr>
      <w:r w:rsidRPr="00435E18">
        <w:t xml:space="preserve">Figure 2 presents the geographical distribution of farmers with land titles, </w:t>
      </w:r>
      <w:r w:rsidR="00A26D73" w:rsidRPr="00435E18">
        <w:t>farm</w:t>
      </w:r>
      <w:r w:rsidRPr="00435E18">
        <w:t xml:space="preserve"> income, and farm investment management based on RALS 2012 and 2015.</w:t>
      </w:r>
      <w:r w:rsidR="00C8480A" w:rsidRPr="00435E18">
        <w:t xml:space="preserve"> </w:t>
      </w:r>
      <w:bookmarkStart w:id="2" w:name="_heading=h.30j0zll" w:colFirst="0" w:colLast="0"/>
      <w:bookmarkEnd w:id="2"/>
      <w:r w:rsidR="007E30C2" w:rsidRPr="00435E18">
        <w:t xml:space="preserve">Panel A </w:t>
      </w:r>
      <w:r w:rsidR="0055708F" w:rsidRPr="00435E18">
        <w:t xml:space="preserve">shows </w:t>
      </w:r>
      <w:r w:rsidR="007E30C2" w:rsidRPr="00435E18">
        <w:t>the geographical distribution of farmers with land tenure (%). Panel B shows the geographical distribution of the average annual farm income (ZMW). Copperbelt Province, Central Province, and Southern Province have the highest farm incomes and are the pivots of the Zambian rural economy</w:t>
      </w:r>
      <w:r w:rsidR="004346DF" w:rsidRPr="00435E18">
        <w:t>.</w:t>
      </w:r>
      <w:r w:rsidR="007E30C2" w:rsidRPr="00435E18">
        <w:t xml:space="preserve"> Panels C, D, and E show the geographical distribution of the farm investmen</w:t>
      </w:r>
      <w:r w:rsidR="00F05CA6">
        <w:rPr>
          <w:rFonts w:eastAsiaTheme="minorEastAsia" w:hint="eastAsia"/>
        </w:rPr>
        <w:t>t.</w:t>
      </w:r>
      <w:r w:rsidR="008202D6" w:rsidRPr="00435E18">
        <w:t xml:space="preserve"> Panel F presents </w:t>
      </w:r>
      <w:proofErr w:type="spellStart"/>
      <w:r w:rsidR="008202D6" w:rsidRPr="00435E18">
        <w:t>agro</w:t>
      </w:r>
      <w:proofErr w:type="spellEnd"/>
      <w:r w:rsidR="008202D6" w:rsidRPr="00435E18">
        <w:t>-ecological zone in Zambia.</w:t>
      </w:r>
      <w:r w:rsidR="00023F6E" w:rsidRPr="00435E18">
        <w:t xml:space="preserve"> In Panel F, </w:t>
      </w:r>
      <w:r w:rsidR="00A46417" w:rsidRPr="00435E18">
        <w:t>Zone</w:t>
      </w:r>
      <w:r w:rsidR="00926BEF" w:rsidRPr="00435E18">
        <w:t xml:space="preserve"> </w:t>
      </w:r>
      <w:r w:rsidR="00926BEF" w:rsidRPr="00435E18">
        <w:rPr>
          <w:rFonts w:eastAsiaTheme="minorEastAsia"/>
        </w:rPr>
        <w:t>Ⅰ</w:t>
      </w:r>
      <w:r w:rsidR="00BF48E6" w:rsidRPr="00435E18">
        <w:t xml:space="preserve"> lie in </w:t>
      </w:r>
      <w:r w:rsidR="00274F0C" w:rsidRPr="00435E18">
        <w:t xml:space="preserve">southern, </w:t>
      </w:r>
      <w:r w:rsidR="00CE6FF1" w:rsidRPr="00435E18">
        <w:t>eastern,</w:t>
      </w:r>
      <w:r w:rsidR="00274F0C" w:rsidRPr="00435E18">
        <w:t xml:space="preserve"> and western Zambia. </w:t>
      </w:r>
      <w:r w:rsidR="00E649C9" w:rsidRPr="00435E18">
        <w:t xml:space="preserve">Zone </w:t>
      </w:r>
      <w:r w:rsidR="00E649C9" w:rsidRPr="00435E18">
        <w:rPr>
          <w:rFonts w:eastAsiaTheme="minorEastAsia"/>
        </w:rPr>
        <w:t>Ⅱ</w:t>
      </w:r>
      <w:r w:rsidR="00E649C9" w:rsidRPr="00435E18">
        <w:t xml:space="preserve"> </w:t>
      </w:r>
      <w:r w:rsidR="00C11E14" w:rsidRPr="00435E18">
        <w:t xml:space="preserve">includes much of central Zambia, and Zone </w:t>
      </w:r>
      <w:r w:rsidR="00C11E14" w:rsidRPr="00435E18">
        <w:rPr>
          <w:rFonts w:eastAsia="ＭＳ 明朝"/>
        </w:rPr>
        <w:t xml:space="preserve">Ⅲ </w:t>
      </w:r>
      <w:r w:rsidR="004C6DBE" w:rsidRPr="00435E18">
        <w:rPr>
          <w:rFonts w:eastAsia="ＭＳ 明朝"/>
        </w:rPr>
        <w:t xml:space="preserve">lies in band across northern Zambia. </w:t>
      </w:r>
      <w:r w:rsidR="007E30C2" w:rsidRPr="00435E18">
        <w:t>From the graphical analysis, linkages between land tenure security, farm investment, and household welfare</w:t>
      </w:r>
      <w:r w:rsidR="003D183C" w:rsidRPr="00435E18">
        <w:t xml:space="preserve"> superficially exists</w:t>
      </w:r>
      <w:r w:rsidR="003D183C" w:rsidRPr="00435E18">
        <w:rPr>
          <w:rFonts w:eastAsiaTheme="minorEastAsia"/>
        </w:rPr>
        <w:t xml:space="preserve">. Moreover, </w:t>
      </w:r>
      <w:proofErr w:type="spellStart"/>
      <w:r w:rsidR="003D183C" w:rsidRPr="00435E18">
        <w:rPr>
          <w:rFonts w:eastAsiaTheme="minorEastAsia"/>
        </w:rPr>
        <w:t>agro</w:t>
      </w:r>
      <w:proofErr w:type="spellEnd"/>
      <w:r w:rsidR="003D183C" w:rsidRPr="00435E18">
        <w:rPr>
          <w:rFonts w:eastAsiaTheme="minorEastAsia"/>
        </w:rPr>
        <w:t>-ecological zones may be related to farm investment decisions.</w:t>
      </w:r>
      <w:r w:rsidR="00D527E7" w:rsidRPr="00435E18">
        <w:rPr>
          <w:rFonts w:eastAsiaTheme="minorEastAsia"/>
        </w:rPr>
        <w:t xml:space="preserve"> To claim the empirical linkage among them,</w:t>
      </w:r>
      <w:r w:rsidR="007E30C2" w:rsidRPr="00435E18">
        <w:t xml:space="preserve"> we</w:t>
      </w:r>
      <w:r w:rsidR="00D527E7" w:rsidRPr="00435E18">
        <w:t xml:space="preserve"> need to</w:t>
      </w:r>
      <w:r w:rsidR="007E30C2" w:rsidRPr="00435E18">
        <w:t xml:space="preserve"> examine </w:t>
      </w:r>
      <w:r w:rsidR="00D527E7" w:rsidRPr="00435E18">
        <w:t xml:space="preserve">the </w:t>
      </w:r>
      <w:r w:rsidR="007E30C2" w:rsidRPr="00435E18">
        <w:t>nexus</w:t>
      </w:r>
      <w:r w:rsidR="00D527E7" w:rsidRPr="00435E18">
        <w:t>es</w:t>
      </w:r>
      <w:r w:rsidR="007E30C2" w:rsidRPr="00435E18">
        <w:t xml:space="preserve"> empirically</w:t>
      </w:r>
      <w:r w:rsidR="00A050BB" w:rsidRPr="00435E18">
        <w:t xml:space="preserve"> such as by controlling </w:t>
      </w:r>
      <w:r w:rsidR="00397A18" w:rsidRPr="00435E18">
        <w:t xml:space="preserve">for </w:t>
      </w:r>
      <w:r w:rsidR="00A050BB" w:rsidRPr="00435E18">
        <w:t>geographical factors</w:t>
      </w:r>
      <w:r w:rsidR="007E30C2" w:rsidRPr="00435E18">
        <w:t>.</w:t>
      </w:r>
      <w:r w:rsidR="004C7EE6" w:rsidRPr="00435E18">
        <w:t xml:space="preserve"> The detailed empirical methods are </w:t>
      </w:r>
      <w:r w:rsidR="005221FA" w:rsidRPr="00435E18">
        <w:t>explained</w:t>
      </w:r>
      <w:r w:rsidR="004C7EE6" w:rsidRPr="00435E18">
        <w:t xml:space="preserve"> in </w:t>
      </w:r>
      <w:r w:rsidR="005221FA" w:rsidRPr="00435E18">
        <w:t>a</w:t>
      </w:r>
      <w:r w:rsidR="004C7EE6" w:rsidRPr="00435E18">
        <w:t xml:space="preserve"> following section.</w:t>
      </w:r>
    </w:p>
    <w:p w14:paraId="270A93CA" w14:textId="77777777" w:rsidR="00A12B10" w:rsidRDefault="00A12B10" w:rsidP="00B60D26">
      <w:pPr>
        <w:ind w:firstLine="240"/>
      </w:pPr>
    </w:p>
    <w:p w14:paraId="5F4DDC1C" w14:textId="77777777" w:rsidR="00B038DC" w:rsidRPr="00435E18" w:rsidRDefault="00B038DC" w:rsidP="00B038DC">
      <w:pPr>
        <w:pStyle w:val="ae"/>
        <w:keepNext/>
      </w:pPr>
      <w:bookmarkStart w:id="3" w:name="_Ref147938611"/>
      <w:r w:rsidRPr="00435E18">
        <w:t xml:space="preserve">Table </w:t>
      </w:r>
      <w:bookmarkEnd w:id="3"/>
      <w:r>
        <w:t>2</w:t>
      </w:r>
      <w:r w:rsidRPr="00435E18">
        <w:t xml:space="preserve"> </w:t>
      </w:r>
      <w:r w:rsidRPr="00435E18">
        <w:rPr>
          <w:rFonts w:eastAsiaTheme="minorEastAsia"/>
        </w:rPr>
        <w:t xml:space="preserve">Decision making, </w:t>
      </w:r>
      <w:r>
        <w:rPr>
          <w:rFonts w:eastAsiaTheme="minorEastAsia"/>
        </w:rPr>
        <w:t xml:space="preserve">land </w:t>
      </w:r>
      <w:r w:rsidRPr="00435E18">
        <w:rPr>
          <w:rFonts w:eastAsiaTheme="minorEastAsia"/>
        </w:rPr>
        <w:t>tenure</w:t>
      </w:r>
      <w:r>
        <w:rPr>
          <w:rFonts w:eastAsiaTheme="minorEastAsia"/>
        </w:rPr>
        <w:t xml:space="preserve"> security</w:t>
      </w:r>
      <w:r w:rsidRPr="00435E18">
        <w:rPr>
          <w:rFonts w:eastAsiaTheme="minorEastAsia"/>
        </w:rPr>
        <w:t>, and kinship system</w:t>
      </w:r>
    </w:p>
    <w:tbl>
      <w:tblPr>
        <w:tblW w:w="9166" w:type="dxa"/>
        <w:jc w:val="center"/>
        <w:tblLayout w:type="fixed"/>
        <w:tblCellMar>
          <w:left w:w="99" w:type="dxa"/>
          <w:right w:w="99" w:type="dxa"/>
        </w:tblCellMar>
        <w:tblLook w:val="04A0" w:firstRow="1" w:lastRow="0" w:firstColumn="1" w:lastColumn="0" w:noHBand="0" w:noVBand="1"/>
      </w:tblPr>
      <w:tblGrid>
        <w:gridCol w:w="1871"/>
        <w:gridCol w:w="1020"/>
        <w:gridCol w:w="1020"/>
        <w:gridCol w:w="1020"/>
        <w:gridCol w:w="323"/>
        <w:gridCol w:w="1304"/>
        <w:gridCol w:w="1304"/>
        <w:gridCol w:w="1304"/>
      </w:tblGrid>
      <w:tr w:rsidR="00B038DC" w:rsidRPr="00435E18" w14:paraId="0099DA1E" w14:textId="77777777" w:rsidTr="001E058F">
        <w:trPr>
          <w:trHeight w:val="170"/>
          <w:jc w:val="center"/>
        </w:trPr>
        <w:tc>
          <w:tcPr>
            <w:tcW w:w="1871" w:type="dxa"/>
            <w:tcBorders>
              <w:top w:val="single" w:sz="4" w:space="0" w:color="auto"/>
              <w:left w:val="nil"/>
              <w:right w:val="nil"/>
            </w:tcBorders>
            <w:shd w:val="clear" w:color="auto" w:fill="auto"/>
            <w:noWrap/>
            <w:vAlign w:val="center"/>
          </w:tcPr>
          <w:p w14:paraId="49020E6A" w14:textId="77777777" w:rsidR="00B038DC" w:rsidRPr="00435E18" w:rsidRDefault="00B038DC" w:rsidP="001E058F">
            <w:pPr>
              <w:widowControl/>
              <w:spacing w:line="240" w:lineRule="auto"/>
              <w:ind w:firstLineChars="0" w:firstLine="0"/>
              <w:rPr>
                <w:rFonts w:eastAsia="游ゴシック"/>
                <w:lang w:bidi="bn-BD"/>
              </w:rPr>
            </w:pPr>
          </w:p>
        </w:tc>
        <w:tc>
          <w:tcPr>
            <w:tcW w:w="1020" w:type="dxa"/>
            <w:tcBorders>
              <w:top w:val="single" w:sz="4" w:space="0" w:color="auto"/>
              <w:left w:val="nil"/>
              <w:bottom w:val="single" w:sz="4" w:space="0" w:color="auto"/>
              <w:right w:val="nil"/>
            </w:tcBorders>
          </w:tcPr>
          <w:p w14:paraId="6EEFD617" w14:textId="77777777" w:rsidR="00B038DC" w:rsidRPr="00435E18" w:rsidRDefault="00B038DC" w:rsidP="001E058F">
            <w:pPr>
              <w:widowControl/>
              <w:spacing w:line="240" w:lineRule="auto"/>
              <w:ind w:firstLineChars="0" w:firstLine="0"/>
              <w:jc w:val="center"/>
              <w:rPr>
                <w:rFonts w:eastAsia="游ゴシック"/>
                <w:lang w:bidi="bn-BD"/>
              </w:rPr>
            </w:pPr>
          </w:p>
        </w:tc>
        <w:tc>
          <w:tcPr>
            <w:tcW w:w="1020" w:type="dxa"/>
            <w:tcBorders>
              <w:top w:val="single" w:sz="4" w:space="0" w:color="auto"/>
              <w:left w:val="nil"/>
              <w:bottom w:val="single" w:sz="4" w:space="0" w:color="auto"/>
              <w:right w:val="nil"/>
            </w:tcBorders>
            <w:shd w:val="clear" w:color="auto" w:fill="auto"/>
            <w:noWrap/>
            <w:vAlign w:val="center"/>
          </w:tcPr>
          <w:p w14:paraId="01F52B8B" w14:textId="77777777" w:rsidR="00B038DC" w:rsidRPr="00435E18" w:rsidRDefault="00B038DC" w:rsidP="001E058F">
            <w:pPr>
              <w:widowControl/>
              <w:spacing w:line="240" w:lineRule="auto"/>
              <w:ind w:firstLineChars="0" w:firstLine="0"/>
              <w:jc w:val="center"/>
              <w:rPr>
                <w:rFonts w:eastAsia="游ゴシック"/>
                <w:lang w:bidi="bn-BD"/>
              </w:rPr>
            </w:pPr>
            <w:r w:rsidRPr="00435E18">
              <w:rPr>
                <w:rFonts w:eastAsia="游ゴシック"/>
                <w:lang w:bidi="bn-BD"/>
              </w:rPr>
              <w:t xml:space="preserve">Land </w:t>
            </w:r>
            <w:r>
              <w:rPr>
                <w:rFonts w:eastAsia="游ゴシック"/>
                <w:lang w:bidi="bn-BD"/>
              </w:rPr>
              <w:t>tenure security</w:t>
            </w:r>
          </w:p>
        </w:tc>
        <w:tc>
          <w:tcPr>
            <w:tcW w:w="1020" w:type="dxa"/>
            <w:tcBorders>
              <w:top w:val="single" w:sz="4" w:space="0" w:color="auto"/>
              <w:left w:val="nil"/>
              <w:bottom w:val="single" w:sz="4" w:space="0" w:color="auto"/>
              <w:right w:val="nil"/>
            </w:tcBorders>
            <w:vAlign w:val="center"/>
          </w:tcPr>
          <w:p w14:paraId="35941849" w14:textId="77777777" w:rsidR="00B038DC" w:rsidRPr="00435E18" w:rsidRDefault="00B038DC" w:rsidP="001E058F">
            <w:pPr>
              <w:widowControl/>
              <w:spacing w:line="240" w:lineRule="auto"/>
              <w:ind w:firstLineChars="0" w:firstLine="0"/>
              <w:jc w:val="center"/>
              <w:rPr>
                <w:rFonts w:eastAsia="游ゴシック"/>
                <w:lang w:bidi="bn-BD"/>
              </w:rPr>
            </w:pPr>
          </w:p>
        </w:tc>
        <w:tc>
          <w:tcPr>
            <w:tcW w:w="323" w:type="dxa"/>
            <w:tcBorders>
              <w:top w:val="single" w:sz="4" w:space="0" w:color="auto"/>
              <w:left w:val="nil"/>
              <w:right w:val="nil"/>
            </w:tcBorders>
          </w:tcPr>
          <w:p w14:paraId="0D74897C" w14:textId="77777777" w:rsidR="00B038DC" w:rsidRPr="00435E18" w:rsidRDefault="00B038DC" w:rsidP="001E058F">
            <w:pPr>
              <w:widowControl/>
              <w:spacing w:line="240" w:lineRule="auto"/>
              <w:ind w:firstLineChars="0" w:firstLine="0"/>
              <w:jc w:val="center"/>
              <w:rPr>
                <w:rFonts w:eastAsia="游ゴシック"/>
                <w:lang w:bidi="bn-BD"/>
              </w:rPr>
            </w:pPr>
          </w:p>
        </w:tc>
        <w:tc>
          <w:tcPr>
            <w:tcW w:w="1304" w:type="dxa"/>
            <w:tcBorders>
              <w:top w:val="single" w:sz="4" w:space="0" w:color="auto"/>
              <w:left w:val="nil"/>
              <w:bottom w:val="single" w:sz="4" w:space="0" w:color="auto"/>
              <w:right w:val="nil"/>
            </w:tcBorders>
            <w:shd w:val="clear" w:color="auto" w:fill="auto"/>
            <w:noWrap/>
            <w:vAlign w:val="center"/>
          </w:tcPr>
          <w:p w14:paraId="4ACAFFCF" w14:textId="77777777" w:rsidR="00B038DC" w:rsidRPr="00435E18" w:rsidRDefault="00B038DC" w:rsidP="001E058F">
            <w:pPr>
              <w:widowControl/>
              <w:spacing w:line="240" w:lineRule="auto"/>
              <w:ind w:firstLineChars="0" w:firstLine="0"/>
              <w:jc w:val="center"/>
              <w:rPr>
                <w:rFonts w:eastAsia="游ゴシック"/>
                <w:lang w:bidi="bn-BD"/>
              </w:rPr>
            </w:pPr>
          </w:p>
        </w:tc>
        <w:tc>
          <w:tcPr>
            <w:tcW w:w="1304" w:type="dxa"/>
            <w:tcBorders>
              <w:top w:val="single" w:sz="4" w:space="0" w:color="auto"/>
              <w:left w:val="nil"/>
              <w:bottom w:val="single" w:sz="4" w:space="0" w:color="auto"/>
              <w:right w:val="nil"/>
            </w:tcBorders>
            <w:vAlign w:val="center"/>
          </w:tcPr>
          <w:p w14:paraId="68C49704" w14:textId="77777777" w:rsidR="00B038DC" w:rsidRPr="00435E18" w:rsidRDefault="00B038DC" w:rsidP="001E058F">
            <w:pPr>
              <w:widowControl/>
              <w:spacing w:line="240" w:lineRule="auto"/>
              <w:ind w:firstLineChars="0" w:firstLine="0"/>
              <w:jc w:val="center"/>
              <w:rPr>
                <w:rFonts w:eastAsia="游ゴシック"/>
                <w:lang w:bidi="bn-BD"/>
              </w:rPr>
            </w:pPr>
            <w:r w:rsidRPr="00435E18">
              <w:rPr>
                <w:rFonts w:eastAsia="游ゴシック" w:hint="eastAsia"/>
                <w:lang w:bidi="bn-BD"/>
              </w:rPr>
              <w:t>K</w:t>
            </w:r>
            <w:r w:rsidRPr="00435E18">
              <w:rPr>
                <w:rFonts w:eastAsia="游ゴシック"/>
                <w:lang w:bidi="bn-BD"/>
              </w:rPr>
              <w:t>inship</w:t>
            </w:r>
          </w:p>
        </w:tc>
        <w:tc>
          <w:tcPr>
            <w:tcW w:w="1304" w:type="dxa"/>
            <w:tcBorders>
              <w:top w:val="single" w:sz="4" w:space="0" w:color="auto"/>
              <w:left w:val="nil"/>
              <w:bottom w:val="single" w:sz="4" w:space="0" w:color="auto"/>
              <w:right w:val="nil"/>
            </w:tcBorders>
            <w:vAlign w:val="center"/>
          </w:tcPr>
          <w:p w14:paraId="58E26718" w14:textId="77777777" w:rsidR="00B038DC" w:rsidRPr="00435E18" w:rsidRDefault="00B038DC" w:rsidP="001E058F">
            <w:pPr>
              <w:widowControl/>
              <w:spacing w:line="240" w:lineRule="auto"/>
              <w:ind w:firstLineChars="0" w:firstLine="0"/>
              <w:jc w:val="center"/>
              <w:rPr>
                <w:rFonts w:eastAsia="游ゴシック"/>
                <w:lang w:bidi="bn-BD"/>
              </w:rPr>
            </w:pPr>
          </w:p>
        </w:tc>
      </w:tr>
      <w:tr w:rsidR="00B038DC" w:rsidRPr="00435E18" w14:paraId="293ABAEB" w14:textId="77777777" w:rsidTr="001E058F">
        <w:trPr>
          <w:trHeight w:val="170"/>
          <w:jc w:val="center"/>
        </w:trPr>
        <w:tc>
          <w:tcPr>
            <w:tcW w:w="1871" w:type="dxa"/>
            <w:tcBorders>
              <w:top w:val="nil"/>
              <w:left w:val="nil"/>
              <w:bottom w:val="single" w:sz="4" w:space="0" w:color="auto"/>
              <w:right w:val="nil"/>
            </w:tcBorders>
            <w:shd w:val="clear" w:color="auto" w:fill="auto"/>
            <w:noWrap/>
            <w:vAlign w:val="center"/>
          </w:tcPr>
          <w:p w14:paraId="29514E92" w14:textId="77777777" w:rsidR="00B038DC" w:rsidRPr="00435E18" w:rsidRDefault="00B038DC" w:rsidP="001E058F">
            <w:pPr>
              <w:widowControl/>
              <w:spacing w:line="240" w:lineRule="auto"/>
              <w:ind w:firstLineChars="0" w:firstLine="0"/>
              <w:rPr>
                <w:rFonts w:eastAsia="游ゴシック"/>
                <w:lang w:bidi="bn-BD"/>
              </w:rPr>
            </w:pPr>
          </w:p>
        </w:tc>
        <w:tc>
          <w:tcPr>
            <w:tcW w:w="1020" w:type="dxa"/>
            <w:tcBorders>
              <w:top w:val="single" w:sz="4" w:space="0" w:color="auto"/>
              <w:left w:val="nil"/>
              <w:bottom w:val="single" w:sz="4" w:space="0" w:color="auto"/>
              <w:right w:val="nil"/>
            </w:tcBorders>
            <w:vAlign w:val="center"/>
          </w:tcPr>
          <w:p w14:paraId="2F400E2F" w14:textId="77777777" w:rsidR="00B038DC" w:rsidRPr="00435E18" w:rsidRDefault="00B038DC" w:rsidP="001E058F">
            <w:pPr>
              <w:widowControl/>
              <w:spacing w:line="240" w:lineRule="auto"/>
              <w:ind w:firstLineChars="0" w:firstLine="0"/>
              <w:jc w:val="center"/>
              <w:rPr>
                <w:rFonts w:eastAsia="游ゴシック"/>
                <w:lang w:bidi="bn-BD"/>
              </w:rPr>
            </w:pPr>
            <w:r w:rsidRPr="00435E18">
              <w:rPr>
                <w:rFonts w:eastAsia="游ゴシック"/>
                <w:lang w:bidi="bn-BD"/>
              </w:rPr>
              <w:t>Yes</w:t>
            </w:r>
          </w:p>
        </w:tc>
        <w:tc>
          <w:tcPr>
            <w:tcW w:w="1020" w:type="dxa"/>
            <w:tcBorders>
              <w:top w:val="single" w:sz="4" w:space="0" w:color="auto"/>
              <w:left w:val="nil"/>
              <w:bottom w:val="single" w:sz="4" w:space="0" w:color="auto"/>
              <w:right w:val="nil"/>
            </w:tcBorders>
            <w:shd w:val="clear" w:color="auto" w:fill="auto"/>
            <w:noWrap/>
            <w:vAlign w:val="center"/>
          </w:tcPr>
          <w:p w14:paraId="476CE991" w14:textId="77777777" w:rsidR="00B038DC" w:rsidRPr="00435E18" w:rsidRDefault="00B038DC" w:rsidP="001E058F">
            <w:pPr>
              <w:widowControl/>
              <w:spacing w:line="240" w:lineRule="auto"/>
              <w:ind w:firstLineChars="0" w:firstLine="0"/>
              <w:jc w:val="center"/>
              <w:rPr>
                <w:rFonts w:eastAsia="游ゴシック"/>
                <w:lang w:bidi="bn-BD"/>
              </w:rPr>
            </w:pPr>
            <w:r w:rsidRPr="00435E18">
              <w:rPr>
                <w:rFonts w:eastAsia="游ゴシック"/>
                <w:lang w:bidi="bn-BD"/>
              </w:rPr>
              <w:t>No</w:t>
            </w:r>
          </w:p>
        </w:tc>
        <w:tc>
          <w:tcPr>
            <w:tcW w:w="1020" w:type="dxa"/>
            <w:tcBorders>
              <w:top w:val="single" w:sz="4" w:space="0" w:color="auto"/>
              <w:left w:val="nil"/>
              <w:bottom w:val="single" w:sz="4" w:space="0" w:color="auto"/>
              <w:right w:val="nil"/>
            </w:tcBorders>
            <w:vAlign w:val="center"/>
          </w:tcPr>
          <w:p w14:paraId="3849429F" w14:textId="77777777" w:rsidR="00B038DC" w:rsidRPr="00435E18" w:rsidRDefault="00B038DC" w:rsidP="001E058F">
            <w:pPr>
              <w:widowControl/>
              <w:spacing w:line="240" w:lineRule="auto"/>
              <w:ind w:firstLineChars="0" w:firstLine="0"/>
              <w:jc w:val="center"/>
              <w:rPr>
                <w:rFonts w:eastAsia="游ゴシック"/>
                <w:lang w:bidi="bn-BD"/>
              </w:rPr>
            </w:pPr>
            <w:proofErr w:type="spellStart"/>
            <w:r w:rsidRPr="00435E18">
              <w:rPr>
                <w:rFonts w:eastAsia="游ゴシック" w:hint="eastAsia"/>
                <w:lang w:bidi="bn-BD"/>
              </w:rPr>
              <w:t>D</w:t>
            </w:r>
            <w:r w:rsidRPr="00435E18">
              <w:rPr>
                <w:rFonts w:eastAsia="游ゴシック"/>
                <w:lang w:bidi="bn-BD"/>
              </w:rPr>
              <w:t>if</w:t>
            </w:r>
            <w:proofErr w:type="spellEnd"/>
          </w:p>
        </w:tc>
        <w:tc>
          <w:tcPr>
            <w:tcW w:w="323" w:type="dxa"/>
            <w:tcBorders>
              <w:left w:val="nil"/>
              <w:right w:val="nil"/>
            </w:tcBorders>
          </w:tcPr>
          <w:p w14:paraId="6D8D8EF2" w14:textId="77777777" w:rsidR="00B038DC" w:rsidRPr="00435E18" w:rsidRDefault="00B038DC" w:rsidP="001E058F">
            <w:pPr>
              <w:widowControl/>
              <w:spacing w:line="240" w:lineRule="auto"/>
              <w:ind w:firstLineChars="0" w:firstLine="0"/>
              <w:jc w:val="center"/>
              <w:rPr>
                <w:rFonts w:eastAsia="游ゴシック"/>
                <w:lang w:bidi="bn-BD"/>
              </w:rPr>
            </w:pPr>
          </w:p>
        </w:tc>
        <w:tc>
          <w:tcPr>
            <w:tcW w:w="1304" w:type="dxa"/>
            <w:tcBorders>
              <w:top w:val="single" w:sz="4" w:space="0" w:color="auto"/>
              <w:left w:val="nil"/>
              <w:bottom w:val="single" w:sz="4" w:space="0" w:color="auto"/>
              <w:right w:val="nil"/>
            </w:tcBorders>
            <w:shd w:val="clear" w:color="auto" w:fill="auto"/>
            <w:noWrap/>
            <w:vAlign w:val="center"/>
          </w:tcPr>
          <w:p w14:paraId="6AB1DB2A" w14:textId="795C1003" w:rsidR="00B038DC" w:rsidRPr="00435E18" w:rsidRDefault="00ED5D3E" w:rsidP="001E058F">
            <w:pPr>
              <w:widowControl/>
              <w:spacing w:line="240" w:lineRule="auto"/>
              <w:ind w:firstLineChars="0" w:firstLine="0"/>
              <w:jc w:val="center"/>
              <w:rPr>
                <w:rFonts w:eastAsia="游ゴシック"/>
                <w:lang w:bidi="bn-BD"/>
              </w:rPr>
            </w:pPr>
            <w:r>
              <w:rPr>
                <w:rFonts w:eastAsia="游ゴシック" w:hint="eastAsia"/>
                <w:lang w:bidi="bn-BD"/>
              </w:rPr>
              <w:t>M</w:t>
            </w:r>
            <w:r w:rsidR="00B038DC" w:rsidRPr="00435E18">
              <w:rPr>
                <w:rFonts w:eastAsia="游ゴシック"/>
                <w:lang w:bidi="bn-BD"/>
              </w:rPr>
              <w:t>atrilineal</w:t>
            </w:r>
          </w:p>
        </w:tc>
        <w:tc>
          <w:tcPr>
            <w:tcW w:w="1304" w:type="dxa"/>
            <w:tcBorders>
              <w:top w:val="single" w:sz="4" w:space="0" w:color="auto"/>
              <w:left w:val="nil"/>
              <w:bottom w:val="single" w:sz="4" w:space="0" w:color="auto"/>
              <w:right w:val="nil"/>
            </w:tcBorders>
            <w:vAlign w:val="center"/>
          </w:tcPr>
          <w:p w14:paraId="4431C0D6" w14:textId="1E287160" w:rsidR="00B038DC" w:rsidRPr="00435E18" w:rsidRDefault="00ED5D3E" w:rsidP="001E058F">
            <w:pPr>
              <w:widowControl/>
              <w:spacing w:line="240" w:lineRule="auto"/>
              <w:ind w:firstLineChars="0" w:firstLine="0"/>
              <w:jc w:val="center"/>
              <w:rPr>
                <w:rFonts w:eastAsia="游ゴシック"/>
                <w:lang w:bidi="bn-BD"/>
              </w:rPr>
            </w:pPr>
            <w:r>
              <w:rPr>
                <w:rFonts w:eastAsia="游ゴシック" w:hint="eastAsia"/>
                <w:lang w:bidi="bn-BD"/>
              </w:rPr>
              <w:t>P</w:t>
            </w:r>
            <w:r w:rsidR="00B038DC" w:rsidRPr="00435E18">
              <w:rPr>
                <w:rFonts w:eastAsia="游ゴシック"/>
                <w:lang w:bidi="bn-BD"/>
              </w:rPr>
              <w:t>atrilineal</w:t>
            </w:r>
          </w:p>
        </w:tc>
        <w:tc>
          <w:tcPr>
            <w:tcW w:w="1304" w:type="dxa"/>
            <w:tcBorders>
              <w:top w:val="single" w:sz="4" w:space="0" w:color="auto"/>
              <w:left w:val="nil"/>
              <w:bottom w:val="single" w:sz="4" w:space="0" w:color="auto"/>
              <w:right w:val="nil"/>
            </w:tcBorders>
            <w:vAlign w:val="center"/>
          </w:tcPr>
          <w:p w14:paraId="43BF9EC5" w14:textId="77777777" w:rsidR="00B038DC" w:rsidRPr="00435E18" w:rsidRDefault="00B038DC" w:rsidP="001E058F">
            <w:pPr>
              <w:widowControl/>
              <w:spacing w:line="240" w:lineRule="auto"/>
              <w:ind w:firstLineChars="0" w:firstLine="0"/>
              <w:jc w:val="center"/>
              <w:rPr>
                <w:rFonts w:eastAsia="游ゴシック"/>
                <w:lang w:bidi="bn-BD"/>
              </w:rPr>
            </w:pPr>
            <w:proofErr w:type="spellStart"/>
            <w:r w:rsidRPr="00435E18">
              <w:rPr>
                <w:rFonts w:eastAsia="游ゴシック" w:hint="eastAsia"/>
                <w:lang w:bidi="bn-BD"/>
              </w:rPr>
              <w:t>D</w:t>
            </w:r>
            <w:r w:rsidRPr="00435E18">
              <w:rPr>
                <w:rFonts w:eastAsia="游ゴシック"/>
                <w:lang w:bidi="bn-BD"/>
              </w:rPr>
              <w:t>if</w:t>
            </w:r>
            <w:proofErr w:type="spellEnd"/>
          </w:p>
        </w:tc>
      </w:tr>
      <w:tr w:rsidR="00B038DC" w:rsidRPr="00435E18" w14:paraId="50E3464E" w14:textId="77777777" w:rsidTr="001E058F">
        <w:trPr>
          <w:trHeight w:val="170"/>
          <w:jc w:val="center"/>
        </w:trPr>
        <w:tc>
          <w:tcPr>
            <w:tcW w:w="1871" w:type="dxa"/>
            <w:tcBorders>
              <w:top w:val="single" w:sz="4" w:space="0" w:color="auto"/>
              <w:left w:val="nil"/>
              <w:bottom w:val="nil"/>
              <w:right w:val="nil"/>
            </w:tcBorders>
            <w:shd w:val="clear" w:color="auto" w:fill="auto"/>
            <w:noWrap/>
            <w:vAlign w:val="center"/>
            <w:hideMark/>
          </w:tcPr>
          <w:p w14:paraId="4D218A8F" w14:textId="77777777" w:rsidR="00B038DC" w:rsidRPr="00435E18" w:rsidRDefault="00B038DC" w:rsidP="001E058F">
            <w:pPr>
              <w:widowControl/>
              <w:spacing w:line="240" w:lineRule="auto"/>
              <w:ind w:firstLineChars="0" w:firstLine="0"/>
              <w:rPr>
                <w:rFonts w:eastAsia="游ゴシック"/>
                <w:lang w:bidi="bn-BD"/>
              </w:rPr>
            </w:pPr>
            <w:r w:rsidRPr="00435E18">
              <w:rPr>
                <w:rFonts w:eastAsia="游ゴシック"/>
                <w:lang w:bidi="bn-BD"/>
              </w:rPr>
              <w:t>Decision making by women</w:t>
            </w:r>
          </w:p>
        </w:tc>
        <w:tc>
          <w:tcPr>
            <w:tcW w:w="1020" w:type="dxa"/>
            <w:tcBorders>
              <w:top w:val="single" w:sz="4" w:space="0" w:color="auto"/>
              <w:left w:val="nil"/>
              <w:bottom w:val="nil"/>
              <w:right w:val="nil"/>
            </w:tcBorders>
            <w:vAlign w:val="center"/>
          </w:tcPr>
          <w:p w14:paraId="1ACD6AD7" w14:textId="77777777" w:rsidR="00B038DC" w:rsidRPr="00435E18" w:rsidRDefault="00B038DC" w:rsidP="001E058F">
            <w:pPr>
              <w:widowControl/>
              <w:spacing w:line="240" w:lineRule="auto"/>
              <w:ind w:firstLineChars="0" w:firstLine="0"/>
              <w:jc w:val="center"/>
            </w:pPr>
            <w:r w:rsidRPr="00435E18">
              <w:t>0.</w:t>
            </w:r>
            <w:r>
              <w:t>278</w:t>
            </w:r>
          </w:p>
        </w:tc>
        <w:tc>
          <w:tcPr>
            <w:tcW w:w="1020" w:type="dxa"/>
            <w:tcBorders>
              <w:top w:val="single" w:sz="4" w:space="0" w:color="auto"/>
              <w:left w:val="nil"/>
              <w:bottom w:val="nil"/>
              <w:right w:val="nil"/>
            </w:tcBorders>
            <w:shd w:val="clear" w:color="auto" w:fill="auto"/>
            <w:noWrap/>
            <w:vAlign w:val="center"/>
          </w:tcPr>
          <w:p w14:paraId="55887A3E" w14:textId="77777777" w:rsidR="00B038DC" w:rsidRPr="00435E18" w:rsidRDefault="00B038DC" w:rsidP="001E058F">
            <w:pPr>
              <w:widowControl/>
              <w:spacing w:line="240" w:lineRule="auto"/>
              <w:ind w:firstLineChars="0" w:firstLine="0"/>
              <w:jc w:val="center"/>
              <w:rPr>
                <w:rFonts w:eastAsia="游ゴシック"/>
                <w:lang w:bidi="bn-BD"/>
              </w:rPr>
            </w:pPr>
            <w:r w:rsidRPr="00435E18">
              <w:t>0.</w:t>
            </w:r>
            <w:r>
              <w:t>212</w:t>
            </w:r>
          </w:p>
        </w:tc>
        <w:tc>
          <w:tcPr>
            <w:tcW w:w="1020" w:type="dxa"/>
            <w:tcBorders>
              <w:top w:val="single" w:sz="4" w:space="0" w:color="auto"/>
              <w:left w:val="nil"/>
              <w:bottom w:val="nil"/>
              <w:right w:val="nil"/>
            </w:tcBorders>
            <w:vAlign w:val="center"/>
          </w:tcPr>
          <w:p w14:paraId="6FC688F1" w14:textId="77777777" w:rsidR="00B038DC" w:rsidRPr="00435E18" w:rsidRDefault="00B038DC" w:rsidP="001E058F">
            <w:pPr>
              <w:widowControl/>
              <w:spacing w:line="240" w:lineRule="auto"/>
              <w:ind w:firstLineChars="0" w:firstLine="0"/>
              <w:jc w:val="center"/>
              <w:rPr>
                <w:rFonts w:eastAsiaTheme="minorEastAsia"/>
              </w:rPr>
            </w:pPr>
            <w:r w:rsidRPr="00435E18">
              <w:rPr>
                <w:rFonts w:eastAsiaTheme="minorEastAsia"/>
              </w:rPr>
              <w:t>0.</w:t>
            </w:r>
            <w:r>
              <w:rPr>
                <w:rFonts w:eastAsiaTheme="minorEastAsia"/>
              </w:rPr>
              <w:t>065*</w:t>
            </w:r>
          </w:p>
        </w:tc>
        <w:tc>
          <w:tcPr>
            <w:tcW w:w="323" w:type="dxa"/>
            <w:tcBorders>
              <w:left w:val="nil"/>
              <w:bottom w:val="nil"/>
              <w:right w:val="nil"/>
            </w:tcBorders>
          </w:tcPr>
          <w:p w14:paraId="2E807F63" w14:textId="77777777" w:rsidR="00B038DC" w:rsidRPr="00435E18" w:rsidRDefault="00B038DC" w:rsidP="001E058F">
            <w:pPr>
              <w:widowControl/>
              <w:spacing w:line="240" w:lineRule="auto"/>
              <w:ind w:firstLineChars="0" w:firstLine="0"/>
              <w:jc w:val="center"/>
            </w:pPr>
          </w:p>
        </w:tc>
        <w:tc>
          <w:tcPr>
            <w:tcW w:w="1304" w:type="dxa"/>
            <w:tcBorders>
              <w:top w:val="single" w:sz="4" w:space="0" w:color="auto"/>
              <w:left w:val="nil"/>
              <w:bottom w:val="nil"/>
              <w:right w:val="nil"/>
            </w:tcBorders>
            <w:shd w:val="clear" w:color="auto" w:fill="auto"/>
            <w:noWrap/>
            <w:vAlign w:val="center"/>
          </w:tcPr>
          <w:p w14:paraId="12A3B9EE" w14:textId="77777777" w:rsidR="00B038DC" w:rsidRPr="00435E18" w:rsidRDefault="00B038DC" w:rsidP="001E058F">
            <w:pPr>
              <w:widowControl/>
              <w:spacing w:line="240" w:lineRule="auto"/>
              <w:ind w:firstLineChars="0" w:firstLine="0"/>
              <w:jc w:val="center"/>
              <w:rPr>
                <w:rFonts w:eastAsia="游ゴシック"/>
                <w:lang w:bidi="bn-BD"/>
              </w:rPr>
            </w:pPr>
            <w:r w:rsidRPr="00435E18">
              <w:t>0.</w:t>
            </w:r>
            <w:r>
              <w:t>434</w:t>
            </w:r>
          </w:p>
        </w:tc>
        <w:tc>
          <w:tcPr>
            <w:tcW w:w="1304" w:type="dxa"/>
            <w:tcBorders>
              <w:top w:val="single" w:sz="4" w:space="0" w:color="auto"/>
              <w:left w:val="nil"/>
              <w:bottom w:val="nil"/>
              <w:right w:val="nil"/>
            </w:tcBorders>
            <w:vAlign w:val="center"/>
          </w:tcPr>
          <w:p w14:paraId="2E20A572" w14:textId="77777777" w:rsidR="00B038DC" w:rsidRPr="00435E18" w:rsidRDefault="00B038DC" w:rsidP="001E058F">
            <w:pPr>
              <w:widowControl/>
              <w:spacing w:line="240" w:lineRule="auto"/>
              <w:ind w:firstLineChars="0" w:firstLine="0"/>
              <w:jc w:val="center"/>
              <w:rPr>
                <w:rFonts w:eastAsia="游ゴシック"/>
                <w:lang w:bidi="bn-BD"/>
              </w:rPr>
            </w:pPr>
            <w:r>
              <w:rPr>
                <w:rFonts w:eastAsia="游ゴシック" w:hint="eastAsia"/>
                <w:lang w:bidi="bn-BD"/>
              </w:rPr>
              <w:t>0</w:t>
            </w:r>
            <w:r>
              <w:rPr>
                <w:rFonts w:eastAsia="游ゴシック"/>
                <w:lang w:bidi="bn-BD"/>
              </w:rPr>
              <w:t>.375</w:t>
            </w:r>
          </w:p>
        </w:tc>
        <w:tc>
          <w:tcPr>
            <w:tcW w:w="1304" w:type="dxa"/>
            <w:tcBorders>
              <w:top w:val="single" w:sz="4" w:space="0" w:color="auto"/>
              <w:left w:val="nil"/>
              <w:bottom w:val="nil"/>
              <w:right w:val="nil"/>
            </w:tcBorders>
            <w:vAlign w:val="center"/>
          </w:tcPr>
          <w:p w14:paraId="3577D2EB" w14:textId="77777777" w:rsidR="00B038DC" w:rsidRPr="00435E18" w:rsidRDefault="00B038DC" w:rsidP="001E058F">
            <w:pPr>
              <w:widowControl/>
              <w:spacing w:line="240" w:lineRule="auto"/>
              <w:ind w:firstLineChars="0" w:firstLine="0"/>
              <w:jc w:val="center"/>
              <w:rPr>
                <w:rFonts w:eastAsia="游ゴシック"/>
                <w:lang w:bidi="bn-BD"/>
              </w:rPr>
            </w:pPr>
            <w:r w:rsidRPr="00435E18">
              <w:t>0.0</w:t>
            </w:r>
            <w:r>
              <w:t>59</w:t>
            </w:r>
            <w:r w:rsidRPr="00435E18">
              <w:t>***</w:t>
            </w:r>
          </w:p>
        </w:tc>
      </w:tr>
      <w:tr w:rsidR="00B038DC" w:rsidRPr="00435E18" w14:paraId="73DC659A" w14:textId="77777777" w:rsidTr="001E058F">
        <w:trPr>
          <w:trHeight w:val="167"/>
          <w:jc w:val="center"/>
        </w:trPr>
        <w:tc>
          <w:tcPr>
            <w:tcW w:w="1871" w:type="dxa"/>
            <w:tcBorders>
              <w:top w:val="nil"/>
              <w:left w:val="nil"/>
              <w:bottom w:val="nil"/>
              <w:right w:val="nil"/>
            </w:tcBorders>
            <w:shd w:val="clear" w:color="auto" w:fill="auto"/>
            <w:noWrap/>
            <w:vAlign w:val="center"/>
            <w:hideMark/>
          </w:tcPr>
          <w:p w14:paraId="3A0CFC5F" w14:textId="77777777" w:rsidR="00B038DC" w:rsidRPr="00435E18" w:rsidRDefault="00B038DC" w:rsidP="001E058F">
            <w:pPr>
              <w:widowControl/>
              <w:spacing w:line="240" w:lineRule="auto"/>
              <w:ind w:firstLineChars="0" w:firstLine="0"/>
              <w:rPr>
                <w:rFonts w:eastAsia="游ゴシック"/>
                <w:lang w:bidi="bn-BD"/>
              </w:rPr>
            </w:pPr>
          </w:p>
        </w:tc>
        <w:tc>
          <w:tcPr>
            <w:tcW w:w="1020" w:type="dxa"/>
            <w:tcBorders>
              <w:top w:val="nil"/>
              <w:left w:val="nil"/>
              <w:bottom w:val="nil"/>
              <w:right w:val="nil"/>
            </w:tcBorders>
            <w:vAlign w:val="center"/>
          </w:tcPr>
          <w:p w14:paraId="1F3AA0C8" w14:textId="77777777" w:rsidR="00B038DC" w:rsidRPr="00435E18" w:rsidRDefault="00B038DC" w:rsidP="001E058F">
            <w:pPr>
              <w:widowControl/>
              <w:spacing w:line="240" w:lineRule="auto"/>
              <w:ind w:firstLineChars="0" w:firstLine="0"/>
              <w:jc w:val="center"/>
            </w:pPr>
            <w:r w:rsidRPr="00435E18">
              <w:t>(0.</w:t>
            </w:r>
            <w:r>
              <w:t>449</w:t>
            </w:r>
            <w:r w:rsidRPr="00435E18">
              <w:t>)</w:t>
            </w:r>
          </w:p>
        </w:tc>
        <w:tc>
          <w:tcPr>
            <w:tcW w:w="1020" w:type="dxa"/>
            <w:tcBorders>
              <w:top w:val="nil"/>
              <w:left w:val="nil"/>
              <w:bottom w:val="nil"/>
              <w:right w:val="nil"/>
            </w:tcBorders>
            <w:shd w:val="clear" w:color="auto" w:fill="auto"/>
            <w:noWrap/>
            <w:vAlign w:val="center"/>
          </w:tcPr>
          <w:p w14:paraId="2736CB16" w14:textId="77777777" w:rsidR="00B038DC" w:rsidRPr="00435E18" w:rsidRDefault="00B038DC" w:rsidP="001E058F">
            <w:pPr>
              <w:widowControl/>
              <w:spacing w:line="240" w:lineRule="auto"/>
              <w:ind w:firstLineChars="0" w:firstLine="0"/>
              <w:jc w:val="center"/>
              <w:rPr>
                <w:rFonts w:eastAsia="游ゴシック"/>
                <w:lang w:bidi="bn-BD"/>
              </w:rPr>
            </w:pPr>
            <w:r w:rsidRPr="00435E18">
              <w:t>(0.4</w:t>
            </w:r>
            <w:r>
              <w:t>09</w:t>
            </w:r>
            <w:r w:rsidRPr="00435E18">
              <w:t>)</w:t>
            </w:r>
          </w:p>
        </w:tc>
        <w:tc>
          <w:tcPr>
            <w:tcW w:w="1020" w:type="dxa"/>
            <w:tcBorders>
              <w:top w:val="nil"/>
              <w:left w:val="nil"/>
              <w:bottom w:val="nil"/>
              <w:right w:val="nil"/>
            </w:tcBorders>
            <w:vAlign w:val="center"/>
          </w:tcPr>
          <w:p w14:paraId="7C19C7D5" w14:textId="77777777" w:rsidR="00B038DC" w:rsidRPr="00435E18" w:rsidRDefault="00B038DC" w:rsidP="001E058F">
            <w:pPr>
              <w:widowControl/>
              <w:spacing w:line="240" w:lineRule="auto"/>
              <w:ind w:firstLineChars="0" w:firstLine="0"/>
              <w:jc w:val="center"/>
            </w:pPr>
          </w:p>
        </w:tc>
        <w:tc>
          <w:tcPr>
            <w:tcW w:w="323" w:type="dxa"/>
            <w:tcBorders>
              <w:top w:val="nil"/>
              <w:left w:val="nil"/>
              <w:bottom w:val="nil"/>
              <w:right w:val="nil"/>
            </w:tcBorders>
          </w:tcPr>
          <w:p w14:paraId="0414231B" w14:textId="77777777" w:rsidR="00B038DC" w:rsidRPr="00435E18" w:rsidRDefault="00B038DC" w:rsidP="001E058F">
            <w:pPr>
              <w:widowControl/>
              <w:spacing w:line="240" w:lineRule="auto"/>
              <w:ind w:firstLineChars="0" w:firstLine="0"/>
              <w:jc w:val="center"/>
            </w:pPr>
          </w:p>
        </w:tc>
        <w:tc>
          <w:tcPr>
            <w:tcW w:w="1304" w:type="dxa"/>
            <w:tcBorders>
              <w:top w:val="nil"/>
              <w:left w:val="nil"/>
              <w:bottom w:val="nil"/>
              <w:right w:val="nil"/>
            </w:tcBorders>
            <w:shd w:val="clear" w:color="auto" w:fill="auto"/>
            <w:noWrap/>
            <w:vAlign w:val="center"/>
          </w:tcPr>
          <w:p w14:paraId="13936581" w14:textId="77777777" w:rsidR="00B038DC" w:rsidRPr="00435E18" w:rsidRDefault="00B038DC" w:rsidP="001E058F">
            <w:pPr>
              <w:widowControl/>
              <w:spacing w:line="240" w:lineRule="auto"/>
              <w:ind w:firstLineChars="0" w:firstLine="0"/>
              <w:jc w:val="center"/>
              <w:rPr>
                <w:rFonts w:eastAsia="游ゴシック"/>
                <w:lang w:bidi="bn-BD"/>
              </w:rPr>
            </w:pPr>
            <w:r w:rsidRPr="00435E18">
              <w:t>(0.4</w:t>
            </w:r>
            <w:r>
              <w:t>96</w:t>
            </w:r>
            <w:r w:rsidRPr="00435E18">
              <w:t>)</w:t>
            </w:r>
          </w:p>
        </w:tc>
        <w:tc>
          <w:tcPr>
            <w:tcW w:w="1304" w:type="dxa"/>
            <w:tcBorders>
              <w:top w:val="nil"/>
              <w:left w:val="nil"/>
              <w:bottom w:val="nil"/>
              <w:right w:val="nil"/>
            </w:tcBorders>
            <w:vAlign w:val="center"/>
          </w:tcPr>
          <w:p w14:paraId="18A9BD2A" w14:textId="77777777" w:rsidR="00B038DC" w:rsidRPr="00435E18" w:rsidRDefault="00B038DC" w:rsidP="001E058F">
            <w:pPr>
              <w:widowControl/>
              <w:spacing w:line="240" w:lineRule="auto"/>
              <w:ind w:firstLineChars="0" w:firstLine="0"/>
              <w:jc w:val="center"/>
              <w:rPr>
                <w:rFonts w:eastAsia="游ゴシック"/>
                <w:lang w:bidi="bn-BD"/>
              </w:rPr>
            </w:pPr>
            <w:r w:rsidRPr="00435E18">
              <w:t>(0.</w:t>
            </w:r>
            <w:r>
              <w:t>484</w:t>
            </w:r>
            <w:r w:rsidRPr="00435E18">
              <w:t>)</w:t>
            </w:r>
          </w:p>
        </w:tc>
        <w:tc>
          <w:tcPr>
            <w:tcW w:w="1304" w:type="dxa"/>
            <w:tcBorders>
              <w:top w:val="nil"/>
              <w:left w:val="nil"/>
              <w:bottom w:val="nil"/>
              <w:right w:val="nil"/>
            </w:tcBorders>
            <w:vAlign w:val="center"/>
          </w:tcPr>
          <w:p w14:paraId="42CAA9AF" w14:textId="77777777" w:rsidR="00B038DC" w:rsidRPr="00435E18" w:rsidRDefault="00B038DC" w:rsidP="001E058F">
            <w:pPr>
              <w:widowControl/>
              <w:spacing w:line="240" w:lineRule="auto"/>
              <w:ind w:firstLineChars="0" w:firstLine="0"/>
              <w:jc w:val="center"/>
              <w:rPr>
                <w:rFonts w:eastAsia="游ゴシック"/>
                <w:lang w:bidi="bn-BD"/>
              </w:rPr>
            </w:pPr>
          </w:p>
        </w:tc>
      </w:tr>
      <w:tr w:rsidR="00B038DC" w:rsidRPr="00435E18" w14:paraId="60E601C5" w14:textId="77777777" w:rsidTr="001E058F">
        <w:trPr>
          <w:trHeight w:val="170"/>
          <w:jc w:val="center"/>
        </w:trPr>
        <w:tc>
          <w:tcPr>
            <w:tcW w:w="1871" w:type="dxa"/>
            <w:tcBorders>
              <w:top w:val="nil"/>
              <w:left w:val="nil"/>
              <w:bottom w:val="single" w:sz="4" w:space="0" w:color="auto"/>
              <w:right w:val="nil"/>
            </w:tcBorders>
            <w:shd w:val="clear" w:color="auto" w:fill="auto"/>
            <w:noWrap/>
            <w:vAlign w:val="center"/>
            <w:hideMark/>
          </w:tcPr>
          <w:p w14:paraId="6932CCA3" w14:textId="77777777" w:rsidR="00B038DC" w:rsidRPr="00435E18" w:rsidRDefault="00B038DC" w:rsidP="001E058F">
            <w:pPr>
              <w:widowControl/>
              <w:spacing w:line="240" w:lineRule="auto"/>
              <w:ind w:firstLineChars="0" w:firstLine="0"/>
              <w:rPr>
                <w:rFonts w:eastAsia="游ゴシック"/>
                <w:lang w:bidi="bn-BD"/>
              </w:rPr>
            </w:pPr>
            <w:r w:rsidRPr="00435E18">
              <w:rPr>
                <w:rFonts w:eastAsia="游ゴシック"/>
                <w:lang w:bidi="bn-BD"/>
              </w:rPr>
              <w:t>Observation</w:t>
            </w:r>
          </w:p>
        </w:tc>
        <w:tc>
          <w:tcPr>
            <w:tcW w:w="1020" w:type="dxa"/>
            <w:tcBorders>
              <w:top w:val="nil"/>
              <w:left w:val="nil"/>
              <w:bottom w:val="single" w:sz="4" w:space="0" w:color="auto"/>
              <w:right w:val="nil"/>
            </w:tcBorders>
            <w:vAlign w:val="center"/>
          </w:tcPr>
          <w:p w14:paraId="5CE1879E" w14:textId="77777777" w:rsidR="00B038DC" w:rsidRPr="00435E18" w:rsidRDefault="00B038DC" w:rsidP="001E058F">
            <w:pPr>
              <w:widowControl/>
              <w:spacing w:line="240" w:lineRule="auto"/>
              <w:ind w:firstLineChars="0" w:firstLine="0"/>
              <w:jc w:val="center"/>
            </w:pPr>
            <w:r>
              <w:t>144</w:t>
            </w:r>
          </w:p>
        </w:tc>
        <w:tc>
          <w:tcPr>
            <w:tcW w:w="1020" w:type="dxa"/>
            <w:tcBorders>
              <w:top w:val="nil"/>
              <w:left w:val="nil"/>
              <w:bottom w:val="single" w:sz="4" w:space="0" w:color="auto"/>
              <w:right w:val="nil"/>
            </w:tcBorders>
            <w:shd w:val="clear" w:color="auto" w:fill="auto"/>
            <w:noWrap/>
            <w:vAlign w:val="center"/>
          </w:tcPr>
          <w:p w14:paraId="531CA2A5" w14:textId="77777777" w:rsidR="00B038DC" w:rsidRPr="00435E18" w:rsidRDefault="00B038DC" w:rsidP="001E058F">
            <w:pPr>
              <w:widowControl/>
              <w:spacing w:line="240" w:lineRule="auto"/>
              <w:ind w:firstLineChars="0" w:firstLine="0"/>
              <w:jc w:val="center"/>
              <w:rPr>
                <w:rFonts w:eastAsia="游ゴシック"/>
                <w:lang w:bidi="bn-BD"/>
              </w:rPr>
            </w:pPr>
            <w:r>
              <w:t>6,322</w:t>
            </w:r>
          </w:p>
        </w:tc>
        <w:tc>
          <w:tcPr>
            <w:tcW w:w="1020" w:type="dxa"/>
            <w:tcBorders>
              <w:top w:val="nil"/>
              <w:left w:val="nil"/>
              <w:bottom w:val="single" w:sz="4" w:space="0" w:color="auto"/>
              <w:right w:val="nil"/>
            </w:tcBorders>
            <w:vAlign w:val="center"/>
          </w:tcPr>
          <w:p w14:paraId="0C988383" w14:textId="77777777" w:rsidR="00B038DC" w:rsidRPr="00435E18" w:rsidDel="00F05227" w:rsidRDefault="00B038DC" w:rsidP="001E058F">
            <w:pPr>
              <w:widowControl/>
              <w:spacing w:line="240" w:lineRule="auto"/>
              <w:ind w:firstLineChars="0" w:firstLine="0"/>
              <w:jc w:val="center"/>
              <w:rPr>
                <w:rFonts w:eastAsia="游ゴシック"/>
                <w:lang w:bidi="bn-BD"/>
              </w:rPr>
            </w:pPr>
            <w:r>
              <w:rPr>
                <w:rFonts w:eastAsia="游ゴシック" w:hint="eastAsia"/>
                <w:lang w:bidi="bn-BD"/>
              </w:rPr>
              <w:t>6</w:t>
            </w:r>
            <w:r>
              <w:rPr>
                <w:rFonts w:eastAsia="游ゴシック"/>
                <w:lang w:bidi="bn-BD"/>
              </w:rPr>
              <w:t>,466</w:t>
            </w:r>
          </w:p>
        </w:tc>
        <w:tc>
          <w:tcPr>
            <w:tcW w:w="323" w:type="dxa"/>
            <w:tcBorders>
              <w:top w:val="nil"/>
              <w:left w:val="nil"/>
              <w:bottom w:val="single" w:sz="4" w:space="0" w:color="auto"/>
              <w:right w:val="nil"/>
            </w:tcBorders>
          </w:tcPr>
          <w:p w14:paraId="51F9FDD3" w14:textId="77777777" w:rsidR="00B038DC" w:rsidRPr="00435E18" w:rsidRDefault="00B038DC" w:rsidP="001E058F">
            <w:pPr>
              <w:widowControl/>
              <w:spacing w:line="240" w:lineRule="auto"/>
              <w:ind w:firstLineChars="0" w:firstLine="0"/>
              <w:jc w:val="center"/>
              <w:rPr>
                <w:rFonts w:eastAsia="游ゴシック"/>
              </w:rPr>
            </w:pPr>
          </w:p>
        </w:tc>
        <w:tc>
          <w:tcPr>
            <w:tcW w:w="1304" w:type="dxa"/>
            <w:tcBorders>
              <w:top w:val="nil"/>
              <w:left w:val="nil"/>
              <w:bottom w:val="single" w:sz="4" w:space="0" w:color="auto"/>
              <w:right w:val="nil"/>
            </w:tcBorders>
            <w:shd w:val="clear" w:color="auto" w:fill="auto"/>
            <w:noWrap/>
            <w:vAlign w:val="center"/>
          </w:tcPr>
          <w:p w14:paraId="7E8B5B32" w14:textId="77777777" w:rsidR="00B038DC" w:rsidRPr="00435E18" w:rsidRDefault="00B038DC" w:rsidP="001E058F">
            <w:pPr>
              <w:widowControl/>
              <w:spacing w:line="240" w:lineRule="auto"/>
              <w:ind w:firstLineChars="0" w:firstLine="0"/>
              <w:jc w:val="center"/>
              <w:rPr>
                <w:rFonts w:eastAsia="游ゴシック"/>
                <w:lang w:bidi="bn-BD"/>
              </w:rPr>
            </w:pPr>
            <w:r>
              <w:rPr>
                <w:rFonts w:eastAsia="游ゴシック"/>
              </w:rPr>
              <w:t>1,383</w:t>
            </w:r>
          </w:p>
        </w:tc>
        <w:tc>
          <w:tcPr>
            <w:tcW w:w="1304" w:type="dxa"/>
            <w:tcBorders>
              <w:top w:val="nil"/>
              <w:left w:val="nil"/>
              <w:bottom w:val="single" w:sz="4" w:space="0" w:color="auto"/>
              <w:right w:val="nil"/>
            </w:tcBorders>
            <w:vAlign w:val="center"/>
          </w:tcPr>
          <w:p w14:paraId="43367B4F" w14:textId="77777777" w:rsidR="00B038DC" w:rsidRPr="00435E18" w:rsidRDefault="00B038DC" w:rsidP="001E058F">
            <w:pPr>
              <w:widowControl/>
              <w:spacing w:line="240" w:lineRule="auto"/>
              <w:ind w:firstLineChars="0" w:firstLine="0"/>
              <w:jc w:val="center"/>
              <w:rPr>
                <w:rFonts w:eastAsia="游ゴシック"/>
                <w:lang w:bidi="bn-BD"/>
              </w:rPr>
            </w:pPr>
            <w:r>
              <w:rPr>
                <w:rFonts w:eastAsia="游ゴシック" w:hint="eastAsia"/>
                <w:lang w:bidi="bn-BD"/>
              </w:rPr>
              <w:t>5</w:t>
            </w:r>
            <w:r>
              <w:rPr>
                <w:rFonts w:eastAsia="游ゴシック"/>
                <w:lang w:bidi="bn-BD"/>
              </w:rPr>
              <w:t>,083</w:t>
            </w:r>
          </w:p>
        </w:tc>
        <w:tc>
          <w:tcPr>
            <w:tcW w:w="1304" w:type="dxa"/>
            <w:tcBorders>
              <w:top w:val="nil"/>
              <w:left w:val="nil"/>
              <w:bottom w:val="single" w:sz="4" w:space="0" w:color="auto"/>
              <w:right w:val="nil"/>
            </w:tcBorders>
            <w:vAlign w:val="center"/>
          </w:tcPr>
          <w:p w14:paraId="1C256024" w14:textId="77777777" w:rsidR="00B038DC" w:rsidRPr="00435E18" w:rsidRDefault="00B038DC" w:rsidP="001E058F">
            <w:pPr>
              <w:widowControl/>
              <w:spacing w:line="240" w:lineRule="auto"/>
              <w:ind w:firstLineChars="0" w:firstLine="0"/>
              <w:jc w:val="center"/>
              <w:rPr>
                <w:rFonts w:eastAsia="游ゴシック"/>
                <w:lang w:bidi="bn-BD"/>
              </w:rPr>
            </w:pPr>
            <w:r>
              <w:rPr>
                <w:rFonts w:eastAsia="游ゴシック" w:hint="eastAsia"/>
                <w:lang w:bidi="bn-BD"/>
              </w:rPr>
              <w:t>6</w:t>
            </w:r>
            <w:r>
              <w:rPr>
                <w:rFonts w:eastAsia="游ゴシック"/>
                <w:lang w:bidi="bn-BD"/>
              </w:rPr>
              <w:t>,466</w:t>
            </w:r>
          </w:p>
        </w:tc>
      </w:tr>
    </w:tbl>
    <w:p w14:paraId="72DEC159" w14:textId="77777777" w:rsidR="00B038DC" w:rsidRPr="00435E18" w:rsidRDefault="00B038DC" w:rsidP="00B038DC">
      <w:pPr>
        <w:spacing w:line="240" w:lineRule="auto"/>
        <w:ind w:firstLineChars="0" w:firstLine="0"/>
        <w:rPr>
          <w:rFonts w:eastAsiaTheme="minorEastAsia"/>
          <w:sz w:val="21"/>
          <w:szCs w:val="21"/>
        </w:rPr>
      </w:pPr>
      <w:r w:rsidRPr="00435E18">
        <w:rPr>
          <w:sz w:val="21"/>
          <w:szCs w:val="21"/>
        </w:rPr>
        <w:t xml:space="preserve">Source: Authors’ calculation using the RALS2012. Standard deviations are in parenthesis. </w:t>
      </w:r>
      <w:proofErr w:type="spellStart"/>
      <w:r w:rsidRPr="00435E18">
        <w:rPr>
          <w:sz w:val="21"/>
          <w:szCs w:val="21"/>
        </w:rPr>
        <w:t>Dif</w:t>
      </w:r>
      <w:proofErr w:type="spellEnd"/>
      <w:r w:rsidRPr="00435E18">
        <w:rPr>
          <w:sz w:val="21"/>
          <w:szCs w:val="21"/>
        </w:rPr>
        <w:t xml:space="preserve"> means the mean difference between </w:t>
      </w:r>
      <w:r>
        <w:rPr>
          <w:sz w:val="21"/>
          <w:szCs w:val="21"/>
        </w:rPr>
        <w:t>tenure ownership and non-tenure ownership</w:t>
      </w:r>
      <w:r w:rsidRPr="00435E18">
        <w:rPr>
          <w:sz w:val="21"/>
          <w:szCs w:val="21"/>
        </w:rPr>
        <w:t xml:space="preserve"> and between patrilineal and matrilineal households. ***, **, * denote level of significance at 1%, 5% and 10% respectively.</w:t>
      </w:r>
    </w:p>
    <w:p w14:paraId="3F360237" w14:textId="77777777" w:rsidR="00B038DC" w:rsidRDefault="00B038DC" w:rsidP="00B60D26">
      <w:pPr>
        <w:ind w:firstLine="240"/>
        <w:sectPr w:rsidR="00B038DC" w:rsidSect="0054785F">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40" w:right="1440" w:bottom="1440" w:left="1440" w:header="851" w:footer="992" w:gutter="0"/>
          <w:lnNumType w:countBy="1"/>
          <w:cols w:space="720"/>
          <w:docGrid w:linePitch="326"/>
        </w:sectPr>
      </w:pPr>
    </w:p>
    <w:p w14:paraId="00692508" w14:textId="64B0BBA5" w:rsidR="009B770A" w:rsidRPr="00435E18" w:rsidRDefault="00E44B81" w:rsidP="00DF7A48">
      <w:pPr>
        <w:pStyle w:val="subsectionbackground"/>
        <w:numPr>
          <w:ilvl w:val="0"/>
          <w:numId w:val="0"/>
        </w:numPr>
        <w:rPr>
          <w:rFonts w:eastAsiaTheme="minorEastAsia"/>
        </w:rPr>
      </w:pPr>
      <w:r w:rsidRPr="00435E18">
        <w:rPr>
          <w:noProof/>
        </w:rPr>
        <w:lastRenderedPageBreak/>
        <w:drawing>
          <wp:anchor distT="0" distB="0" distL="114300" distR="114300" simplePos="0" relativeHeight="251661312" behindDoc="0" locked="0" layoutInCell="1" hidden="0" allowOverlap="1" wp14:anchorId="3AA8409F" wp14:editId="237CF956">
            <wp:simplePos x="0" y="0"/>
            <wp:positionH relativeFrom="margin">
              <wp:posOffset>2800350</wp:posOffset>
            </wp:positionH>
            <wp:positionV relativeFrom="paragraph">
              <wp:posOffset>2559685</wp:posOffset>
            </wp:positionV>
            <wp:extent cx="2696845" cy="2252345"/>
            <wp:effectExtent l="0" t="0" r="8255" b="0"/>
            <wp:wrapTopAndBottom distT="0" distB="0"/>
            <wp:docPr id="13" name="image2.png"/>
            <wp:cNvGraphicFramePr/>
            <a:graphic xmlns:a="http://schemas.openxmlformats.org/drawingml/2006/main">
              <a:graphicData uri="http://schemas.openxmlformats.org/drawingml/2006/picture">
                <pic:pic xmlns:pic="http://schemas.openxmlformats.org/drawingml/2006/picture">
                  <pic:nvPicPr>
                    <pic:cNvPr id="13" name="image2.png"/>
                    <pic:cNvPicPr preferRelativeResize="0"/>
                  </pic:nvPicPr>
                  <pic:blipFill>
                    <a:blip r:embed="rId21" cstate="print">
                      <a:extLst>
                        <a:ext uri="{28A0092B-C50C-407E-A947-70E740481C1C}">
                          <a14:useLocalDpi xmlns:a14="http://schemas.microsoft.com/office/drawing/2010/main" val="0"/>
                        </a:ext>
                      </a:extLst>
                    </a:blip>
                    <a:stretch>
                      <a:fillRect/>
                    </a:stretch>
                  </pic:blipFill>
                  <pic:spPr>
                    <a:xfrm>
                      <a:off x="0" y="0"/>
                      <a:ext cx="2696845" cy="2252345"/>
                    </a:xfrm>
                    <a:prstGeom prst="rect">
                      <a:avLst/>
                    </a:prstGeom>
                    <a:ln/>
                  </pic:spPr>
                </pic:pic>
              </a:graphicData>
            </a:graphic>
          </wp:anchor>
        </w:drawing>
      </w:r>
      <w:r w:rsidR="009B770A" w:rsidRPr="00435E18">
        <w:rPr>
          <w:noProof/>
        </w:rPr>
        <w:drawing>
          <wp:anchor distT="0" distB="0" distL="114300" distR="114300" simplePos="0" relativeHeight="251660288" behindDoc="0" locked="0" layoutInCell="1" hidden="0" allowOverlap="1" wp14:anchorId="6F624A1D" wp14:editId="5D8DC9A0">
            <wp:simplePos x="0" y="0"/>
            <wp:positionH relativeFrom="margin">
              <wp:posOffset>31750</wp:posOffset>
            </wp:positionH>
            <wp:positionV relativeFrom="paragraph">
              <wp:posOffset>2559685</wp:posOffset>
            </wp:positionV>
            <wp:extent cx="2696845" cy="2252345"/>
            <wp:effectExtent l="0" t="0" r="8255" b="0"/>
            <wp:wrapTopAndBottom distT="0" dist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2" cstate="print">
                      <a:extLst>
                        <a:ext uri="{28A0092B-C50C-407E-A947-70E740481C1C}">
                          <a14:useLocalDpi xmlns:a14="http://schemas.microsoft.com/office/drawing/2010/main" val="0"/>
                        </a:ext>
                      </a:extLst>
                    </a:blip>
                    <a:stretch>
                      <a:fillRect/>
                    </a:stretch>
                  </pic:blipFill>
                  <pic:spPr>
                    <a:xfrm>
                      <a:off x="0" y="0"/>
                      <a:ext cx="2696845" cy="2252345"/>
                    </a:xfrm>
                    <a:prstGeom prst="rect">
                      <a:avLst/>
                    </a:prstGeom>
                    <a:ln/>
                  </pic:spPr>
                </pic:pic>
              </a:graphicData>
            </a:graphic>
          </wp:anchor>
        </w:drawing>
      </w:r>
      <w:r w:rsidR="009B770A" w:rsidRPr="00435E18">
        <w:rPr>
          <w:noProof/>
        </w:rPr>
        <w:drawing>
          <wp:anchor distT="0" distB="0" distL="114300" distR="114300" simplePos="0" relativeHeight="251659264" behindDoc="0" locked="0" layoutInCell="1" hidden="0" allowOverlap="1" wp14:anchorId="6F2896FC" wp14:editId="03353457">
            <wp:simplePos x="0" y="0"/>
            <wp:positionH relativeFrom="margin">
              <wp:posOffset>2768600</wp:posOffset>
            </wp:positionH>
            <wp:positionV relativeFrom="paragraph">
              <wp:posOffset>227965</wp:posOffset>
            </wp:positionV>
            <wp:extent cx="2696210" cy="2254250"/>
            <wp:effectExtent l="0" t="0" r="0" b="0"/>
            <wp:wrapTopAndBottom distT="0" distB="0"/>
            <wp:docPr id="10" name="image1.png"/>
            <wp:cNvGraphicFramePr/>
            <a:graphic xmlns:a="http://schemas.openxmlformats.org/drawingml/2006/main">
              <a:graphicData uri="http://schemas.openxmlformats.org/drawingml/2006/picture">
                <pic:pic xmlns:pic="http://schemas.openxmlformats.org/drawingml/2006/picture">
                  <pic:nvPicPr>
                    <pic:cNvPr id="10" name="image1.png"/>
                    <pic:cNvPicPr preferRelativeResize="0"/>
                  </pic:nvPicPr>
                  <pic:blipFill>
                    <a:blip r:embed="rId23" cstate="print">
                      <a:extLst>
                        <a:ext uri="{28A0092B-C50C-407E-A947-70E740481C1C}">
                          <a14:useLocalDpi xmlns:a14="http://schemas.microsoft.com/office/drawing/2010/main" val="0"/>
                        </a:ext>
                      </a:extLst>
                    </a:blip>
                    <a:stretch>
                      <a:fillRect/>
                    </a:stretch>
                  </pic:blipFill>
                  <pic:spPr>
                    <a:xfrm>
                      <a:off x="0" y="0"/>
                      <a:ext cx="2696210" cy="2254250"/>
                    </a:xfrm>
                    <a:prstGeom prst="rect">
                      <a:avLst/>
                    </a:prstGeom>
                    <a:ln/>
                  </pic:spPr>
                </pic:pic>
              </a:graphicData>
            </a:graphic>
            <wp14:sizeRelH relativeFrom="margin">
              <wp14:pctWidth>0</wp14:pctWidth>
            </wp14:sizeRelH>
            <wp14:sizeRelV relativeFrom="margin">
              <wp14:pctHeight>0</wp14:pctHeight>
            </wp14:sizeRelV>
          </wp:anchor>
        </w:drawing>
      </w:r>
      <w:r w:rsidR="009B770A" w:rsidRPr="00435E18">
        <w:rPr>
          <w:noProof/>
        </w:rPr>
        <w:drawing>
          <wp:inline distT="0" distB="0" distL="0" distR="0" wp14:anchorId="2B25AB93" wp14:editId="2EB12965">
            <wp:extent cx="2697480" cy="2253484"/>
            <wp:effectExtent l="0" t="0" r="7620" b="0"/>
            <wp:docPr id="1498178799" name="図 1498178799"/>
            <wp:cNvGraphicFramePr/>
            <a:graphic xmlns:a="http://schemas.openxmlformats.org/drawingml/2006/main">
              <a:graphicData uri="http://schemas.openxmlformats.org/drawingml/2006/picture">
                <pic:pic xmlns:pic="http://schemas.openxmlformats.org/drawingml/2006/picture">
                  <pic:nvPicPr>
                    <pic:cNvPr id="1498178799" name="図 1498178799"/>
                    <pic:cNvPicPr preferRelativeResize="0"/>
                  </pic:nvPicPr>
                  <pic:blipFill>
                    <a:blip r:embed="rId24" cstate="print">
                      <a:extLst>
                        <a:ext uri="{28A0092B-C50C-407E-A947-70E740481C1C}">
                          <a14:useLocalDpi xmlns:a14="http://schemas.microsoft.com/office/drawing/2010/main" val="0"/>
                        </a:ext>
                      </a:extLst>
                    </a:blip>
                    <a:stretch>
                      <a:fillRect/>
                    </a:stretch>
                  </pic:blipFill>
                  <pic:spPr>
                    <a:xfrm>
                      <a:off x="0" y="0"/>
                      <a:ext cx="2697480" cy="2253484"/>
                    </a:xfrm>
                    <a:prstGeom prst="rect">
                      <a:avLst/>
                    </a:prstGeom>
                    <a:ln/>
                  </pic:spPr>
                </pic:pic>
              </a:graphicData>
            </a:graphic>
          </wp:inline>
        </w:drawing>
      </w:r>
      <w:r w:rsidR="009B770A" w:rsidRPr="00435E18">
        <w:rPr>
          <w:noProof/>
        </w:rPr>
        <w:drawing>
          <wp:inline distT="0" distB="0" distL="0" distR="0" wp14:anchorId="6479870E" wp14:editId="253F1DB2">
            <wp:extent cx="2667908" cy="2349140"/>
            <wp:effectExtent l="0" t="0" r="0" b="0"/>
            <wp:docPr id="96159547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95476" name="図 1"/>
                    <pic:cNvPicPr/>
                  </pic:nvPicPr>
                  <pic:blipFill rotWithShape="1">
                    <a:blip r:embed="rId25" cstate="print">
                      <a:extLst>
                        <a:ext uri="{28A0092B-C50C-407E-A947-70E740481C1C}">
                          <a14:useLocalDpi xmlns:a14="http://schemas.microsoft.com/office/drawing/2010/main" val="0"/>
                        </a:ext>
                      </a:extLst>
                    </a:blip>
                    <a:srcRect t="101" b="-432"/>
                    <a:stretch/>
                  </pic:blipFill>
                  <pic:spPr bwMode="auto">
                    <a:xfrm>
                      <a:off x="0" y="0"/>
                      <a:ext cx="2667908" cy="2349140"/>
                    </a:xfrm>
                    <a:prstGeom prst="rect">
                      <a:avLst/>
                    </a:prstGeom>
                    <a:ln>
                      <a:noFill/>
                    </a:ln>
                    <a:extLst>
                      <a:ext uri="{53640926-AAD7-44D8-BBD7-CCE9431645EC}">
                        <a14:shadowObscured xmlns:a14="http://schemas.microsoft.com/office/drawing/2010/main"/>
                      </a:ext>
                    </a:extLst>
                  </pic:spPr>
                </pic:pic>
              </a:graphicData>
            </a:graphic>
          </wp:inline>
        </w:drawing>
      </w:r>
      <w:r w:rsidR="009B770A" w:rsidRPr="00435E18">
        <w:rPr>
          <w:noProof/>
        </w:rPr>
        <w:drawing>
          <wp:anchor distT="0" distB="0" distL="114300" distR="114300" simplePos="0" relativeHeight="251662336" behindDoc="0" locked="0" layoutInCell="1" hidden="0" allowOverlap="1" wp14:anchorId="016307F1" wp14:editId="4F344699">
            <wp:simplePos x="0" y="0"/>
            <wp:positionH relativeFrom="margin">
              <wp:posOffset>31750</wp:posOffset>
            </wp:positionH>
            <wp:positionV relativeFrom="paragraph">
              <wp:posOffset>227965</wp:posOffset>
            </wp:positionV>
            <wp:extent cx="2696845" cy="2254885"/>
            <wp:effectExtent l="0" t="0" r="8255" b="0"/>
            <wp:wrapTopAndBottom distT="0" distB="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26" cstate="print">
                      <a:extLst>
                        <a:ext uri="{28A0092B-C50C-407E-A947-70E740481C1C}">
                          <a14:useLocalDpi xmlns:a14="http://schemas.microsoft.com/office/drawing/2010/main" val="0"/>
                        </a:ext>
                      </a:extLst>
                    </a:blip>
                    <a:stretch>
                      <a:fillRect/>
                    </a:stretch>
                  </pic:blipFill>
                  <pic:spPr>
                    <a:xfrm>
                      <a:off x="0" y="0"/>
                      <a:ext cx="2696845" cy="2254885"/>
                    </a:xfrm>
                    <a:prstGeom prst="rect">
                      <a:avLst/>
                    </a:prstGeom>
                    <a:ln/>
                  </pic:spPr>
                </pic:pic>
              </a:graphicData>
            </a:graphic>
          </wp:anchor>
        </w:drawing>
      </w:r>
    </w:p>
    <w:p w14:paraId="5CBE5BBA" w14:textId="77777777" w:rsidR="009B770A" w:rsidRPr="00435E18" w:rsidRDefault="009B770A" w:rsidP="00925712">
      <w:pPr>
        <w:pStyle w:val="subsectionbackground"/>
        <w:numPr>
          <w:ilvl w:val="0"/>
          <w:numId w:val="0"/>
        </w:numPr>
        <w:rPr>
          <w:rFonts w:eastAsiaTheme="minorEastAsia"/>
        </w:rPr>
      </w:pPr>
    </w:p>
    <w:p w14:paraId="0DD1D4C7" w14:textId="54B39BA1" w:rsidR="009B770A" w:rsidRPr="00435E18" w:rsidRDefault="00053613" w:rsidP="00925712">
      <w:pPr>
        <w:pStyle w:val="subsectionbackground"/>
        <w:numPr>
          <w:ilvl w:val="0"/>
          <w:numId w:val="0"/>
        </w:numPr>
        <w:spacing w:beforeLines="100" w:before="240" w:afterLines="100" w:after="240" w:line="240" w:lineRule="auto"/>
        <w:jc w:val="center"/>
        <w:rPr>
          <w:rFonts w:eastAsiaTheme="minorEastAsia"/>
        </w:rPr>
      </w:pPr>
      <w:r>
        <w:t xml:space="preserve">Figure 2 </w:t>
      </w:r>
      <w:r w:rsidR="009B770A" w:rsidRPr="00435E18">
        <w:rPr>
          <w:rFonts w:eastAsiaTheme="minorEastAsia"/>
        </w:rPr>
        <w:t>Land tenure security, farm income, and farm investment in Zambia</w:t>
      </w:r>
    </w:p>
    <w:p w14:paraId="45DC8EDD" w14:textId="45FD869E" w:rsidR="009B770A" w:rsidRPr="00435E18" w:rsidRDefault="009B770A" w:rsidP="00925712">
      <w:pPr>
        <w:pStyle w:val="subsectionbackground"/>
        <w:numPr>
          <w:ilvl w:val="0"/>
          <w:numId w:val="0"/>
        </w:numPr>
        <w:spacing w:line="240" w:lineRule="auto"/>
      </w:pPr>
      <w:r w:rsidRPr="00435E18">
        <w:t xml:space="preserve">Note: Panel A shows the proportion of households with land </w:t>
      </w:r>
      <w:r w:rsidR="008B4D75">
        <w:t>titles</w:t>
      </w:r>
      <w:r w:rsidRPr="00435E18">
        <w:t xml:space="preserve"> by province. Panel B shows the average farm income by province. Panel </w:t>
      </w:r>
      <w:r w:rsidR="00E44B81">
        <w:rPr>
          <w:rFonts w:eastAsiaTheme="minorEastAsia" w:hint="eastAsia"/>
        </w:rPr>
        <w:t xml:space="preserve">C </w:t>
      </w:r>
      <w:r w:rsidR="00EA25A5">
        <w:rPr>
          <w:rFonts w:eastAsiaTheme="minorEastAsia" w:hint="eastAsia"/>
        </w:rPr>
        <w:t>s</w:t>
      </w:r>
      <w:r w:rsidRPr="00435E18">
        <w:t xml:space="preserve">hows the average areas of tree planting per household by province. Panel </w:t>
      </w:r>
      <w:r w:rsidR="00E44B81">
        <w:rPr>
          <w:rFonts w:eastAsiaTheme="minorEastAsia" w:hint="eastAsia"/>
        </w:rPr>
        <w:t>D</w:t>
      </w:r>
      <w:r w:rsidR="00EA25A5">
        <w:rPr>
          <w:rFonts w:eastAsiaTheme="minorEastAsia" w:hint="eastAsia"/>
        </w:rPr>
        <w:t xml:space="preserve"> </w:t>
      </w:r>
      <w:r w:rsidRPr="00435E18">
        <w:t xml:space="preserve">shows the average areas of irrigation per household by </w:t>
      </w:r>
      <w:r w:rsidRPr="00435E18">
        <w:lastRenderedPageBreak/>
        <w:t>province.</w:t>
      </w:r>
      <w:r w:rsidR="00EA25A5" w:rsidRPr="00EA25A5">
        <w:t xml:space="preserve"> </w:t>
      </w:r>
      <w:r w:rsidR="00EA25A5" w:rsidRPr="00435E18">
        <w:t xml:space="preserve">Panel </w:t>
      </w:r>
      <w:r w:rsidR="00EA25A5">
        <w:rPr>
          <w:rFonts w:eastAsiaTheme="minorEastAsia" w:hint="eastAsia"/>
        </w:rPr>
        <w:t>E s</w:t>
      </w:r>
      <w:r w:rsidR="00EA25A5" w:rsidRPr="00435E18">
        <w:t xml:space="preserve">hows the average </w:t>
      </w:r>
      <w:r w:rsidR="004B0B04">
        <w:rPr>
          <w:rFonts w:eastAsiaTheme="minorEastAsia" w:hint="eastAsia"/>
        </w:rPr>
        <w:t>amount</w:t>
      </w:r>
      <w:r w:rsidR="00EA25A5" w:rsidRPr="00435E18">
        <w:t xml:space="preserve"> of </w:t>
      </w:r>
      <w:r w:rsidR="004B0B04">
        <w:rPr>
          <w:rFonts w:eastAsiaTheme="minorEastAsia" w:hint="eastAsia"/>
        </w:rPr>
        <w:t>chemical fertilizer usage per househ</w:t>
      </w:r>
      <w:r w:rsidR="00EA25A5" w:rsidRPr="00435E18">
        <w:t xml:space="preserve">old by provinces. </w:t>
      </w:r>
      <w:r w:rsidRPr="00435E18">
        <w:t xml:space="preserve"> Panel F presents the </w:t>
      </w:r>
      <w:proofErr w:type="spellStart"/>
      <w:r w:rsidRPr="00435E18">
        <w:t>agro</w:t>
      </w:r>
      <w:proofErr w:type="spellEnd"/>
      <w:r w:rsidRPr="00435E18">
        <w:t>-ecological zone. Source: Authors’ compilations using the RALS2012 and 2015 data and SASSCAL Data and Information Portal.</w:t>
      </w:r>
    </w:p>
    <w:p w14:paraId="5BD75801" w14:textId="0A121DA3" w:rsidR="00C8480A" w:rsidRPr="00BC4D9C" w:rsidRDefault="00C8480A" w:rsidP="005B2A61">
      <w:pPr>
        <w:pStyle w:val="1"/>
        <w:spacing w:before="360" w:line="480" w:lineRule="auto"/>
      </w:pPr>
      <w:r w:rsidRPr="00BC4D9C">
        <w:t>Methodology</w:t>
      </w:r>
    </w:p>
    <w:p w14:paraId="4FBD4610" w14:textId="09170359" w:rsidR="00C8480A" w:rsidRPr="00435E18" w:rsidRDefault="00C8480A" w:rsidP="005B2A61">
      <w:pPr>
        <w:spacing w:line="480" w:lineRule="auto"/>
        <w:ind w:firstLine="240"/>
      </w:pPr>
      <w:r w:rsidRPr="00435E18">
        <w:t>To address our research questions, we construct a conceptual framework and employ empirical approaches. Th</w:t>
      </w:r>
      <w:r w:rsidR="006F4350" w:rsidRPr="00435E18">
        <w:t>is</w:t>
      </w:r>
      <w:r w:rsidRPr="00435E18">
        <w:t xml:space="preserve"> conceptual framework presents a concise potential mechanism for the link between land tenure security, farm investment, income, and </w:t>
      </w:r>
      <w:r w:rsidR="0031451A" w:rsidRPr="00435E18">
        <w:t>food insecurity</w:t>
      </w:r>
      <w:r w:rsidRPr="00435E18">
        <w:t xml:space="preserve"> through graphical and </w:t>
      </w:r>
      <w:r w:rsidR="00517231" w:rsidRPr="00435E18">
        <w:t xml:space="preserve">descriptive </w:t>
      </w:r>
      <w:r w:rsidRPr="00435E18">
        <w:t>representations.</w:t>
      </w:r>
      <w:r w:rsidR="002D5912" w:rsidRPr="00435E18">
        <w:t xml:space="preserve"> Empirical approaches outline a method for estimating the model specified in a conceptual framework using a dataset.</w:t>
      </w:r>
    </w:p>
    <w:p w14:paraId="6FB5D4B3" w14:textId="371DE7F8" w:rsidR="00C8480A" w:rsidRPr="00435E18" w:rsidRDefault="00C8480A" w:rsidP="005B2A61">
      <w:pPr>
        <w:pStyle w:val="subsecmethod"/>
        <w:rPr>
          <w:b/>
          <w:bCs/>
        </w:rPr>
      </w:pPr>
      <w:r w:rsidRPr="00435E18">
        <w:rPr>
          <w:b/>
          <w:bCs/>
        </w:rPr>
        <w:t>Conceptual framework</w:t>
      </w:r>
    </w:p>
    <w:p w14:paraId="777F49D3" w14:textId="4641742F" w:rsidR="00A6655F" w:rsidRPr="00435E18" w:rsidRDefault="00C8480A" w:rsidP="005B2A61">
      <w:pPr>
        <w:spacing w:line="480" w:lineRule="auto"/>
        <w:ind w:firstLine="240"/>
      </w:pPr>
      <w:r w:rsidRPr="00435E18">
        <w:t xml:space="preserve">The </w:t>
      </w:r>
      <w:r w:rsidR="00396EAD" w:rsidRPr="00435E18">
        <w:t xml:space="preserve">extreme purpose </w:t>
      </w:r>
      <w:r w:rsidRPr="00435E18">
        <w:t>of th</w:t>
      </w:r>
      <w:r w:rsidR="00FA6074" w:rsidRPr="00435E18">
        <w:t>is</w:t>
      </w:r>
      <w:r w:rsidRPr="00435E18">
        <w:t xml:space="preserve"> analysis is to provide insights </w:t>
      </w:r>
      <w:r w:rsidR="008B4D75">
        <w:t>into</w:t>
      </w:r>
      <w:r w:rsidRPr="00435E18">
        <w:t xml:space="preserve"> the nexus among land tenure security, farm investment, and household welfare</w:t>
      </w:r>
      <w:r w:rsidR="007731BB" w:rsidRPr="00435E18">
        <w:t xml:space="preserve"> from perspectives on gender and social norms</w:t>
      </w:r>
      <w:r w:rsidRPr="00435E18">
        <w:t xml:space="preserve">. </w:t>
      </w:r>
      <w:r w:rsidR="002610D9" w:rsidRPr="00435E18">
        <w:t>L</w:t>
      </w:r>
      <w:r w:rsidR="00477246" w:rsidRPr="00435E18">
        <w:t xml:space="preserve">and tenure </w:t>
      </w:r>
      <w:r w:rsidR="00E70F12" w:rsidRPr="00435E18">
        <w:t>security</w:t>
      </w:r>
      <w:r w:rsidR="00234405" w:rsidRPr="00435E18">
        <w:t xml:space="preserve"> </w:t>
      </w:r>
      <w:r w:rsidR="00477246" w:rsidRPr="00435E18">
        <w:t xml:space="preserve">is believed to </w:t>
      </w:r>
      <w:r w:rsidR="00800519" w:rsidRPr="00435E18">
        <w:t>increase</w:t>
      </w:r>
      <w:r w:rsidR="004E44B3" w:rsidRPr="00435E18">
        <w:t xml:space="preserve"> farm investment</w:t>
      </w:r>
      <w:r w:rsidR="00DB76DE" w:rsidRPr="00435E18">
        <w:t xml:space="preserve"> </w:t>
      </w:r>
      <w:r w:rsidR="00477246" w:rsidRPr="00435E18">
        <w:t>becaus</w:t>
      </w:r>
      <w:r w:rsidR="00967138" w:rsidRPr="00435E18">
        <w:t xml:space="preserve">e </w:t>
      </w:r>
      <w:r w:rsidR="007801F4" w:rsidRPr="00435E18">
        <w:t xml:space="preserve">profits from </w:t>
      </w:r>
      <w:r w:rsidR="006162A9" w:rsidRPr="00435E18">
        <w:t xml:space="preserve">farm investment will not be </w:t>
      </w:r>
      <w:r w:rsidR="00FC0645" w:rsidRPr="00435E18">
        <w:t xml:space="preserve">seized by others </w:t>
      </w:r>
      <w:r w:rsidR="00CC5AA7" w:rsidRPr="00435E18">
        <w:t>in the future</w:t>
      </w:r>
      <w:r w:rsidR="00800FFA" w:rsidRPr="00435E18">
        <w:t>.</w:t>
      </w:r>
      <w:r w:rsidR="00EA2EBF" w:rsidRPr="00435E18">
        <w:t xml:space="preserve"> </w:t>
      </w:r>
      <w:r w:rsidR="00800FFA" w:rsidRPr="00435E18">
        <w:t>T</w:t>
      </w:r>
      <w:r w:rsidR="00C56BE2" w:rsidRPr="00435E18">
        <w:t xml:space="preserve">he cost of farm investment </w:t>
      </w:r>
      <w:r w:rsidR="00BB235B" w:rsidRPr="00435E18">
        <w:t>becomes</w:t>
      </w:r>
      <w:r w:rsidR="00C56BE2" w:rsidRPr="00435E18">
        <w:t xml:space="preserve"> lower than the sum of the additional </w:t>
      </w:r>
      <w:r w:rsidR="00DE29C7" w:rsidRPr="00435E18">
        <w:t>profit</w:t>
      </w:r>
      <w:r w:rsidR="00C56BE2" w:rsidRPr="00435E18">
        <w:t xml:space="preserve"> from the investment</w:t>
      </w:r>
      <w:r w:rsidR="00CC5AA7" w:rsidRPr="00435E18">
        <w:t xml:space="preserve">. </w:t>
      </w:r>
      <w:r w:rsidR="007F5D3F" w:rsidRPr="00435E18">
        <w:t xml:space="preserve">Second, </w:t>
      </w:r>
      <w:r w:rsidR="00F91AC5" w:rsidRPr="00435E18">
        <w:t xml:space="preserve">land tenure </w:t>
      </w:r>
      <w:r w:rsidR="00E136EA" w:rsidRPr="00435E18">
        <w:t xml:space="preserve">security </w:t>
      </w:r>
      <w:r w:rsidR="00F91AC5" w:rsidRPr="00435E18">
        <w:t xml:space="preserve">and farm investment may be linked </w:t>
      </w:r>
      <w:r w:rsidR="002A04CA" w:rsidRPr="00435E18">
        <w:t>through some factors</w:t>
      </w:r>
      <w:r w:rsidR="00152F7A" w:rsidRPr="00435E18">
        <w:t xml:space="preserve"> such as </w:t>
      </w:r>
      <w:r w:rsidR="00A84210" w:rsidRPr="00435E18">
        <w:t xml:space="preserve">credit access, </w:t>
      </w:r>
      <w:r w:rsidR="00601DAE" w:rsidRPr="00435E18">
        <w:t>gains from trade</w:t>
      </w:r>
      <w:r w:rsidR="0052697C" w:rsidRPr="00435E18">
        <w:t>,</w:t>
      </w:r>
      <w:r w:rsidR="00715363" w:rsidRPr="00435E18">
        <w:t xml:space="preserve"> and</w:t>
      </w:r>
      <w:r w:rsidR="0052697C" w:rsidRPr="00435E18">
        <w:t xml:space="preserve"> </w:t>
      </w:r>
      <w:r w:rsidR="001C2A0F" w:rsidRPr="00435E18">
        <w:t xml:space="preserve">capital investment </w:t>
      </w:r>
      <w:sdt>
        <w:sdtPr>
          <w:id w:val="1635680070"/>
          <w:citation/>
        </w:sdtPr>
        <w:sdtContent>
          <w:r w:rsidR="00B04DB9" w:rsidRPr="00435E18">
            <w:fldChar w:fldCharType="begin"/>
          </w:r>
          <w:r w:rsidR="00B04DB9" w:rsidRPr="00435E18">
            <w:rPr>
              <w:rFonts w:eastAsia="ＭＳ 明朝"/>
            </w:rPr>
            <w:instrText xml:space="preserve"> </w:instrText>
          </w:r>
          <w:r w:rsidR="00B04DB9" w:rsidRPr="00435E18">
            <w:rPr>
              <w:rFonts w:eastAsia="ＭＳ 明朝" w:hint="eastAsia"/>
            </w:rPr>
            <w:instrText>CITATION Fed87 \l 1041</w:instrText>
          </w:r>
          <w:r w:rsidR="00B04DB9" w:rsidRPr="00435E18">
            <w:rPr>
              <w:rFonts w:eastAsia="ＭＳ 明朝"/>
            </w:rPr>
            <w:instrText xml:space="preserve"> </w:instrText>
          </w:r>
          <w:r w:rsidR="00A666C8" w:rsidRPr="00435E18">
            <w:rPr>
              <w:rFonts w:eastAsia="ＭＳ 明朝"/>
            </w:rPr>
            <w:instrText xml:space="preserve"> \m Gal10</w:instrText>
          </w:r>
          <w:r w:rsidR="008B1D14" w:rsidRPr="00435E18">
            <w:rPr>
              <w:rFonts w:eastAsia="ＭＳ 明朝"/>
            </w:rPr>
            <w:instrText xml:space="preserve"> \m Bes95</w:instrText>
          </w:r>
          <w:r w:rsidR="00B04DB9" w:rsidRPr="00435E18">
            <w:fldChar w:fldCharType="separate"/>
          </w:r>
          <w:r w:rsidR="00FF7128" w:rsidRPr="00435E18">
            <w:rPr>
              <w:rFonts w:eastAsia="ＭＳ 明朝"/>
              <w:noProof/>
            </w:rPr>
            <w:t>(Feder &amp; Onchan, 1987; Galiani &amp; Shargrodsky, 2010; Besley, 1995)</w:t>
          </w:r>
          <w:r w:rsidR="00B04DB9" w:rsidRPr="00435E18">
            <w:fldChar w:fldCharType="end"/>
          </w:r>
        </w:sdtContent>
      </w:sdt>
      <w:r w:rsidR="008733A6" w:rsidRPr="00435E18">
        <w:t xml:space="preserve">. </w:t>
      </w:r>
      <w:r w:rsidR="00EA0A70" w:rsidRPr="00435E18">
        <w:t xml:space="preserve">Passing through </w:t>
      </w:r>
      <w:r w:rsidR="003D272A" w:rsidRPr="00435E18">
        <w:t>the</w:t>
      </w:r>
      <w:r w:rsidR="00EA0A70" w:rsidRPr="00435E18">
        <w:t xml:space="preserve"> </w:t>
      </w:r>
      <w:r w:rsidR="00F35F0C" w:rsidRPr="00435E18">
        <w:t xml:space="preserve">potential </w:t>
      </w:r>
      <w:r w:rsidR="00EA0A70" w:rsidRPr="00435E18">
        <w:t>channels,</w:t>
      </w:r>
      <w:r w:rsidR="00095684" w:rsidRPr="00435E18">
        <w:t xml:space="preserve"> </w:t>
      </w:r>
      <w:r w:rsidR="00E21F16" w:rsidRPr="00435E18">
        <w:t xml:space="preserve">we expect that </w:t>
      </w:r>
      <w:r w:rsidR="00095684" w:rsidRPr="00435E18">
        <w:t>land tenure security would increase farm investment</w:t>
      </w:r>
      <w:r w:rsidR="00DC7F27" w:rsidRPr="00435E18">
        <w:t>:</w:t>
      </w:r>
      <w:r w:rsidR="00095684" w:rsidRPr="00435E18">
        <w:t xml:space="preserve"> </w:t>
      </w:r>
      <w:r w:rsidR="00455A00" w:rsidRPr="00435E18">
        <w:t>tree planting, irrigation</w:t>
      </w:r>
      <w:r w:rsidR="00907730">
        <w:rPr>
          <w:rFonts w:eastAsiaTheme="minorEastAsia" w:hint="eastAsia"/>
        </w:rPr>
        <w:t>, and fertilizer adoption</w:t>
      </w:r>
      <w:r w:rsidR="007E7C11" w:rsidRPr="00435E18">
        <w:t xml:space="preserve"> in this study</w:t>
      </w:r>
      <w:r w:rsidR="00455A00" w:rsidRPr="00435E18">
        <w:t>.</w:t>
      </w:r>
    </w:p>
    <w:p w14:paraId="2F271057" w14:textId="580C9009" w:rsidR="00CC72D6" w:rsidRPr="00435E18" w:rsidRDefault="004F504A" w:rsidP="005B2A61">
      <w:pPr>
        <w:spacing w:line="480" w:lineRule="auto"/>
        <w:ind w:firstLine="240"/>
        <w:rPr>
          <w:rFonts w:eastAsiaTheme="minorEastAsia"/>
        </w:rPr>
      </w:pPr>
      <w:r w:rsidRPr="00435E18">
        <w:rPr>
          <w:rFonts w:eastAsiaTheme="minorEastAsia"/>
        </w:rPr>
        <w:t>S</w:t>
      </w:r>
      <w:r w:rsidR="00CC72D6" w:rsidRPr="00435E18">
        <w:rPr>
          <w:rFonts w:eastAsiaTheme="minorEastAsia"/>
        </w:rPr>
        <w:t>ome possible determinants of farm investment should be considered in an empirical analysis.</w:t>
      </w:r>
      <w:r w:rsidR="00FA3124" w:rsidRPr="00435E18">
        <w:rPr>
          <w:rFonts w:eastAsiaTheme="minorEastAsia"/>
        </w:rPr>
        <w:t xml:space="preserve"> Risk preference may be a driver of farm investment</w:t>
      </w:r>
      <w:r w:rsidR="00271911" w:rsidRPr="00435E18">
        <w:rPr>
          <w:rFonts w:eastAsiaTheme="minorEastAsia"/>
        </w:rPr>
        <w:t xml:space="preserve"> </w:t>
      </w:r>
      <w:sdt>
        <w:sdtPr>
          <w:rPr>
            <w:rFonts w:eastAsiaTheme="minorEastAsia"/>
          </w:rPr>
          <w:id w:val="-2123914239"/>
          <w:citation/>
        </w:sdtPr>
        <w:sdtContent>
          <w:r w:rsidR="007A5489" w:rsidRPr="00435E18">
            <w:rPr>
              <w:rFonts w:eastAsiaTheme="minorEastAsia"/>
            </w:rPr>
            <w:fldChar w:fldCharType="begin"/>
          </w:r>
          <w:r w:rsidR="007A5489" w:rsidRPr="00435E18">
            <w:rPr>
              <w:rFonts w:eastAsiaTheme="minorEastAsia"/>
            </w:rPr>
            <w:instrText xml:space="preserve"> </w:instrText>
          </w:r>
          <w:r w:rsidR="007A5489" w:rsidRPr="00435E18">
            <w:rPr>
              <w:rFonts w:eastAsiaTheme="minorEastAsia" w:hint="eastAsia"/>
            </w:rPr>
            <w:instrText>CITATION Liu13 \l 1041</w:instrText>
          </w:r>
          <w:r w:rsidR="007A5489" w:rsidRPr="00435E18">
            <w:rPr>
              <w:rFonts w:eastAsiaTheme="minorEastAsia"/>
            </w:rPr>
            <w:instrText xml:space="preserve"> </w:instrText>
          </w:r>
          <w:r w:rsidR="007A5489" w:rsidRPr="00435E18">
            <w:rPr>
              <w:rFonts w:eastAsiaTheme="minorEastAsia"/>
            </w:rPr>
            <w:fldChar w:fldCharType="separate"/>
          </w:r>
          <w:r w:rsidR="00FF7128" w:rsidRPr="00435E18">
            <w:rPr>
              <w:rFonts w:eastAsiaTheme="minorEastAsia"/>
              <w:noProof/>
            </w:rPr>
            <w:t>(Liu, 2013)</w:t>
          </w:r>
          <w:r w:rsidR="007A5489" w:rsidRPr="00435E18">
            <w:rPr>
              <w:rFonts w:eastAsiaTheme="minorEastAsia"/>
            </w:rPr>
            <w:fldChar w:fldCharType="end"/>
          </w:r>
        </w:sdtContent>
      </w:sdt>
      <w:r w:rsidR="00FA3124" w:rsidRPr="00435E18">
        <w:rPr>
          <w:rFonts w:eastAsiaTheme="minorEastAsia"/>
        </w:rPr>
        <w:t xml:space="preserve">. </w:t>
      </w:r>
      <w:r w:rsidR="00DE4035" w:rsidRPr="00435E18">
        <w:rPr>
          <w:rFonts w:eastAsiaTheme="minorEastAsia"/>
        </w:rPr>
        <w:t xml:space="preserve">Unfortunately, we do not have </w:t>
      </w:r>
      <w:r w:rsidR="00954B9D" w:rsidRPr="00435E18">
        <w:rPr>
          <w:rFonts w:eastAsiaTheme="minorEastAsia"/>
        </w:rPr>
        <w:t xml:space="preserve">any information about </w:t>
      </w:r>
      <w:r w:rsidR="008B4D75">
        <w:rPr>
          <w:rFonts w:eastAsiaTheme="minorEastAsia"/>
        </w:rPr>
        <w:t xml:space="preserve">the </w:t>
      </w:r>
      <w:r w:rsidR="00954B9D" w:rsidRPr="00435E18">
        <w:rPr>
          <w:rFonts w:eastAsiaTheme="minorEastAsia"/>
        </w:rPr>
        <w:t xml:space="preserve">risk preferences of </w:t>
      </w:r>
      <w:r w:rsidR="008B4D75">
        <w:rPr>
          <w:rFonts w:eastAsiaTheme="minorEastAsia"/>
        </w:rPr>
        <w:t>decision-makers</w:t>
      </w:r>
      <w:r w:rsidR="00571EA8" w:rsidRPr="00435E18">
        <w:rPr>
          <w:rFonts w:eastAsiaTheme="minorEastAsia"/>
        </w:rPr>
        <w:t xml:space="preserve">, but we </w:t>
      </w:r>
      <w:r w:rsidR="00966A07" w:rsidRPr="00435E18">
        <w:rPr>
          <w:rFonts w:eastAsiaTheme="minorEastAsia"/>
        </w:rPr>
        <w:t>manage</w:t>
      </w:r>
      <w:r w:rsidR="00571EA8" w:rsidRPr="00435E18">
        <w:rPr>
          <w:rFonts w:eastAsiaTheme="minorEastAsia"/>
        </w:rPr>
        <w:t xml:space="preserve"> to consider this dimension by including </w:t>
      </w:r>
      <w:r w:rsidR="008B4D75">
        <w:rPr>
          <w:rFonts w:eastAsiaTheme="minorEastAsia"/>
        </w:rPr>
        <w:t xml:space="preserve">the </w:t>
      </w:r>
      <w:r w:rsidR="000479B2" w:rsidRPr="00435E18">
        <w:rPr>
          <w:rFonts w:eastAsiaTheme="minorEastAsia"/>
        </w:rPr>
        <w:t xml:space="preserve">wealth level of </w:t>
      </w:r>
      <w:r w:rsidR="008B4D75">
        <w:rPr>
          <w:rFonts w:eastAsiaTheme="minorEastAsia"/>
        </w:rPr>
        <w:t xml:space="preserve">the </w:t>
      </w:r>
      <w:r w:rsidR="000479B2" w:rsidRPr="00435E18">
        <w:rPr>
          <w:rFonts w:eastAsiaTheme="minorEastAsia"/>
        </w:rPr>
        <w:t xml:space="preserve">household, </w:t>
      </w:r>
      <w:r w:rsidR="008B4D75">
        <w:rPr>
          <w:rFonts w:eastAsiaTheme="minorEastAsia"/>
        </w:rPr>
        <w:t xml:space="preserve">the </w:t>
      </w:r>
      <w:r w:rsidR="00571EA8" w:rsidRPr="00435E18">
        <w:rPr>
          <w:rFonts w:eastAsiaTheme="minorEastAsia"/>
        </w:rPr>
        <w:t xml:space="preserve">educational level of </w:t>
      </w:r>
      <w:r w:rsidR="008B4D75">
        <w:rPr>
          <w:rFonts w:eastAsiaTheme="minorEastAsia"/>
        </w:rPr>
        <w:t xml:space="preserve">the </w:t>
      </w:r>
      <w:r w:rsidR="00571EA8" w:rsidRPr="00435E18">
        <w:rPr>
          <w:rFonts w:eastAsiaTheme="minorEastAsia"/>
        </w:rPr>
        <w:t xml:space="preserve">household head and </w:t>
      </w:r>
      <w:r w:rsidR="008B4D75">
        <w:rPr>
          <w:rFonts w:eastAsiaTheme="minorEastAsia"/>
        </w:rPr>
        <w:t xml:space="preserve">the </w:t>
      </w:r>
      <w:r w:rsidR="00571EA8" w:rsidRPr="00435E18">
        <w:rPr>
          <w:rFonts w:eastAsiaTheme="minorEastAsia"/>
        </w:rPr>
        <w:t xml:space="preserve">gender of </w:t>
      </w:r>
      <w:r w:rsidR="008B4D75">
        <w:rPr>
          <w:rFonts w:eastAsiaTheme="minorEastAsia"/>
        </w:rPr>
        <w:t>decision-makers</w:t>
      </w:r>
      <w:r w:rsidR="00571EA8" w:rsidRPr="00435E18">
        <w:rPr>
          <w:rFonts w:eastAsiaTheme="minorEastAsia"/>
        </w:rPr>
        <w:t xml:space="preserve">. </w:t>
      </w:r>
      <w:r w:rsidR="00FA3124" w:rsidRPr="00435E18">
        <w:rPr>
          <w:rFonts w:eastAsiaTheme="minorEastAsia"/>
        </w:rPr>
        <w:t>Moreover, farmers’ knowledge</w:t>
      </w:r>
      <w:r w:rsidR="00F92A0A" w:rsidRPr="00435E18">
        <w:rPr>
          <w:rFonts w:eastAsiaTheme="minorEastAsia"/>
        </w:rPr>
        <w:t xml:space="preserve"> </w:t>
      </w:r>
      <w:r w:rsidR="009B2AA3" w:rsidRPr="00435E18">
        <w:rPr>
          <w:rFonts w:eastAsiaTheme="minorEastAsia"/>
        </w:rPr>
        <w:t>through</w:t>
      </w:r>
      <w:r w:rsidR="009820C4" w:rsidRPr="00435E18">
        <w:rPr>
          <w:rFonts w:eastAsiaTheme="minorEastAsia"/>
        </w:rPr>
        <w:t xml:space="preserve"> agricultural extension </w:t>
      </w:r>
      <w:r w:rsidR="008B4D75">
        <w:rPr>
          <w:rFonts w:eastAsiaTheme="minorEastAsia"/>
        </w:rPr>
        <w:t>services</w:t>
      </w:r>
      <w:r w:rsidR="00B07DDC" w:rsidRPr="00435E18">
        <w:rPr>
          <w:rFonts w:eastAsiaTheme="minorEastAsia"/>
        </w:rPr>
        <w:t xml:space="preserve"> may</w:t>
      </w:r>
      <w:r w:rsidR="00BF4026" w:rsidRPr="00435E18">
        <w:rPr>
          <w:rFonts w:eastAsiaTheme="minorEastAsia"/>
        </w:rPr>
        <w:t xml:space="preserve"> also</w:t>
      </w:r>
      <w:r w:rsidR="00F92A0A" w:rsidRPr="00435E18">
        <w:rPr>
          <w:rFonts w:eastAsiaTheme="minorEastAsia"/>
        </w:rPr>
        <w:t xml:space="preserve"> affect farm investment decisions</w:t>
      </w:r>
      <w:r w:rsidR="00546F7F" w:rsidRPr="00435E18">
        <w:rPr>
          <w:rFonts w:eastAsiaTheme="minorEastAsia"/>
        </w:rPr>
        <w:t xml:space="preserve"> </w:t>
      </w:r>
      <w:sdt>
        <w:sdtPr>
          <w:rPr>
            <w:rFonts w:eastAsiaTheme="minorEastAsia"/>
          </w:rPr>
          <w:id w:val="600153476"/>
          <w:citation/>
        </w:sdtPr>
        <w:sdtContent>
          <w:r w:rsidR="00546F7F" w:rsidRPr="00435E18">
            <w:rPr>
              <w:rFonts w:eastAsiaTheme="minorEastAsia"/>
            </w:rPr>
            <w:fldChar w:fldCharType="begin"/>
          </w:r>
          <w:r w:rsidR="00546F7F" w:rsidRPr="00435E18">
            <w:rPr>
              <w:rFonts w:eastAsiaTheme="minorEastAsia"/>
            </w:rPr>
            <w:instrText xml:space="preserve">CITATION Nak18 \l 1041 </w:instrText>
          </w:r>
          <w:r w:rsidR="00546F7F" w:rsidRPr="00435E18">
            <w:rPr>
              <w:rFonts w:eastAsiaTheme="minorEastAsia"/>
            </w:rPr>
            <w:fldChar w:fldCharType="separate"/>
          </w:r>
          <w:r w:rsidR="00FF7128" w:rsidRPr="00435E18">
            <w:rPr>
              <w:rFonts w:eastAsiaTheme="minorEastAsia"/>
              <w:noProof/>
            </w:rPr>
            <w:t>(Nakano, Tsusaka, Aida, &amp; Pede, 2018)</w:t>
          </w:r>
          <w:r w:rsidR="00546F7F" w:rsidRPr="00435E18">
            <w:rPr>
              <w:rFonts w:eastAsiaTheme="minorEastAsia"/>
            </w:rPr>
            <w:fldChar w:fldCharType="end"/>
          </w:r>
        </w:sdtContent>
      </w:sdt>
      <w:r w:rsidR="00D7784A" w:rsidRPr="00435E18">
        <w:rPr>
          <w:rFonts w:eastAsiaTheme="minorEastAsia"/>
        </w:rPr>
        <w:t>.</w:t>
      </w:r>
      <w:r w:rsidR="00CE1F5A" w:rsidRPr="00435E18">
        <w:rPr>
          <w:rFonts w:eastAsiaTheme="minorEastAsia"/>
        </w:rPr>
        <w:t xml:space="preserve"> In </w:t>
      </w:r>
      <w:r w:rsidR="008C13CB" w:rsidRPr="00435E18">
        <w:rPr>
          <w:rFonts w:eastAsiaTheme="minorEastAsia"/>
        </w:rPr>
        <w:t>this study</w:t>
      </w:r>
      <w:r w:rsidR="00CE1F5A" w:rsidRPr="00435E18">
        <w:rPr>
          <w:rFonts w:eastAsiaTheme="minorEastAsia"/>
        </w:rPr>
        <w:t xml:space="preserve">, </w:t>
      </w:r>
      <w:r w:rsidR="00F35189" w:rsidRPr="00435E18">
        <w:rPr>
          <w:rFonts w:eastAsiaTheme="minorEastAsia"/>
        </w:rPr>
        <w:t>we consider the distance to the nearest paved road</w:t>
      </w:r>
      <w:r w:rsidR="00F8186F" w:rsidRPr="00435E18">
        <w:rPr>
          <w:rFonts w:eastAsiaTheme="minorEastAsia"/>
        </w:rPr>
        <w:t xml:space="preserve"> </w:t>
      </w:r>
      <w:r w:rsidR="00F8186F" w:rsidRPr="00435E18">
        <w:rPr>
          <w:rFonts w:eastAsiaTheme="minorEastAsia"/>
        </w:rPr>
        <w:lastRenderedPageBreak/>
        <w:t>as a proxy of</w:t>
      </w:r>
      <w:r w:rsidR="004E629A" w:rsidRPr="00435E18">
        <w:rPr>
          <w:rFonts w:eastAsiaTheme="minorEastAsia"/>
        </w:rPr>
        <w:t xml:space="preserve"> agricultural services</w:t>
      </w:r>
      <w:r w:rsidR="00F92A0A" w:rsidRPr="00435E18">
        <w:rPr>
          <w:rFonts w:eastAsiaTheme="minorEastAsia"/>
        </w:rPr>
        <w:t>.</w:t>
      </w:r>
    </w:p>
    <w:p w14:paraId="4A5FD644" w14:textId="00D55D88" w:rsidR="0053226F" w:rsidRPr="00435E18" w:rsidRDefault="007A185E" w:rsidP="005B2A61">
      <w:pPr>
        <w:spacing w:line="480" w:lineRule="auto"/>
        <w:ind w:firstLine="240"/>
        <w:rPr>
          <w:rFonts w:eastAsiaTheme="minorEastAsia"/>
        </w:rPr>
      </w:pPr>
      <w:r w:rsidRPr="00435E18">
        <w:t>In many African settings, agricultural production is conducted simultaneously on many plots controlled by different household members.</w:t>
      </w:r>
      <w:r w:rsidR="00070400" w:rsidRPr="00435E18">
        <w:t xml:space="preserve"> </w:t>
      </w:r>
      <w:r w:rsidR="006E3933" w:rsidRPr="00435E18">
        <w:t>M</w:t>
      </w:r>
      <w:r w:rsidRPr="00435E18">
        <w:t xml:space="preserve">any studies on gender and agricultural labor use household-level information, which ignores within-household </w:t>
      </w:r>
      <w:r w:rsidR="0023763C" w:rsidRPr="00435E18">
        <w:t xml:space="preserve">variations in </w:t>
      </w:r>
      <w:r w:rsidRPr="00435E18">
        <w:t>plot-level ownership (Doss, 2018), and women’s plot ownership does not always imply</w:t>
      </w:r>
      <w:r w:rsidR="0023763C" w:rsidRPr="00435E18">
        <w:t xml:space="preserve"> their</w:t>
      </w:r>
      <w:r w:rsidRPr="00435E18">
        <w:t xml:space="preserve"> managerial rights (Doss, Kovarik, Peterman, Quisumbing, &amp; van den Bold, 2015).</w:t>
      </w:r>
      <w:r w:rsidR="00C8480A" w:rsidRPr="00435E18">
        <w:t xml:space="preserve"> </w:t>
      </w:r>
      <w:r w:rsidR="00A12C8F" w:rsidRPr="00435E18">
        <w:t xml:space="preserve">Therefore, it is worth noting that we </w:t>
      </w:r>
      <w:r w:rsidR="007C46BA">
        <w:rPr>
          <w:rFonts w:eastAsiaTheme="minorEastAsia" w:hint="eastAsia"/>
        </w:rPr>
        <w:t>consider sole decision-making by women and men, and joint decision-making</w:t>
      </w:r>
      <w:r w:rsidR="00A12C8F" w:rsidRPr="00435E18">
        <w:t xml:space="preserve">, </w:t>
      </w:r>
      <w:r w:rsidR="00C52968" w:rsidRPr="00435E18">
        <w:t xml:space="preserve">without </w:t>
      </w:r>
      <w:r w:rsidR="00A12C8F" w:rsidRPr="00435E18">
        <w:t>assuming a unitary household.</w:t>
      </w:r>
      <w:r w:rsidR="00CC5047" w:rsidRPr="00435E18">
        <w:t xml:space="preserve"> Since </w:t>
      </w:r>
      <w:r w:rsidR="002C50E3" w:rsidRPr="00435E18">
        <w:t xml:space="preserve">women are less likely to </w:t>
      </w:r>
      <w:r w:rsidR="00A52CA4" w:rsidRPr="00435E18">
        <w:t xml:space="preserve">have </w:t>
      </w:r>
      <w:r w:rsidR="003E27D0" w:rsidRPr="00435E18">
        <w:t xml:space="preserve">access to </w:t>
      </w:r>
      <w:r w:rsidR="00963E49" w:rsidRPr="00435E18">
        <w:t>land rights</w:t>
      </w:r>
      <w:r w:rsidR="004348FF" w:rsidRPr="00435E18">
        <w:t xml:space="preserve">, </w:t>
      </w:r>
      <w:r w:rsidR="00EB2BB3" w:rsidRPr="00435E18">
        <w:t xml:space="preserve">we expect that </w:t>
      </w:r>
      <w:r w:rsidR="004348FF" w:rsidRPr="00435E18">
        <w:t>they are more likely to invest in agricultural technologies when they h</w:t>
      </w:r>
      <w:r w:rsidR="008616CE" w:rsidRPr="00435E18">
        <w:t>ave tenured plots.</w:t>
      </w:r>
      <w:r w:rsidR="00A12C8F" w:rsidRPr="00435E18">
        <w:t xml:space="preserve"> </w:t>
      </w:r>
      <w:r w:rsidR="006A69AB" w:rsidRPr="00435E18">
        <w:t xml:space="preserve">Furthermore, </w:t>
      </w:r>
      <w:r w:rsidR="00F97757" w:rsidRPr="00435E18">
        <w:t>women in patrilineal societies may relatively have weaker bargaining power than women in matrilineal societies.</w:t>
      </w:r>
      <w:r w:rsidR="00984C7D" w:rsidRPr="00435E18">
        <w:t xml:space="preserve"> The effect of land tenure security for women </w:t>
      </w:r>
      <w:r w:rsidR="003E4244" w:rsidRPr="00435E18">
        <w:t xml:space="preserve">in patrilineal societies </w:t>
      </w:r>
      <w:r w:rsidR="00984C7D" w:rsidRPr="00435E18">
        <w:t>may be larger</w:t>
      </w:r>
      <w:r w:rsidR="00140EDC" w:rsidRPr="00435E18">
        <w:t xml:space="preserve"> than</w:t>
      </w:r>
      <w:r w:rsidR="00095887" w:rsidRPr="00435E18">
        <w:t xml:space="preserve"> the one for women in matrilineal societies.</w:t>
      </w:r>
    </w:p>
    <w:p w14:paraId="2C750A8B" w14:textId="78711B5B" w:rsidR="002610D9" w:rsidRPr="00435E18" w:rsidRDefault="007A41F0" w:rsidP="005B2A61">
      <w:pPr>
        <w:spacing w:line="480" w:lineRule="auto"/>
        <w:ind w:firstLine="240"/>
      </w:pPr>
      <w:r>
        <w:t>Althoug</w:t>
      </w:r>
      <w:r w:rsidR="00A2348D">
        <w:t>h</w:t>
      </w:r>
      <w:r w:rsidR="003D0D70" w:rsidRPr="00435E18">
        <w:t xml:space="preserve"> l</w:t>
      </w:r>
      <w:r w:rsidR="00A12C8F" w:rsidRPr="00435E18">
        <w:t xml:space="preserve">and tenure security is believed to improve household welfare by increasing farm investment (Bellemare et al., 2020; </w:t>
      </w:r>
      <w:proofErr w:type="spellStart"/>
      <w:r w:rsidR="00A12C8F" w:rsidRPr="00435E18">
        <w:t>Issahaku</w:t>
      </w:r>
      <w:proofErr w:type="spellEnd"/>
      <w:r w:rsidR="00A12C8F" w:rsidRPr="00435E18">
        <w:t xml:space="preserve"> &amp; Abdulai, 2020)</w:t>
      </w:r>
      <w:r w:rsidR="00297399">
        <w:t>,</w:t>
      </w:r>
      <w:r w:rsidR="00902478" w:rsidRPr="00435E18">
        <w:t xml:space="preserve"> </w:t>
      </w:r>
      <w:r w:rsidR="007D78E8" w:rsidRPr="00435E18">
        <w:t>short-</w:t>
      </w:r>
      <w:r w:rsidR="00C532FF" w:rsidRPr="00435E18">
        <w:t>lived</w:t>
      </w:r>
      <w:r w:rsidR="007D78E8" w:rsidRPr="00435E18">
        <w:t xml:space="preserve"> </w:t>
      </w:r>
      <w:r w:rsidR="008B4D75">
        <w:t>investments</w:t>
      </w:r>
      <w:r w:rsidR="007D78E8" w:rsidRPr="00435E18">
        <w:t xml:space="preserve"> such as labor, fertilizer, and </w:t>
      </w:r>
      <w:r w:rsidR="008C7A53" w:rsidRPr="00435E18">
        <w:t>pesticide</w:t>
      </w:r>
      <w:r w:rsidR="00DA1350">
        <w:t xml:space="preserve"> </w:t>
      </w:r>
      <w:r w:rsidR="008B4D75">
        <w:t>are</w:t>
      </w:r>
      <w:r w:rsidR="00DA1350">
        <w:t xml:space="preserve"> doubted </w:t>
      </w:r>
      <w:r w:rsidR="00D56FCE" w:rsidRPr="00435E18">
        <w:t>because of</w:t>
      </w:r>
      <w:r w:rsidR="0066262C" w:rsidRPr="00435E18">
        <w:t xml:space="preserve"> </w:t>
      </w:r>
      <w:r w:rsidR="00766904" w:rsidRPr="00435E18">
        <w:t>land tenure</w:t>
      </w:r>
      <w:r w:rsidR="00B84DF0" w:rsidRPr="00435E18">
        <w:t xml:space="preserve"> security</w:t>
      </w:r>
      <w:r w:rsidR="00DA1350">
        <w:t xml:space="preserve"> (</w:t>
      </w:r>
      <w:r w:rsidR="00DA1350" w:rsidRPr="00435E18">
        <w:t>Fenske</w:t>
      </w:r>
      <w:r w:rsidR="00DA1350">
        <w:t>,</w:t>
      </w:r>
      <w:r w:rsidR="00DA1350" w:rsidRPr="00435E18">
        <w:t xml:space="preserve"> 2011)</w:t>
      </w:r>
      <w:r w:rsidR="002550C9" w:rsidRPr="00435E18">
        <w:t>.</w:t>
      </w:r>
      <w:r w:rsidR="00514654" w:rsidRPr="00435E18">
        <w:t xml:space="preserve"> Thus, we focus on </w:t>
      </w:r>
      <w:r w:rsidR="00D9006C" w:rsidRPr="00435E18">
        <w:t xml:space="preserve">only </w:t>
      </w:r>
      <w:r w:rsidR="00514654" w:rsidRPr="00435E18">
        <w:t xml:space="preserve">long-lived </w:t>
      </w:r>
      <w:r w:rsidR="008B4D75">
        <w:t>investments</w:t>
      </w:r>
      <w:r w:rsidR="00514654" w:rsidRPr="00435E18">
        <w:t xml:space="preserve"> </w:t>
      </w:r>
      <w:r w:rsidR="00C6310C" w:rsidRPr="00435E18">
        <w:t xml:space="preserve">such as tree planting, </w:t>
      </w:r>
      <w:r w:rsidR="00FF1A54" w:rsidRPr="00435E18">
        <w:t>irrigation</w:t>
      </w:r>
      <w:r w:rsidR="00497AB7">
        <w:rPr>
          <w:rFonts w:eastAsiaTheme="minorEastAsia" w:hint="eastAsia"/>
        </w:rPr>
        <w:t>, and chemical fertilizer</w:t>
      </w:r>
      <w:r w:rsidR="00FF1A54" w:rsidRPr="00435E18">
        <w:t>.</w:t>
      </w:r>
      <w:r w:rsidR="00A12C8F" w:rsidRPr="00435E18">
        <w:t xml:space="preserve"> </w:t>
      </w:r>
      <w:r w:rsidR="000B6A61" w:rsidRPr="00435E18">
        <w:t>Tree planting improve</w:t>
      </w:r>
      <w:r w:rsidR="009E5CF2" w:rsidRPr="00435E18">
        <w:t>s</w:t>
      </w:r>
      <w:r w:rsidR="000B6A61" w:rsidRPr="00435E18">
        <w:t xml:space="preserve"> soil </w:t>
      </w:r>
      <w:r w:rsidR="003A2461" w:rsidRPr="00435E18">
        <w:t>fertility</w:t>
      </w:r>
      <w:r w:rsidR="000B6A61" w:rsidRPr="00435E18">
        <w:t xml:space="preserve"> and </w:t>
      </w:r>
      <w:r w:rsidR="009E5CF2" w:rsidRPr="00435E18">
        <w:t xml:space="preserve">planted trees </w:t>
      </w:r>
      <w:r w:rsidR="0076730C" w:rsidRPr="00435E18">
        <w:t xml:space="preserve">may </w:t>
      </w:r>
      <w:r w:rsidR="009E5CF2" w:rsidRPr="00435E18">
        <w:t>feed livestock</w:t>
      </w:r>
      <w:r w:rsidR="00AB6CAA" w:rsidRPr="00435E18">
        <w:t xml:space="preserve"> </w:t>
      </w:r>
      <w:sdt>
        <w:sdtPr>
          <w:id w:val="-2038034309"/>
          <w:citation/>
        </w:sdtPr>
        <w:sdtContent>
          <w:r w:rsidR="00AB6CAA" w:rsidRPr="00435E18">
            <w:fldChar w:fldCharType="begin"/>
          </w:r>
          <w:r w:rsidR="00AB6CAA" w:rsidRPr="00435E18">
            <w:rPr>
              <w:rFonts w:eastAsia="ＭＳ 明朝"/>
            </w:rPr>
            <w:instrText xml:space="preserve"> </w:instrText>
          </w:r>
          <w:r w:rsidR="00AB6CAA" w:rsidRPr="00435E18">
            <w:rPr>
              <w:rFonts w:eastAsia="ＭＳ 明朝" w:hint="eastAsia"/>
            </w:rPr>
            <w:instrText>CITATION Sit14 \l 1041</w:instrText>
          </w:r>
          <w:r w:rsidR="00AB6CAA" w:rsidRPr="00435E18">
            <w:rPr>
              <w:rFonts w:eastAsia="ＭＳ 明朝"/>
            </w:rPr>
            <w:instrText xml:space="preserve"> </w:instrText>
          </w:r>
          <w:r w:rsidR="00AB6CAA" w:rsidRPr="00435E18">
            <w:fldChar w:fldCharType="separate"/>
          </w:r>
          <w:r w:rsidR="00AB6CAA" w:rsidRPr="00435E18">
            <w:rPr>
              <w:rFonts w:eastAsia="ＭＳ 明朝"/>
              <w:noProof/>
            </w:rPr>
            <w:t>(Sitko, Chamberlin, &amp; Hichaambwa , 2014)</w:t>
          </w:r>
          <w:r w:rsidR="00AB6CAA" w:rsidRPr="00435E18">
            <w:fldChar w:fldCharType="end"/>
          </w:r>
        </w:sdtContent>
      </w:sdt>
      <w:r w:rsidR="009E5CF2" w:rsidRPr="00435E18">
        <w:t>.</w:t>
      </w:r>
      <w:r w:rsidR="001E10CF" w:rsidRPr="00435E18">
        <w:t xml:space="preserve"> </w:t>
      </w:r>
      <w:r w:rsidR="0027315E" w:rsidRPr="00435E18">
        <w:t>Thus, tree planting</w:t>
      </w:r>
      <w:r w:rsidR="001E10CF" w:rsidRPr="00435E18">
        <w:t xml:space="preserve"> </w:t>
      </w:r>
      <w:r w:rsidR="00EB4195" w:rsidRPr="00435E18">
        <w:t>can</w:t>
      </w:r>
      <w:r w:rsidR="004F78EA" w:rsidRPr="00435E18">
        <w:t xml:space="preserve"> increase farm income and improve household food security.</w:t>
      </w:r>
      <w:r w:rsidR="00D400D6" w:rsidRPr="00435E18">
        <w:t xml:space="preserve"> </w:t>
      </w:r>
      <w:r w:rsidR="00920FBA">
        <w:rPr>
          <w:rFonts w:eastAsiaTheme="minorEastAsia" w:hint="eastAsia"/>
        </w:rPr>
        <w:t>I</w:t>
      </w:r>
      <w:r w:rsidR="00D400D6" w:rsidRPr="00435E18">
        <w:t>rrigation</w:t>
      </w:r>
      <w:r w:rsidR="009F7AC8" w:rsidRPr="00435E18">
        <w:t xml:space="preserve"> improves </w:t>
      </w:r>
      <w:r w:rsidR="00421E88" w:rsidRPr="00435E18">
        <w:t>efficiency of water use</w:t>
      </w:r>
      <w:r w:rsidR="00AF48AA" w:rsidRPr="00435E18">
        <w:t xml:space="preserve"> and increases yields and net returns</w:t>
      </w:r>
      <w:r w:rsidR="00D54BD3" w:rsidRPr="00435E18">
        <w:rPr>
          <w:rFonts w:eastAsia="ＭＳ 明朝"/>
          <w:noProof/>
        </w:rPr>
        <w:t xml:space="preserve"> (Abdulai &amp; Huffman, 2014)</w:t>
      </w:r>
      <w:r w:rsidR="00AF5594" w:rsidRPr="00435E18">
        <w:t>.</w:t>
      </w:r>
      <w:r w:rsidR="0017300E" w:rsidRPr="00435E18">
        <w:t xml:space="preserve"> </w:t>
      </w:r>
      <w:r w:rsidR="00920FBA" w:rsidRPr="00435E18">
        <w:t xml:space="preserve">Furthermore, </w:t>
      </w:r>
      <w:r w:rsidR="00920FBA">
        <w:rPr>
          <w:rFonts w:eastAsiaTheme="minorEastAsia" w:hint="eastAsia"/>
        </w:rPr>
        <w:t xml:space="preserve">Chemical fertilizer adoption </w:t>
      </w:r>
      <w:r w:rsidR="00920FBA" w:rsidRPr="00435E18">
        <w:t xml:space="preserve">contributes to increasing soil quality and </w:t>
      </w:r>
      <w:r w:rsidR="008B4D75">
        <w:t>preventing</w:t>
      </w:r>
      <w:r w:rsidR="00920FBA" w:rsidRPr="00435E18">
        <w:t xml:space="preserve"> land degradation </w:t>
      </w:r>
      <w:r w:rsidR="00920FBA" w:rsidRPr="00435E18">
        <w:rPr>
          <w:rFonts w:eastAsia="ＭＳ 明朝"/>
          <w:noProof/>
        </w:rPr>
        <w:t>(Abdulai &amp; Huffman, 2014)</w:t>
      </w:r>
      <w:r w:rsidR="00920FBA" w:rsidRPr="00435E18">
        <w:t>. Increased soil quality can increase farm income and yield which is related to self-consumption.</w:t>
      </w:r>
    </w:p>
    <w:p w14:paraId="0BA98EFF" w14:textId="06E9B278" w:rsidR="00C8480A" w:rsidRPr="00435E18" w:rsidRDefault="00A12C8F" w:rsidP="005B2A61">
      <w:pPr>
        <w:spacing w:line="480" w:lineRule="auto"/>
        <w:ind w:firstLine="240"/>
      </w:pPr>
      <w:r w:rsidRPr="00435E18">
        <w:t xml:space="preserve">Although Deininger, Xia, Kilic, </w:t>
      </w:r>
      <w:r w:rsidR="00525185" w:rsidRPr="00435E18">
        <w:t>&amp;</w:t>
      </w:r>
      <w:r w:rsidRPr="00435E18">
        <w:t xml:space="preserve"> Moylan (2021) found that women’s rights affect investment, little is known about the relationship between land ownership and productivity from </w:t>
      </w:r>
      <w:r w:rsidR="00D4298F" w:rsidRPr="00435E18">
        <w:t>the</w:t>
      </w:r>
      <w:r w:rsidRPr="00435E18">
        <w:t xml:space="preserve"> perspective</w:t>
      </w:r>
      <w:r w:rsidR="00D4298F" w:rsidRPr="00435E18">
        <w:t xml:space="preserve"> of gender</w:t>
      </w:r>
      <w:r w:rsidRPr="00435E18">
        <w:t xml:space="preserve"> in most regions (Agarwal &amp; Mahesh, 2023). In Africa, </w:t>
      </w:r>
      <w:r w:rsidRPr="00435E18">
        <w:lastRenderedPageBreak/>
        <w:t>customary systems, such as patrilineal succession, restrict or</w:t>
      </w:r>
      <w:r w:rsidR="00B26B57" w:rsidRPr="00435E18">
        <w:t xml:space="preserve"> </w:t>
      </w:r>
      <w:r w:rsidRPr="00435E18">
        <w:t xml:space="preserve">exclude women’s access to ownership and control over land (Najjar, Baruah, &amp; El </w:t>
      </w:r>
      <w:proofErr w:type="spellStart"/>
      <w:r w:rsidRPr="00435E18">
        <w:t>Garhi</w:t>
      </w:r>
      <w:proofErr w:type="spellEnd"/>
      <w:r w:rsidRPr="00435E18">
        <w:t xml:space="preserve">, 2020). This is related to the lower female labor supply in farming without ownership </w:t>
      </w:r>
      <w:r w:rsidR="00D4298F" w:rsidRPr="00435E18">
        <w:t xml:space="preserve">of </w:t>
      </w:r>
      <w:r w:rsidRPr="00435E18">
        <w:t xml:space="preserve">land (Palacios-Lopez, </w:t>
      </w:r>
      <w:proofErr w:type="spellStart"/>
      <w:r w:rsidRPr="00435E18">
        <w:t>Christiaensen</w:t>
      </w:r>
      <w:proofErr w:type="spellEnd"/>
      <w:r w:rsidRPr="00435E18">
        <w:t xml:space="preserve">, &amp; Kilic, 2017). </w:t>
      </w:r>
      <w:r w:rsidR="000D1879" w:rsidRPr="00435E18">
        <w:t>I</w:t>
      </w:r>
      <w:r w:rsidRPr="00435E18">
        <w:t>t would induce less farm</w:t>
      </w:r>
      <w:r w:rsidR="00ED7E98" w:rsidRPr="00435E18">
        <w:t xml:space="preserve"> production</w:t>
      </w:r>
      <w:r w:rsidRPr="00435E18">
        <w:t xml:space="preserve"> because adult male labor is found to contribute more </w:t>
      </w:r>
      <w:r w:rsidR="0040039D" w:rsidRPr="00435E18">
        <w:t xml:space="preserve">than adult female labor </w:t>
      </w:r>
      <w:r w:rsidRPr="00435E18">
        <w:t xml:space="preserve">to </w:t>
      </w:r>
      <w:r w:rsidR="00A37D6E" w:rsidRPr="00435E18">
        <w:t xml:space="preserve">the production </w:t>
      </w:r>
      <w:r w:rsidRPr="00435E18">
        <w:t xml:space="preserve">(Jacoby, 1991). Furthermore, as theory predicts that women prefer to devote resources to improving their nutritional status (Thomas, 1990); households with land tenure </w:t>
      </w:r>
      <w:r w:rsidR="00DF42B4" w:rsidRPr="00435E18">
        <w:t xml:space="preserve">security </w:t>
      </w:r>
      <w:r w:rsidRPr="00435E18">
        <w:t xml:space="preserve">that are solely held by a woman, compared </w:t>
      </w:r>
      <w:r w:rsidR="00712D5F" w:rsidRPr="00435E18">
        <w:t xml:space="preserve">with </w:t>
      </w:r>
      <w:r w:rsidRPr="00435E18">
        <w:t>those without land tenure</w:t>
      </w:r>
      <w:r w:rsidR="00CE7B4A" w:rsidRPr="00435E18">
        <w:t xml:space="preserve"> security</w:t>
      </w:r>
      <w:r w:rsidRPr="00435E18">
        <w:t xml:space="preserve">, allocate more of their family budget to food (Menon, van der </w:t>
      </w:r>
      <w:proofErr w:type="spellStart"/>
      <w:r w:rsidRPr="00435E18">
        <w:t>Meulen</w:t>
      </w:r>
      <w:proofErr w:type="spellEnd"/>
      <w:r w:rsidRPr="00435E18">
        <w:t xml:space="preserve"> Rodgers, &amp; Nguyen, 2014). </w:t>
      </w:r>
      <w:r w:rsidR="00435DEC" w:rsidRPr="00435E18">
        <w:t xml:space="preserve">Therefore, we expect that </w:t>
      </w:r>
      <w:r w:rsidR="008A1913" w:rsidRPr="00435E18">
        <w:t xml:space="preserve">households that are solely held by a woman </w:t>
      </w:r>
      <w:r w:rsidR="009D565B" w:rsidRPr="00435E18">
        <w:t xml:space="preserve">in patrilineal households </w:t>
      </w:r>
      <w:r w:rsidR="008A1913" w:rsidRPr="00435E18">
        <w:t>benefit more from</w:t>
      </w:r>
      <w:r w:rsidR="001F7B34" w:rsidRPr="00435E18">
        <w:t xml:space="preserve"> farm investment</w:t>
      </w:r>
      <w:r w:rsidR="00F11F90" w:rsidRPr="00435E18">
        <w:t xml:space="preserve"> and land tenure</w:t>
      </w:r>
      <w:r w:rsidR="00B00FF0" w:rsidRPr="00435E18">
        <w:t xml:space="preserve"> </w:t>
      </w:r>
      <w:r w:rsidR="00CE1293" w:rsidRPr="00435E18">
        <w:t xml:space="preserve">security </w:t>
      </w:r>
      <w:r w:rsidR="00B00FF0" w:rsidRPr="00435E18">
        <w:t>than the matrilineal one</w:t>
      </w:r>
      <w:r w:rsidR="00A2029B" w:rsidRPr="00435E18">
        <w:t>s</w:t>
      </w:r>
      <w:r w:rsidR="009D565B" w:rsidRPr="00435E18">
        <w:t>.</w:t>
      </w:r>
      <w:r w:rsidR="008A1913" w:rsidRPr="00435E18">
        <w:t xml:space="preserve"> </w:t>
      </w:r>
      <w:r w:rsidRPr="00435E18">
        <w:t xml:space="preserve">Our study contributes to the literature on land tenure security and farm investment from </w:t>
      </w:r>
      <w:r w:rsidR="00712D5F" w:rsidRPr="00435E18">
        <w:t>the</w:t>
      </w:r>
      <w:r w:rsidRPr="00435E18">
        <w:t xml:space="preserve"> perspective</w:t>
      </w:r>
      <w:r w:rsidR="00712D5F" w:rsidRPr="00435E18">
        <w:t xml:space="preserve"> of gender</w:t>
      </w:r>
      <w:r w:rsidR="00CA328B" w:rsidRPr="00435E18">
        <w:t xml:space="preserve"> and social norms</w:t>
      </w:r>
      <w:r w:rsidRPr="00435E18">
        <w:t xml:space="preserve">. </w:t>
      </w:r>
      <w:r w:rsidR="00C67C7D" w:rsidRPr="00435E18">
        <w:fldChar w:fldCharType="begin"/>
      </w:r>
      <w:r w:rsidR="00C67C7D" w:rsidRPr="00435E18">
        <w:instrText xml:space="preserve"> REF _Ref127308755 \h </w:instrText>
      </w:r>
      <w:r w:rsidR="00B60D26">
        <w:instrText xml:space="preserve"> \* MERGEFORMAT </w:instrText>
      </w:r>
      <w:r w:rsidR="00C67C7D" w:rsidRPr="00435E18">
        <w:fldChar w:fldCharType="separate"/>
      </w:r>
      <w:r w:rsidR="00111EB3" w:rsidRPr="00435E18">
        <w:t xml:space="preserve">Figure </w:t>
      </w:r>
      <w:r w:rsidR="00111EB3">
        <w:rPr>
          <w:noProof/>
        </w:rPr>
        <w:t>2</w:t>
      </w:r>
      <w:r w:rsidR="00C67C7D" w:rsidRPr="00435E18">
        <w:fldChar w:fldCharType="end"/>
      </w:r>
      <w:r w:rsidR="00C67C7D" w:rsidRPr="00435E18">
        <w:t xml:space="preserve"> illustrates the conceptual framework of the links between land tenure security, farm investment, and household welfare.</w:t>
      </w:r>
      <w:r w:rsidR="005938E9" w:rsidRPr="00435E18">
        <w:t xml:space="preserve"> </w:t>
      </w:r>
      <w:r w:rsidR="005E33FB" w:rsidRPr="00435E18">
        <w:t>The normal arrows show</w:t>
      </w:r>
      <w:r w:rsidR="00940181" w:rsidRPr="00435E18">
        <w:t xml:space="preserve"> the possibility of </w:t>
      </w:r>
      <w:r w:rsidR="003861E4">
        <w:t xml:space="preserve">a </w:t>
      </w:r>
      <w:r w:rsidR="00940181" w:rsidRPr="00435E18">
        <w:t>causal relationship</w:t>
      </w:r>
      <w:r w:rsidR="0097173B" w:rsidRPr="00435E18">
        <w:t xml:space="preserve"> while the dashed arrows present potential reverse causality.</w:t>
      </w:r>
      <w:r w:rsidR="00C67C7D" w:rsidRPr="00435E18">
        <w:t xml:space="preserve"> </w:t>
      </w:r>
      <w:r w:rsidRPr="00435E18">
        <w:t>Based on the above discussion, we propose two hypotheses to</w:t>
      </w:r>
      <w:r w:rsidR="003A4835" w:rsidRPr="00435E18">
        <w:t xml:space="preserve"> be</w:t>
      </w:r>
      <w:r w:rsidRPr="00435E18">
        <w:t xml:space="preserve"> test</w:t>
      </w:r>
      <w:r w:rsidR="003A4835" w:rsidRPr="00435E18">
        <w:t>ed by</w:t>
      </w:r>
      <w:r w:rsidRPr="00435E18">
        <w:t xml:space="preserve"> our empirical approach.</w:t>
      </w:r>
      <w:r w:rsidR="00C8480A" w:rsidRPr="00435E18">
        <w:t xml:space="preserve"> </w:t>
      </w:r>
    </w:p>
    <w:p w14:paraId="73EFBC9F" w14:textId="6E47EB51" w:rsidR="00C8480A" w:rsidRPr="00345793" w:rsidRDefault="00F51653" w:rsidP="005B2A61">
      <w:pPr>
        <w:pStyle w:val="hypothesis"/>
        <w:spacing w:line="480" w:lineRule="auto"/>
      </w:pPr>
      <w:bookmarkStart w:id="4" w:name="_Ref126269453"/>
      <w:r w:rsidRPr="00345793">
        <w:rPr>
          <w:rFonts w:eastAsiaTheme="minorEastAsia"/>
        </w:rPr>
        <w:t xml:space="preserve">Land tenure security improves farm income and food security. The effect of </w:t>
      </w:r>
      <w:r w:rsidR="00EB149F">
        <w:rPr>
          <w:rFonts w:eastAsiaTheme="minorEastAsia" w:hint="eastAsia"/>
        </w:rPr>
        <w:t xml:space="preserve">land tenure security </w:t>
      </w:r>
      <w:r w:rsidRPr="00345793">
        <w:rPr>
          <w:rFonts w:eastAsiaTheme="minorEastAsia"/>
        </w:rPr>
        <w:t>is larger for farmers with women decision-makers in matrilineal societies.</w:t>
      </w:r>
      <w:bookmarkEnd w:id="4"/>
    </w:p>
    <w:p w14:paraId="060F81AB" w14:textId="6301597F" w:rsidR="00C8480A" w:rsidRPr="00BC5B77" w:rsidRDefault="00F51653" w:rsidP="005B2A61">
      <w:pPr>
        <w:pStyle w:val="hypothesis"/>
        <w:spacing w:line="480" w:lineRule="auto"/>
      </w:pPr>
      <w:r w:rsidRPr="00345793">
        <w:t xml:space="preserve">Land tenure security enhances farm investment. </w:t>
      </w:r>
      <w:r w:rsidR="00804A56" w:rsidRPr="00345793">
        <w:t>Women</w:t>
      </w:r>
      <w:r w:rsidRPr="00345793">
        <w:t xml:space="preserve"> in matrilineal households</w:t>
      </w:r>
      <w:r w:rsidRPr="00435E18">
        <w:t xml:space="preserve"> are more likely to invest when </w:t>
      </w:r>
      <w:r>
        <w:t>the household has a land</w:t>
      </w:r>
      <w:r w:rsidRPr="00435E18">
        <w:t xml:space="preserve"> tenure security than those in </w:t>
      </w:r>
      <w:r>
        <w:t>p</w:t>
      </w:r>
      <w:r w:rsidRPr="00435E18">
        <w:t>atrilineal societies.</w:t>
      </w:r>
    </w:p>
    <w:p w14:paraId="27E6F952" w14:textId="77777777" w:rsidR="00BC5B77" w:rsidRPr="00435E18" w:rsidRDefault="00BC5B77" w:rsidP="005B2A61">
      <w:pPr>
        <w:pStyle w:val="hypothesis"/>
        <w:numPr>
          <w:ilvl w:val="0"/>
          <w:numId w:val="0"/>
        </w:numPr>
        <w:spacing w:line="480" w:lineRule="auto"/>
      </w:pPr>
      <w:r w:rsidRPr="00435E18">
        <w:rPr>
          <w:noProof/>
        </w:rPr>
        <w:lastRenderedPageBreak/>
        <w:drawing>
          <wp:inline distT="0" distB="0" distL="0" distR="0" wp14:anchorId="3B82F94D" wp14:editId="2AA2D092">
            <wp:extent cx="5400040" cy="3144520"/>
            <wp:effectExtent l="0" t="0" r="0" b="0"/>
            <wp:docPr id="21069101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1010" name="図 1" descr="ダイアグラム&#10;&#10;自動的に生成された説明"/>
                    <pic:cNvPicPr/>
                  </pic:nvPicPr>
                  <pic:blipFill>
                    <a:blip r:embed="rId27"/>
                    <a:stretch>
                      <a:fillRect/>
                    </a:stretch>
                  </pic:blipFill>
                  <pic:spPr>
                    <a:xfrm>
                      <a:off x="0" y="0"/>
                      <a:ext cx="5400040" cy="3144520"/>
                    </a:xfrm>
                    <a:prstGeom prst="rect">
                      <a:avLst/>
                    </a:prstGeom>
                  </pic:spPr>
                </pic:pic>
              </a:graphicData>
            </a:graphic>
          </wp:inline>
        </w:drawing>
      </w:r>
    </w:p>
    <w:p w14:paraId="62F7994D" w14:textId="06E4E0F6" w:rsidR="00BC5B77" w:rsidRPr="00435E18" w:rsidRDefault="00BC5B77" w:rsidP="005B2A61">
      <w:pPr>
        <w:pStyle w:val="hypothesis"/>
        <w:numPr>
          <w:ilvl w:val="0"/>
          <w:numId w:val="0"/>
        </w:numPr>
        <w:spacing w:line="480" w:lineRule="auto"/>
      </w:pPr>
      <w:bookmarkStart w:id="5" w:name="_Ref127308755"/>
      <w:r w:rsidRPr="00435E18">
        <w:t xml:space="preserve">Figure </w:t>
      </w:r>
      <w:r>
        <w:fldChar w:fldCharType="begin"/>
      </w:r>
      <w:r>
        <w:instrText xml:space="preserve"> SEQ Figure \* ARABIC </w:instrText>
      </w:r>
      <w:r>
        <w:fldChar w:fldCharType="separate"/>
      </w:r>
      <w:r w:rsidR="00111EB3">
        <w:rPr>
          <w:noProof/>
        </w:rPr>
        <w:t>2</w:t>
      </w:r>
      <w:r>
        <w:rPr>
          <w:noProof/>
        </w:rPr>
        <w:fldChar w:fldCharType="end"/>
      </w:r>
      <w:bookmarkEnd w:id="5"/>
      <w:r w:rsidRPr="00435E18">
        <w:rPr>
          <w:rFonts w:eastAsiaTheme="minorEastAsia"/>
        </w:rPr>
        <w:t xml:space="preserve"> Conceptual framework for links among land tenure security, farm investment, and household welfare</w:t>
      </w:r>
    </w:p>
    <w:p w14:paraId="46B955FA" w14:textId="3626296A" w:rsidR="00BC5B77" w:rsidRDefault="00BC5B77" w:rsidP="005B2A61">
      <w:pPr>
        <w:pStyle w:val="hypothesis"/>
        <w:numPr>
          <w:ilvl w:val="0"/>
          <w:numId w:val="0"/>
        </w:numPr>
        <w:spacing w:line="480" w:lineRule="auto"/>
        <w:rPr>
          <w:rFonts w:eastAsiaTheme="minorEastAsia"/>
        </w:rPr>
      </w:pPr>
      <w:r w:rsidRPr="00435E18">
        <w:rPr>
          <w:rFonts w:eastAsiaTheme="minorEastAsia"/>
        </w:rPr>
        <w:t>Source: Build by authors. Note: Dashed lines show possible reverse causal relationships</w:t>
      </w:r>
    </w:p>
    <w:p w14:paraId="1AFF60E9" w14:textId="77777777" w:rsidR="00CE042E" w:rsidRPr="000D0C9C" w:rsidRDefault="00CE042E" w:rsidP="005B2A61">
      <w:pPr>
        <w:pStyle w:val="hypothesis"/>
        <w:numPr>
          <w:ilvl w:val="0"/>
          <w:numId w:val="0"/>
        </w:numPr>
        <w:spacing w:line="480" w:lineRule="auto"/>
        <w:rPr>
          <w:rFonts w:eastAsiaTheme="minorEastAsia"/>
        </w:rPr>
      </w:pPr>
    </w:p>
    <w:p w14:paraId="58BBD220" w14:textId="6FDE417A" w:rsidR="00C8480A" w:rsidRPr="000D0C9C" w:rsidRDefault="007753DF" w:rsidP="005B2A61">
      <w:pPr>
        <w:pStyle w:val="subsecmethod"/>
        <w:rPr>
          <w:b/>
          <w:bCs/>
        </w:rPr>
      </w:pPr>
      <w:bookmarkStart w:id="6" w:name="_heading=h.1fob9te" w:colFirst="0" w:colLast="0"/>
      <w:bookmarkEnd w:id="6"/>
      <w:r w:rsidRPr="000D0C9C">
        <w:rPr>
          <w:b/>
          <w:bCs/>
        </w:rPr>
        <w:t>Estimation methods and empirical approach</w:t>
      </w:r>
    </w:p>
    <w:p w14:paraId="19FDCE06" w14:textId="50408941" w:rsidR="00F61871" w:rsidRPr="00A823B0" w:rsidRDefault="00081131" w:rsidP="005B2A61">
      <w:pPr>
        <w:widowControl/>
        <w:pBdr>
          <w:top w:val="nil"/>
          <w:left w:val="nil"/>
          <w:bottom w:val="nil"/>
          <w:right w:val="nil"/>
          <w:between w:val="nil"/>
        </w:pBdr>
        <w:spacing w:line="480" w:lineRule="auto"/>
        <w:ind w:firstLine="240"/>
      </w:pPr>
      <w:r w:rsidRPr="00A823B0">
        <w:t>First, w</w:t>
      </w:r>
      <w:r w:rsidR="00C8480A" w:rsidRPr="00A823B0">
        <w:t xml:space="preserve">e </w:t>
      </w:r>
      <w:r w:rsidR="00485445" w:rsidRPr="00A823B0">
        <w:t>explore</w:t>
      </w:r>
      <w:r w:rsidR="00C8480A" w:rsidRPr="00A823B0">
        <w:rPr>
          <w:rFonts w:eastAsiaTheme="minorEastAsia"/>
        </w:rPr>
        <w:t xml:space="preserve"> the </w:t>
      </w:r>
      <w:r w:rsidR="001810A6" w:rsidRPr="00A823B0">
        <w:rPr>
          <w:rFonts w:eastAsiaTheme="minorEastAsia"/>
        </w:rPr>
        <w:t>association</w:t>
      </w:r>
      <w:r w:rsidR="00C8480A" w:rsidRPr="00A823B0">
        <w:rPr>
          <w:rFonts w:eastAsiaTheme="minorEastAsia"/>
        </w:rPr>
        <w:t xml:space="preserve"> between land tenure security and </w:t>
      </w:r>
      <w:r w:rsidR="00447CFE" w:rsidRPr="00A823B0">
        <w:rPr>
          <w:rFonts w:eastAsiaTheme="minorEastAsia"/>
        </w:rPr>
        <w:t>household wel</w:t>
      </w:r>
      <w:r w:rsidR="00DD5993" w:rsidRPr="00A823B0">
        <w:rPr>
          <w:rFonts w:eastAsiaTheme="minorEastAsia"/>
        </w:rPr>
        <w:t>fare</w:t>
      </w:r>
      <w:r w:rsidR="00C8480A" w:rsidRPr="00A823B0">
        <w:rPr>
          <w:rFonts w:eastAsiaTheme="minorEastAsia"/>
        </w:rPr>
        <w:t xml:space="preserve">. </w:t>
      </w:r>
      <w:r w:rsidR="00DC429E" w:rsidRPr="00A823B0">
        <w:rPr>
          <w:rFonts w:eastAsiaTheme="minorEastAsia"/>
        </w:rPr>
        <w:t>A treatment effect model, as a rule, compares the average potential outcome of interest between treated and untreated groups.</w:t>
      </w:r>
      <w:r w:rsidR="00DC429E" w:rsidRPr="00A823B0">
        <w:rPr>
          <w:rFonts w:eastAsiaTheme="minorEastAsia" w:hint="eastAsia"/>
        </w:rPr>
        <w:t xml:space="preserve"> </w:t>
      </w:r>
      <w:r w:rsidR="002A0DD2" w:rsidRPr="00A823B0">
        <w:rPr>
          <w:rFonts w:eastAsiaTheme="minorEastAsia"/>
        </w:rPr>
        <w:t xml:space="preserve">In this regard, let </w:t>
      </w:r>
      <m:oMath>
        <m:r>
          <w:rPr>
            <w:rFonts w:ascii="Cambria Math" w:hAnsi="Cambria Math"/>
          </w:rPr>
          <m:t xml:space="preserve">E </m:t>
        </m:r>
        <m:d>
          <m:dPr>
            <m:ctrlPr>
              <w:rPr>
                <w:rFonts w:ascii="Cambria Math" w:hAnsi="Cambria Math"/>
                <w:i/>
              </w:rPr>
            </m:ctrlPr>
          </m:dPr>
          <m:e>
            <m:sSub>
              <m:sSubPr>
                <m:ctrlPr>
                  <w:rPr>
                    <w:rFonts w:ascii="Cambria Math" w:eastAsiaTheme="minorEastAsia" w:hAnsi="Cambria Math"/>
                    <w:i/>
                  </w:rPr>
                </m:ctrlPr>
              </m:sSubPr>
              <m:e>
                <m:r>
                  <w:rPr>
                    <w:rFonts w:ascii="Cambria Math" w:hAnsi="Cambria Math"/>
                  </w:rPr>
                  <m:t>Y</m:t>
                </m:r>
                <m:ctrlPr>
                  <w:rPr>
                    <w:rFonts w:ascii="Cambria Math" w:hAnsi="Cambria Math"/>
                    <w:i/>
                  </w:rPr>
                </m:ctrlPr>
              </m:e>
              <m:sub>
                <m:r>
                  <w:rPr>
                    <w:rFonts w:ascii="Cambria Math" w:eastAsiaTheme="minorEastAsia" w:hAnsi="Cambria Math"/>
                  </w:rPr>
                  <m:t>1</m:t>
                </m:r>
              </m:sub>
            </m:sSub>
          </m:e>
          <m:e>
            <m:r>
              <w:rPr>
                <w:rFonts w:ascii="Cambria Math" w:hAnsi="Cambria Math"/>
              </w:rPr>
              <m:t>T=1</m:t>
            </m:r>
          </m:e>
        </m:d>
      </m:oMath>
      <w:r w:rsidR="002A0DD2" w:rsidRPr="00A823B0">
        <w:rPr>
          <w:rFonts w:eastAsiaTheme="minorEastAsia"/>
        </w:rPr>
        <w:t xml:space="preserve"> be the average potential outcome (</w:t>
      </w:r>
      <w:r w:rsidR="00AB6099" w:rsidRPr="00A823B0">
        <w:rPr>
          <w:rFonts w:eastAsiaTheme="minorEastAsia" w:hint="eastAsia"/>
        </w:rPr>
        <w:t xml:space="preserve">farm income and </w:t>
      </w:r>
      <w:r w:rsidR="00ED187C" w:rsidRPr="00A823B0">
        <w:rPr>
          <w:rFonts w:eastAsiaTheme="minorEastAsia" w:hint="eastAsia"/>
        </w:rPr>
        <w:t>food insecurity indicator</w:t>
      </w:r>
      <w:r w:rsidR="00AB6099" w:rsidRPr="00A823B0">
        <w:rPr>
          <w:rFonts w:eastAsiaTheme="minorEastAsia" w:hint="eastAsia"/>
        </w:rPr>
        <w:t>)</w:t>
      </w:r>
      <w:r w:rsidR="004D3D72" w:rsidRPr="00A823B0">
        <w:rPr>
          <w:rFonts w:eastAsiaTheme="minorEastAsia" w:hint="eastAsia"/>
        </w:rPr>
        <w:t xml:space="preserve"> </w:t>
      </w:r>
      <w:r w:rsidR="002A0DD2" w:rsidRPr="00A823B0">
        <w:rPr>
          <w:rFonts w:eastAsiaTheme="minorEastAsia"/>
        </w:rPr>
        <w:t>for the treated group (</w:t>
      </w:r>
      <w:r w:rsidR="00F24EAD" w:rsidRPr="00A823B0">
        <w:rPr>
          <w:rFonts w:eastAsiaTheme="minorEastAsia" w:hint="eastAsia"/>
        </w:rPr>
        <w:t>households with land tenure security</w:t>
      </w:r>
      <w:r w:rsidR="002A0DD2" w:rsidRPr="00A823B0">
        <w:rPr>
          <w:rFonts w:eastAsiaTheme="minorEastAsia"/>
        </w:rPr>
        <w:t xml:space="preserve">), and </w:t>
      </w:r>
      <m:oMath>
        <m:r>
          <w:rPr>
            <w:rFonts w:ascii="Cambria Math" w:hAnsi="Cambria Math"/>
          </w:rPr>
          <m:t>E(</m:t>
        </m:r>
        <m:sSub>
          <m:sSubPr>
            <m:ctrlPr>
              <w:rPr>
                <w:rFonts w:ascii="Cambria Math" w:eastAsiaTheme="minorEastAsia" w:hAnsi="Cambria Math"/>
                <w:i/>
              </w:rPr>
            </m:ctrlPr>
          </m:sSubPr>
          <m:e>
            <m:r>
              <w:rPr>
                <w:rFonts w:ascii="Cambria Math" w:hAnsi="Cambria Math"/>
              </w:rPr>
              <m:t>Y</m:t>
            </m:r>
            <m:ctrlPr>
              <w:rPr>
                <w:rFonts w:ascii="Cambria Math" w:hAnsi="Cambria Math"/>
                <w:i/>
              </w:rPr>
            </m:ctrlPr>
          </m:e>
          <m:sub>
            <m:r>
              <w:rPr>
                <w:rFonts w:ascii="Cambria Math" w:eastAsiaTheme="minorEastAsia" w:hAnsi="Cambria Math"/>
              </w:rPr>
              <m:t>0</m:t>
            </m:r>
          </m:sub>
        </m:sSub>
        <m:r>
          <w:rPr>
            <w:rFonts w:ascii="Cambria Math" w:hAnsi="Cambria Math"/>
          </w:rPr>
          <m:t>|T=</m:t>
        </m:r>
        <m:r>
          <w:rPr>
            <w:rFonts w:ascii="Cambria Math" w:eastAsia="ＭＳ 明朝" w:hAnsi="ＭＳ 明朝" w:cs="ＭＳ 明朝"/>
          </w:rPr>
          <m:t>0</m:t>
        </m:r>
        <m:r>
          <w:rPr>
            <w:rFonts w:ascii="Cambria Math" w:hAnsi="Cambria Math"/>
          </w:rPr>
          <m:t>)</m:t>
        </m:r>
      </m:oMath>
      <w:r w:rsidR="00785879" w:rsidRPr="00A823B0">
        <w:rPr>
          <w:rFonts w:eastAsiaTheme="minorEastAsia" w:hint="eastAsia"/>
        </w:rPr>
        <w:t xml:space="preserve"> </w:t>
      </w:r>
      <w:r w:rsidR="002A0DD2" w:rsidRPr="00A823B0">
        <w:rPr>
          <w:rFonts w:eastAsiaTheme="minorEastAsia"/>
        </w:rPr>
        <w:t>be the average potential outcome for the untreated group (</w:t>
      </w:r>
      <w:r w:rsidR="002336CF" w:rsidRPr="00A823B0">
        <w:rPr>
          <w:rFonts w:eastAsiaTheme="minorEastAsia" w:hint="eastAsia"/>
        </w:rPr>
        <w:t>households without land tenure security</w:t>
      </w:r>
      <w:r w:rsidR="002A0DD2" w:rsidRPr="00A823B0">
        <w:rPr>
          <w:rFonts w:eastAsiaTheme="minorEastAsia"/>
        </w:rPr>
        <w:t>).</w:t>
      </w:r>
      <w:r w:rsidR="003A6503" w:rsidRPr="00A823B0">
        <w:rPr>
          <w:rFonts w:eastAsiaTheme="minorEastAsia" w:hint="eastAsia"/>
        </w:rPr>
        <w:t xml:space="preserve"> </w:t>
      </w:r>
      <w:r w:rsidR="00511F88" w:rsidRPr="00A823B0">
        <w:t xml:space="preserve">The </w:t>
      </w:r>
      <w:r w:rsidR="003861E4">
        <w:t>impact</w:t>
      </w:r>
      <w:r w:rsidR="00511F88" w:rsidRPr="00A823B0">
        <w:t xml:space="preserve"> known as the average treatment effect (ATE)</w:t>
      </w:r>
      <w:r w:rsidR="00F61871" w:rsidRPr="00A823B0">
        <w:t xml:space="preserve"> is defined as:</w:t>
      </w:r>
    </w:p>
    <w:p w14:paraId="6DEE299A" w14:textId="7A3763EC" w:rsidR="003D6351" w:rsidRPr="00A823B0" w:rsidRDefault="00644184" w:rsidP="005B2A61">
      <w:pPr>
        <w:widowControl/>
        <w:pBdr>
          <w:top w:val="nil"/>
          <w:left w:val="nil"/>
          <w:bottom w:val="nil"/>
          <w:right w:val="nil"/>
          <w:between w:val="nil"/>
        </w:pBdr>
        <w:spacing w:line="480" w:lineRule="auto"/>
        <w:ind w:firstLine="240"/>
        <w:rPr>
          <w:rFonts w:eastAsiaTheme="minorEastAsia"/>
        </w:rPr>
      </w:pPr>
      <m:oMathPara>
        <m:oMath>
          <m:r>
            <w:rPr>
              <w:rFonts w:ascii="Cambria Math" w:hAnsi="Cambria Math"/>
            </w:rPr>
            <m:t xml:space="preserve">ATE=E </m:t>
          </m:r>
          <m:d>
            <m:dPr>
              <m:ctrlPr>
                <w:rPr>
                  <w:rFonts w:ascii="Cambria Math" w:hAnsi="Cambria Math"/>
                  <w:i/>
                </w:rPr>
              </m:ctrlPr>
            </m:dPr>
            <m:e>
              <m:sSub>
                <m:sSubPr>
                  <m:ctrlPr>
                    <w:rPr>
                      <w:rFonts w:ascii="Cambria Math" w:eastAsiaTheme="minorEastAsia" w:hAnsi="Cambria Math"/>
                      <w:i/>
                    </w:rPr>
                  </m:ctrlPr>
                </m:sSubPr>
                <m:e>
                  <m:r>
                    <w:rPr>
                      <w:rFonts w:ascii="Cambria Math" w:hAnsi="Cambria Math"/>
                    </w:rPr>
                    <m:t>Y</m:t>
                  </m:r>
                  <m:ctrlPr>
                    <w:rPr>
                      <w:rFonts w:ascii="Cambria Math" w:hAnsi="Cambria Math"/>
                      <w:i/>
                    </w:rPr>
                  </m:ctrlPr>
                </m:e>
                <m:sub>
                  <m:r>
                    <w:rPr>
                      <w:rFonts w:ascii="Cambria Math" w:eastAsiaTheme="minorEastAsia" w:hAnsi="Cambria Math"/>
                    </w:rPr>
                    <m:t>1</m:t>
                  </m:r>
                </m:sub>
              </m:sSub>
            </m:e>
            <m:e>
              <m:r>
                <w:rPr>
                  <w:rFonts w:ascii="Cambria Math" w:hAnsi="Cambria Math"/>
                </w:rPr>
                <m:t>T=1</m:t>
              </m:r>
            </m:e>
          </m:d>
          <m:r>
            <w:rPr>
              <w:rFonts w:ascii="Cambria Math" w:hAnsi="Cambria Math"/>
            </w:rPr>
            <m:t>-E(</m:t>
          </m:r>
          <m:sSub>
            <m:sSubPr>
              <m:ctrlPr>
                <w:rPr>
                  <w:rFonts w:ascii="Cambria Math" w:eastAsiaTheme="minorEastAsia" w:hAnsi="Cambria Math"/>
                  <w:i/>
                </w:rPr>
              </m:ctrlPr>
            </m:sSubPr>
            <m:e>
              <m:r>
                <w:rPr>
                  <w:rFonts w:ascii="Cambria Math" w:hAnsi="Cambria Math"/>
                </w:rPr>
                <m:t>Y</m:t>
              </m:r>
              <m:ctrlPr>
                <w:rPr>
                  <w:rFonts w:ascii="Cambria Math" w:hAnsi="Cambria Math"/>
                  <w:i/>
                </w:rPr>
              </m:ctrlPr>
            </m:e>
            <m:sub>
              <m:r>
                <w:rPr>
                  <w:rFonts w:ascii="Cambria Math" w:eastAsiaTheme="minorEastAsia" w:hAnsi="Cambria Math"/>
                </w:rPr>
                <m:t>0</m:t>
              </m:r>
            </m:sub>
          </m:sSub>
          <m:r>
            <w:rPr>
              <w:rFonts w:ascii="Cambria Math" w:hAnsi="Cambria Math"/>
            </w:rPr>
            <m:t>|T=</m:t>
          </m:r>
          <m:r>
            <w:rPr>
              <w:rFonts w:ascii="Cambria Math" w:eastAsia="ＭＳ 明朝" w:hAnsi="ＭＳ 明朝" w:cs="ＭＳ 明朝"/>
            </w:rPr>
            <m:t>0</m:t>
          </m:r>
          <m:r>
            <w:rPr>
              <w:rFonts w:ascii="Cambria Math" w:hAnsi="Cambria Math"/>
            </w:rPr>
            <m:t>)</m:t>
          </m:r>
        </m:oMath>
      </m:oMathPara>
    </w:p>
    <w:p w14:paraId="7383461E" w14:textId="77777777" w:rsidR="00A46BA3" w:rsidRPr="00A823B0" w:rsidRDefault="004637F9" w:rsidP="005B2A61">
      <w:pPr>
        <w:widowControl/>
        <w:pBdr>
          <w:top w:val="nil"/>
          <w:left w:val="nil"/>
          <w:bottom w:val="nil"/>
          <w:right w:val="nil"/>
          <w:between w:val="nil"/>
        </w:pBdr>
        <w:spacing w:line="480" w:lineRule="auto"/>
        <w:ind w:firstLine="240"/>
        <w:rPr>
          <w:rFonts w:eastAsiaTheme="minorEastAsia"/>
        </w:rPr>
      </w:pPr>
      <w:r w:rsidRPr="00A823B0">
        <w:rPr>
          <w:rFonts w:eastAsiaTheme="minorEastAsia"/>
        </w:rPr>
        <w:t>T</w:t>
      </w:r>
      <w:r w:rsidRPr="00A823B0">
        <w:rPr>
          <w:rFonts w:eastAsiaTheme="minorEastAsia" w:hint="eastAsia"/>
        </w:rPr>
        <w:t xml:space="preserve">o enable the ATE to be eligible for </w:t>
      </w:r>
      <w:r w:rsidRPr="00A823B0">
        <w:rPr>
          <w:rFonts w:eastAsiaTheme="minorEastAsia"/>
        </w:rPr>
        <w:t>measuring</w:t>
      </w:r>
      <w:r w:rsidRPr="00A823B0">
        <w:rPr>
          <w:rFonts w:eastAsiaTheme="minorEastAsia" w:hint="eastAsia"/>
        </w:rPr>
        <w:t xml:space="preserve"> the treatment effect, we need have the conditional independence assumption</w:t>
      </w:r>
      <w:r w:rsidR="00834A8C" w:rsidRPr="00A823B0">
        <w:rPr>
          <w:rFonts w:eastAsiaTheme="minorEastAsia" w:hint="eastAsia"/>
        </w:rPr>
        <w:t xml:space="preserve"> as follows:</w:t>
      </w:r>
    </w:p>
    <w:p w14:paraId="62C6A9E0" w14:textId="65E1FCBB" w:rsidR="004E3F49" w:rsidRPr="00A823B0" w:rsidRDefault="00A46BA3" w:rsidP="005B2A61">
      <w:pPr>
        <w:widowControl/>
        <w:pBdr>
          <w:top w:val="nil"/>
          <w:left w:val="nil"/>
          <w:bottom w:val="nil"/>
          <w:right w:val="nil"/>
          <w:between w:val="nil"/>
        </w:pBdr>
        <w:spacing w:line="480" w:lineRule="auto"/>
        <w:ind w:firstLine="24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m:oMathPara>
    </w:p>
    <w:p w14:paraId="07140C0A" w14:textId="28C9BFE2" w:rsidR="00C8480A" w:rsidRPr="00300596" w:rsidRDefault="00697533" w:rsidP="005B2A61">
      <w:pPr>
        <w:widowControl/>
        <w:pBdr>
          <w:top w:val="nil"/>
          <w:left w:val="nil"/>
          <w:bottom w:val="nil"/>
          <w:right w:val="nil"/>
          <w:between w:val="nil"/>
        </w:pBdr>
        <w:spacing w:line="480" w:lineRule="auto"/>
        <w:ind w:firstLine="240"/>
        <w:rPr>
          <w:rFonts w:eastAsiaTheme="minorEastAsia"/>
        </w:rPr>
      </w:pPr>
      <w:r w:rsidRPr="00A823B0">
        <w:rPr>
          <w:rFonts w:eastAsiaTheme="minorEastAsia"/>
        </w:rPr>
        <w:lastRenderedPageBreak/>
        <w:t>W</w:t>
      </w:r>
      <w:r w:rsidRPr="00A823B0">
        <w:rPr>
          <w:rFonts w:eastAsiaTheme="minorEastAsia" w:hint="eastAsia"/>
        </w:rPr>
        <w:t xml:space="preserve">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A823B0">
        <w:rPr>
          <w:rFonts w:eastAsiaTheme="minorEastAsia" w:hint="eastAsia"/>
        </w:rPr>
        <w:t xml:space="preserve"> is the covariates that affect </w:t>
      </w:r>
      <w:r w:rsidR="000713DA" w:rsidRPr="00A823B0">
        <w:rPr>
          <w:rFonts w:eastAsiaTheme="minorEastAsia" w:hint="eastAsia"/>
        </w:rPr>
        <w:t>the treatment status (land tenure status) and the outcome.</w:t>
      </w:r>
      <w:r w:rsidR="004637F9" w:rsidRPr="00A823B0">
        <w:rPr>
          <w:rFonts w:eastAsiaTheme="minorEastAsia" w:hint="eastAsia"/>
        </w:rPr>
        <w:t xml:space="preserve"> </w:t>
      </w:r>
      <w:r w:rsidR="00945008" w:rsidRPr="00945008">
        <w:rPr>
          <w:rFonts w:eastAsiaTheme="minorEastAsia"/>
        </w:rPr>
        <w:t>This assumptio</w:t>
      </w:r>
      <w:r w:rsidR="00945008" w:rsidRPr="009B3F9C">
        <w:rPr>
          <w:rFonts w:eastAsiaTheme="minorEastAsia"/>
        </w:rPr>
        <w:t xml:space="preserve">n enables comparisons of the outcomes of treated and untreated groups, conditional 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45008" w:rsidRPr="009B3F9C">
        <w:rPr>
          <w:rFonts w:eastAsiaTheme="minorEastAsia"/>
        </w:rPr>
        <w:t>.</w:t>
      </w:r>
      <w:r w:rsidR="00945008" w:rsidRPr="009B3F9C">
        <w:rPr>
          <w:rFonts w:eastAsiaTheme="minorEastAsia" w:hint="eastAsia"/>
        </w:rPr>
        <w:t xml:space="preserve"> </w:t>
      </w:r>
      <w:r w:rsidR="00AD7D99" w:rsidRPr="009B3F9C">
        <w:rPr>
          <w:rFonts w:eastAsiaTheme="minorEastAsia" w:hint="eastAsia"/>
        </w:rPr>
        <w:t>To</w:t>
      </w:r>
      <w:r w:rsidR="00DC429E" w:rsidRPr="009B3F9C">
        <w:t xml:space="preserve"> explicitly account for the selection on observable factors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C429E" w:rsidRPr="009B3F9C">
        <w:t xml:space="preserve"> with similar characteristics</w:t>
      </w:r>
      <w:r w:rsidR="00434264">
        <w:rPr>
          <w:rFonts w:eastAsiaTheme="minorEastAsia" w:hint="eastAsia"/>
        </w:rPr>
        <w:t>,</w:t>
      </w:r>
      <w:r w:rsidR="00DC429E" w:rsidRPr="009B3F9C">
        <w:t xml:space="preserve"> propensity score matching (PSM) </w:t>
      </w:r>
      <w:r w:rsidR="004C482A" w:rsidRPr="009B3F9C">
        <w:rPr>
          <w:rFonts w:eastAsiaTheme="minorEastAsia" w:hint="eastAsia"/>
        </w:rPr>
        <w:t xml:space="preserve">can be used </w:t>
      </w:r>
      <w:r w:rsidR="00980FB4" w:rsidRPr="009B3F9C">
        <w:t xml:space="preserve">as an estimation method </w:t>
      </w:r>
      <w:r w:rsidR="00DC429E" w:rsidRPr="009B3F9C">
        <w:t xml:space="preserve">when other plausible instruments were not available (Bellemare &amp; Novak, 2017; </w:t>
      </w:r>
      <w:proofErr w:type="spellStart"/>
      <w:r w:rsidR="00DC429E" w:rsidRPr="009B3F9C">
        <w:t>Issahaku</w:t>
      </w:r>
      <w:proofErr w:type="spellEnd"/>
      <w:r w:rsidR="00DC429E" w:rsidRPr="009B3F9C">
        <w:t xml:space="preserve"> &amp; Abdulai, 2020; Lawin &amp; Tamini, 2019</w:t>
      </w:r>
      <w:r w:rsidR="00DC429E" w:rsidRPr="00300596">
        <w:t>)</w:t>
      </w:r>
      <w:r w:rsidR="00DC429E" w:rsidRPr="00300596">
        <w:rPr>
          <w:rFonts w:eastAsiaTheme="minorEastAsia" w:hint="eastAsia"/>
        </w:rPr>
        <w:t>.</w:t>
      </w:r>
      <w:r w:rsidR="001938C0" w:rsidRPr="00300596">
        <w:t xml:space="preserve"> The probability of </w:t>
      </w:r>
      <w:r w:rsidR="004C7B45" w:rsidRPr="00300596">
        <w:rPr>
          <w:rFonts w:eastAsiaTheme="minorEastAsia" w:hint="eastAsia"/>
        </w:rPr>
        <w:t>land tenure security status</w:t>
      </w:r>
      <w:r w:rsidR="001938C0" w:rsidRPr="00300596">
        <w:t xml:space="preserve">, </w:t>
      </w:r>
      <w:r w:rsidR="008C4CE2" w:rsidRPr="00300596">
        <w:t xml:space="preserve">conditioned </w:t>
      </w:r>
      <w:r w:rsidR="001938C0" w:rsidRPr="00300596">
        <w:t>on the household characteristics, can be expressed as</w:t>
      </w:r>
    </w:p>
    <w:p w14:paraId="0F83D573" w14:textId="48A82BE5" w:rsidR="002C304B" w:rsidRPr="00442B97" w:rsidRDefault="00000000" w:rsidP="005B2A61">
      <w:pPr>
        <w:spacing w:line="480" w:lineRule="auto"/>
        <w:ind w:firstLine="240"/>
        <w:rPr>
          <w:rFonts w:eastAsiaTheme="minorEastAsia"/>
          <w:i/>
        </w:rPr>
      </w:pPr>
      <m:oMathPara>
        <m:oMath>
          <m:eqArr>
            <m:eqArrPr>
              <m:maxDist m:val="1"/>
              <m:ctrlPr>
                <w:rPr>
                  <w:rFonts w:ascii="Cambria Math" w:eastAsiaTheme="minorEastAsia"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e>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i/>
                    </w:rPr>
                  </m:ctrlP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hAnsi="Cambria Math"/>
                </w:rPr>
                <m:t>#</m:t>
              </m:r>
              <m:r>
                <w:rPr>
                  <w:rFonts w:ascii="Cambria Math" w:eastAsiaTheme="minorEastAsia" w:hAnsi="Cambria Math"/>
                </w:rPr>
                <m:t>(1)</m:t>
              </m:r>
              <m:r>
                <w:rPr>
                  <w:rFonts w:ascii="Cambria Math" w:hAnsi="Cambria Math"/>
                </w:rPr>
                <m:t>#</m:t>
              </m:r>
              <m:ctrlPr>
                <w:rPr>
                  <w:rFonts w:ascii="Cambria Math" w:hAnsi="Cambria Math"/>
                  <w:i/>
                </w:rPr>
              </m:ctrlPr>
            </m:e>
          </m:eqArr>
        </m:oMath>
      </m:oMathPara>
    </w:p>
    <w:p w14:paraId="3D6B4488" w14:textId="4EDBB135" w:rsidR="003B60BC" w:rsidRPr="003B60BC" w:rsidRDefault="00C8480A" w:rsidP="005B2A61">
      <w:pPr>
        <w:spacing w:line="480" w:lineRule="auto"/>
        <w:ind w:firstLineChars="0" w:firstLine="0"/>
        <w:rPr>
          <w:rFonts w:eastAsiaTheme="minorEastAsia"/>
        </w:rPr>
      </w:pPr>
      <w:r w:rsidRPr="00752FD3">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752FD3">
        <w:rPr>
          <w:rFonts w:eastAsiaTheme="minorEastAsia"/>
        </w:rPr>
        <w:t xml:space="preserve">is </w:t>
      </w:r>
      <w:r w:rsidR="00CE3AE4" w:rsidRPr="00752FD3">
        <w:rPr>
          <w:rFonts w:eastAsiaTheme="minorEastAsia" w:hint="eastAsia"/>
        </w:rPr>
        <w:t>status of land tenure security of household</w:t>
      </w:r>
      <w:r w:rsidR="00CE3AE4" w:rsidRPr="00752FD3">
        <w:rPr>
          <w:rFonts w:eastAsiaTheme="minorEastAsia" w:hint="eastAsia"/>
          <w:i/>
          <w:iCs/>
        </w:rPr>
        <w:t xml:space="preserve"> </w:t>
      </w:r>
      <w:proofErr w:type="spellStart"/>
      <w:r w:rsidR="00CE3AE4" w:rsidRPr="00752FD3">
        <w:rPr>
          <w:rFonts w:eastAsiaTheme="minorEastAsia" w:hint="eastAsia"/>
          <w:i/>
          <w:iCs/>
        </w:rPr>
        <w:t>i</w:t>
      </w:r>
      <w:proofErr w:type="spellEnd"/>
      <w:r w:rsidR="00CE3AE4" w:rsidRPr="00752FD3">
        <w:rPr>
          <w:rFonts w:eastAsiaTheme="minorEastAsia" w:hint="eastAsia"/>
        </w:rPr>
        <w:t xml:space="preserve">. </w:t>
      </w:r>
      <w:r w:rsidR="00DC70A9">
        <w:rPr>
          <w:rFonts w:eastAsiaTheme="minorEastAsia" w:hint="eastAsia"/>
        </w:rPr>
        <w:t xml:space="preserve">Equation (1) is estimated by </w:t>
      </w:r>
      <w:r w:rsidR="00DB74C4">
        <w:rPr>
          <w:rFonts w:eastAsiaTheme="minorEastAsia"/>
        </w:rPr>
        <w:t xml:space="preserve">the </w:t>
      </w:r>
      <w:r w:rsidR="00DB74C4">
        <w:rPr>
          <w:rFonts w:eastAsiaTheme="minorEastAsia" w:hint="eastAsia"/>
        </w:rPr>
        <w:t>p</w:t>
      </w:r>
      <w:r w:rsidR="00DC70A9">
        <w:rPr>
          <w:rFonts w:eastAsiaTheme="minorEastAsia" w:hint="eastAsia"/>
        </w:rPr>
        <w:t>robit mode</w:t>
      </w:r>
      <w:r w:rsidR="009411E0">
        <w:rPr>
          <w:rFonts w:eastAsiaTheme="minorEastAsia" w:hint="eastAsia"/>
        </w:rPr>
        <w:t xml:space="preserve">l. </w:t>
      </w:r>
      <w:r w:rsidR="005E2829" w:rsidRPr="00C54CFA">
        <w:t xml:space="preserve">An important assumption of PSM is the </w:t>
      </w:r>
      <w:r w:rsidR="00DB443D">
        <w:rPr>
          <w:rFonts w:eastAsiaTheme="minorEastAsia" w:hint="eastAsia"/>
        </w:rPr>
        <w:t>overlap</w:t>
      </w:r>
      <w:r w:rsidR="00B12C7F" w:rsidRPr="00C54CFA">
        <w:t xml:space="preserve"> assumption</w:t>
      </w:r>
      <w:r w:rsidR="005E2829" w:rsidRPr="00C54CFA">
        <w:t xml:space="preserve">, which requires substantial overlap in covariates between </w:t>
      </w:r>
      <w:r w:rsidR="00B05864">
        <w:rPr>
          <w:rFonts w:eastAsiaTheme="minorEastAsia"/>
        </w:rPr>
        <w:t>household</w:t>
      </w:r>
      <w:r w:rsidR="00B05864">
        <w:rPr>
          <w:rFonts w:eastAsiaTheme="minorEastAsia" w:hint="eastAsia"/>
        </w:rPr>
        <w:t>s with land tenure</w:t>
      </w:r>
      <w:r w:rsidR="005E2829" w:rsidRPr="00C54CFA">
        <w:t xml:space="preserve"> and </w:t>
      </w:r>
      <w:r w:rsidR="00DB74C4">
        <w:rPr>
          <w:rFonts w:eastAsiaTheme="minorEastAsia"/>
        </w:rPr>
        <w:t>households</w:t>
      </w:r>
      <w:r w:rsidR="00D3625F">
        <w:rPr>
          <w:rFonts w:eastAsiaTheme="minorEastAsia" w:hint="eastAsia"/>
        </w:rPr>
        <w:t xml:space="preserve"> </w:t>
      </w:r>
      <w:r w:rsidR="00B05864">
        <w:rPr>
          <w:rFonts w:eastAsiaTheme="minorEastAsia" w:hint="eastAsia"/>
        </w:rPr>
        <w:t>without land tenure</w:t>
      </w:r>
      <w:r w:rsidR="005E2829" w:rsidRPr="00C54CFA">
        <w:t xml:space="preserve">, so that </w:t>
      </w:r>
      <w:r w:rsidR="005C5594">
        <w:rPr>
          <w:rFonts w:eastAsiaTheme="minorEastAsia" w:hint="eastAsia"/>
        </w:rPr>
        <w:t>households</w:t>
      </w:r>
      <w:r w:rsidR="005E2829" w:rsidRPr="00C54CFA">
        <w:t xml:space="preserve"> being compared have a common probability of being both</w:t>
      </w:r>
      <w:r w:rsidR="0084123C" w:rsidRPr="00C54CFA">
        <w:t xml:space="preserve"> </w:t>
      </w:r>
      <w:r w:rsidR="00AC5CB0">
        <w:rPr>
          <w:rFonts w:eastAsiaTheme="minorEastAsia" w:hint="eastAsia"/>
        </w:rPr>
        <w:t>tenured</w:t>
      </w:r>
      <w:r w:rsidR="0084123C" w:rsidRPr="00C54CFA">
        <w:t xml:space="preserve"> and non-</w:t>
      </w:r>
      <w:r w:rsidR="00AC5CB0">
        <w:rPr>
          <w:rFonts w:eastAsiaTheme="minorEastAsia" w:hint="eastAsia"/>
        </w:rPr>
        <w:t>tenured</w:t>
      </w:r>
      <w:r w:rsidR="005E2829" w:rsidRPr="00C54CFA">
        <w:t xml:space="preserve">, such that 0 &lt; </w:t>
      </w:r>
      <m:oMath>
        <m:r>
          <w:rPr>
            <w:rFonts w:ascii="Cambria Math" w:hAnsi="Cambria Math"/>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sidR="005E2829" w:rsidRPr="00C54CFA">
        <w:t xml:space="preserve">&lt;1. </w:t>
      </w:r>
      <w:r w:rsidR="00421E89">
        <w:rPr>
          <w:rFonts w:eastAsiaTheme="minorEastAsia" w:hint="eastAsia"/>
        </w:rPr>
        <w:t xml:space="preserve">In this study, </w:t>
      </w:r>
      <w:r w:rsidR="003B60BC">
        <w:rPr>
          <w:rFonts w:eastAsiaTheme="minorEastAsia" w:hint="eastAsia"/>
        </w:rPr>
        <w:t>the matched sampl</w:t>
      </w:r>
      <w:r w:rsidR="00F558E4">
        <w:rPr>
          <w:rFonts w:eastAsiaTheme="minorEastAsia" w:hint="eastAsia"/>
        </w:rPr>
        <w:t>e</w:t>
      </w:r>
      <w:r w:rsidR="003B60BC">
        <w:rPr>
          <w:rFonts w:eastAsiaTheme="minorEastAsia" w:hint="eastAsia"/>
        </w:rPr>
        <w:t xml:space="preserve"> is constructed using the nearest neighbor matching based on the </w:t>
      </w:r>
      <w:r w:rsidR="003B60BC">
        <w:rPr>
          <w:rFonts w:eastAsiaTheme="minorEastAsia"/>
        </w:rPr>
        <w:t>estimated</w:t>
      </w:r>
      <w:r w:rsidR="003B60BC">
        <w:rPr>
          <w:rFonts w:eastAsiaTheme="minorEastAsia" w:hint="eastAsia"/>
        </w:rPr>
        <w:t xml:space="preserve"> propensity.</w:t>
      </w:r>
    </w:p>
    <w:p w14:paraId="717E7C66" w14:textId="790D834A" w:rsidR="00356E03" w:rsidRDefault="0009291B" w:rsidP="005B2A61">
      <w:pPr>
        <w:spacing w:line="480" w:lineRule="auto"/>
        <w:ind w:firstLine="240"/>
        <w:rPr>
          <w:rFonts w:eastAsiaTheme="minorEastAsia"/>
        </w:rPr>
      </w:pPr>
      <w:r w:rsidRPr="00C54CFA">
        <w:t xml:space="preserve">After </w:t>
      </w:r>
      <w:r w:rsidR="0049103B" w:rsidRPr="00C54CFA">
        <w:t xml:space="preserve">matching </w:t>
      </w:r>
      <w:r w:rsidR="008F69AC">
        <w:rPr>
          <w:rFonts w:eastAsiaTheme="minorEastAsia" w:hint="eastAsia"/>
        </w:rPr>
        <w:t>households</w:t>
      </w:r>
      <w:r w:rsidR="001456CF" w:rsidRPr="00C54CFA">
        <w:t xml:space="preserve"> and creating </w:t>
      </w:r>
      <w:r w:rsidR="00E3127D">
        <w:rPr>
          <w:rFonts w:eastAsiaTheme="minorEastAsia" w:hint="eastAsia"/>
        </w:rPr>
        <w:t xml:space="preserve">the </w:t>
      </w:r>
      <w:r w:rsidR="001456CF" w:rsidRPr="00C54CFA">
        <w:t>matched sample</w:t>
      </w:r>
      <w:r w:rsidR="008818F0" w:rsidRPr="00C54CFA">
        <w:t xml:space="preserve"> to account for observable</w:t>
      </w:r>
      <w:r w:rsidR="001B538F" w:rsidRPr="00C54CFA">
        <w:t xml:space="preserve"> characteristics</w:t>
      </w:r>
      <w:r w:rsidR="00C8480A" w:rsidRPr="00C54CFA">
        <w:t xml:space="preserve">, we </w:t>
      </w:r>
      <w:r w:rsidRPr="00C54CFA">
        <w:t>estimate</w:t>
      </w:r>
      <w:r w:rsidR="00C8480A" w:rsidRPr="00C54CFA">
        <w:t xml:space="preserve"> </w:t>
      </w:r>
      <w:r w:rsidR="0060648C">
        <w:rPr>
          <w:rFonts w:eastAsiaTheme="minorEastAsia" w:hint="eastAsia"/>
        </w:rPr>
        <w:t xml:space="preserve">two-way </w:t>
      </w:r>
      <w:r w:rsidR="00C8480A" w:rsidRPr="00C54CFA">
        <w:t>fixed</w:t>
      </w:r>
      <w:r w:rsidR="00B73013">
        <w:rPr>
          <w:rFonts w:eastAsiaTheme="minorEastAsia" w:hint="eastAsia"/>
        </w:rPr>
        <w:t>-</w:t>
      </w:r>
      <w:r w:rsidR="00C8480A" w:rsidRPr="00C54CFA">
        <w:t xml:space="preserve">effect </w:t>
      </w:r>
      <w:r w:rsidR="00C01747" w:rsidRPr="00C54CFA">
        <w:t>models</w:t>
      </w:r>
      <w:r w:rsidR="00976D30">
        <w:rPr>
          <w:rFonts w:eastAsiaTheme="minorEastAsia" w:hint="eastAsia"/>
        </w:rPr>
        <w:t xml:space="preserve"> (also known as </w:t>
      </w:r>
      <w:r w:rsidR="00EC0570">
        <w:rPr>
          <w:rFonts w:eastAsiaTheme="minorEastAsia" w:hint="eastAsia"/>
        </w:rPr>
        <w:t>D</w:t>
      </w:r>
      <w:r w:rsidR="00EC0570" w:rsidRPr="00C54CFA">
        <w:t>ifference-in-</w:t>
      </w:r>
      <w:r w:rsidR="00EC0570">
        <w:rPr>
          <w:rFonts w:eastAsiaTheme="minorEastAsia" w:hint="eastAsia"/>
        </w:rPr>
        <w:t>D</w:t>
      </w:r>
      <w:r w:rsidR="00EC0570" w:rsidRPr="00C54CFA">
        <w:t>ifference</w:t>
      </w:r>
      <w:r w:rsidR="00562202">
        <w:rPr>
          <w:rFonts w:eastAsiaTheme="minorEastAsia" w:hint="eastAsia"/>
        </w:rPr>
        <w:t xml:space="preserve">, here we </w:t>
      </w:r>
      <w:r w:rsidR="004521FE">
        <w:rPr>
          <w:rFonts w:eastAsiaTheme="minorEastAsia" w:hint="eastAsia"/>
        </w:rPr>
        <w:t>call PSM-</w:t>
      </w:r>
      <w:proofErr w:type="spellStart"/>
      <w:r w:rsidR="004521FE">
        <w:rPr>
          <w:rFonts w:eastAsiaTheme="minorEastAsia" w:hint="eastAsia"/>
        </w:rPr>
        <w:t>DiD</w:t>
      </w:r>
      <w:proofErr w:type="spellEnd"/>
      <w:r w:rsidR="00976D30">
        <w:rPr>
          <w:rFonts w:eastAsiaTheme="minorEastAsia" w:hint="eastAsia"/>
        </w:rPr>
        <w:t>)</w:t>
      </w:r>
      <w:r w:rsidR="00C01747" w:rsidRPr="00C54CFA">
        <w:t xml:space="preserve"> </w:t>
      </w:r>
      <w:r w:rsidR="00C8480A" w:rsidRPr="00C54CFA">
        <w:t xml:space="preserve">to investigate the </w:t>
      </w:r>
      <w:r w:rsidR="00614C37">
        <w:rPr>
          <w:rFonts w:eastAsiaTheme="minorEastAsia" w:hint="eastAsia"/>
        </w:rPr>
        <w:t>impact of</w:t>
      </w:r>
      <w:r w:rsidR="00C8480A" w:rsidRPr="00C54CFA">
        <w:t xml:space="preserve"> land tenure security </w:t>
      </w:r>
      <w:r w:rsidR="008B3815">
        <w:rPr>
          <w:rFonts w:eastAsiaTheme="minorEastAsia" w:hint="eastAsia"/>
        </w:rPr>
        <w:t>on household welfare</w:t>
      </w:r>
      <w:r w:rsidR="00C8480A" w:rsidRPr="00C54CFA">
        <w:t xml:space="preserve"> over gender</w:t>
      </w:r>
      <w:r w:rsidR="00DE414F">
        <w:rPr>
          <w:rFonts w:eastAsiaTheme="minorEastAsia" w:hint="eastAsia"/>
        </w:rPr>
        <w:t xml:space="preserve"> of decision makers and kinship systems</w:t>
      </w:r>
      <w:r w:rsidR="00B82C3F" w:rsidRPr="00C54CFA">
        <w:t xml:space="preserve"> with</w:t>
      </w:r>
      <w:r w:rsidR="00C8480A" w:rsidRPr="00C54CFA">
        <w:t xml:space="preserve"> incorpora</w:t>
      </w:r>
      <w:r w:rsidR="007C48A5" w:rsidRPr="00C54CFA">
        <w:t>tion of</w:t>
      </w:r>
      <w:r w:rsidR="00C8480A" w:rsidRPr="00C54CFA">
        <w:t xml:space="preserve"> the interaction term</w:t>
      </w:r>
      <w:r w:rsidR="007729AF">
        <w:rPr>
          <w:rFonts w:eastAsiaTheme="minorEastAsia" w:hint="eastAsia"/>
        </w:rPr>
        <w:t>s</w:t>
      </w:r>
      <w:r w:rsidR="005D09B9" w:rsidRPr="00C54CFA">
        <w:t xml:space="preserve"> </w:t>
      </w:r>
      <w:r w:rsidR="00180767">
        <w:rPr>
          <w:rFonts w:eastAsiaTheme="minorEastAsia" w:hint="eastAsia"/>
        </w:rPr>
        <w:t>with</w:t>
      </w:r>
      <w:r w:rsidR="005D09B9" w:rsidRPr="00C54CFA">
        <w:t xml:space="preserve"> land tenure security</w:t>
      </w:r>
      <w:r w:rsidR="00C8480A" w:rsidRPr="00C54CFA">
        <w:t xml:space="preserve">. </w:t>
      </w:r>
      <w:r w:rsidR="00F122E1" w:rsidRPr="00C54CFA">
        <w:t xml:space="preserve">A limitation of PSM is that if unobservable characteristics affect land tenure security, </w:t>
      </w:r>
      <w:r w:rsidR="007C48A5" w:rsidRPr="00C54CFA">
        <w:t xml:space="preserve">the </w:t>
      </w:r>
      <w:r w:rsidR="00F122E1" w:rsidRPr="00C54CFA">
        <w:t xml:space="preserve">estimated results may be biased by </w:t>
      </w:r>
      <w:r w:rsidR="00183B58">
        <w:t xml:space="preserve">the </w:t>
      </w:r>
      <w:r w:rsidR="00F122E1" w:rsidRPr="00C54CFA">
        <w:t xml:space="preserve">selection </w:t>
      </w:r>
      <w:r w:rsidR="00183B58">
        <w:t>of</w:t>
      </w:r>
      <w:r w:rsidR="007C48A5" w:rsidRPr="00C54CFA">
        <w:t xml:space="preserve"> </w:t>
      </w:r>
      <w:r w:rsidR="00F122E1" w:rsidRPr="00C54CFA">
        <w:t xml:space="preserve">the </w:t>
      </w:r>
      <w:r w:rsidR="009D70EE" w:rsidRPr="00C54CFA">
        <w:t>unobservable</w:t>
      </w:r>
      <w:r w:rsidR="00D64EF3" w:rsidRPr="00C54CFA">
        <w:rPr>
          <w:rStyle w:val="a9"/>
        </w:rPr>
        <w:endnoteReference w:id="4"/>
      </w:r>
      <w:r w:rsidR="00F122E1" w:rsidRPr="00C54CFA">
        <w:t xml:space="preserve">. </w:t>
      </w:r>
      <w:r w:rsidR="00DB1458" w:rsidRPr="00C54CFA">
        <w:t>To minimize selection-on-</w:t>
      </w:r>
      <w:r w:rsidR="009D70EE" w:rsidRPr="00C54CFA">
        <w:t>unobservable</w:t>
      </w:r>
      <w:r w:rsidR="00DB1458" w:rsidRPr="00C54CFA">
        <w:t xml:space="preserve"> bias, </w:t>
      </w:r>
      <w:r w:rsidR="00C01747" w:rsidRPr="00C54CFA">
        <w:t>we use</w:t>
      </w:r>
      <w:r w:rsidR="00BF6B8A" w:rsidRPr="00C54CFA">
        <w:t xml:space="preserve"> </w:t>
      </w:r>
      <w:r w:rsidR="00B73013">
        <w:rPr>
          <w:rFonts w:eastAsiaTheme="minorEastAsia" w:hint="eastAsia"/>
        </w:rPr>
        <w:t xml:space="preserve">the two-way </w:t>
      </w:r>
      <w:r w:rsidR="007F3237" w:rsidRPr="00C54CFA">
        <w:t>fixed</w:t>
      </w:r>
      <w:r w:rsidR="00B952C5" w:rsidRPr="00C54CFA">
        <w:t>-</w:t>
      </w:r>
      <w:r w:rsidR="007F3237" w:rsidRPr="00C54CFA">
        <w:t>effect models</w:t>
      </w:r>
      <w:r w:rsidR="00BF6B8A" w:rsidRPr="00C54CFA">
        <w:t xml:space="preserve"> </w:t>
      </w:r>
      <w:r w:rsidR="003F7957" w:rsidRPr="00C54CFA">
        <w:t>so that</w:t>
      </w:r>
      <w:r w:rsidR="00C207BB" w:rsidRPr="00C54CFA">
        <w:t xml:space="preserve"> bias based on</w:t>
      </w:r>
      <w:r w:rsidR="003F7957" w:rsidRPr="00C54CFA">
        <w:t xml:space="preserve"> </w:t>
      </w:r>
      <w:r w:rsidR="00B46078" w:rsidRPr="00C54CFA">
        <w:t>time-invariant unobserved characteristics</w:t>
      </w:r>
      <w:r w:rsidR="00C207BB" w:rsidRPr="00C54CFA">
        <w:t xml:space="preserve"> can be addressed</w:t>
      </w:r>
      <w:r w:rsidR="00B46078" w:rsidRPr="00C54CFA">
        <w:t xml:space="preserve">. </w:t>
      </w:r>
      <w:r w:rsidR="00976D30">
        <w:rPr>
          <w:rFonts w:eastAsiaTheme="minorEastAsia" w:hint="eastAsia"/>
        </w:rPr>
        <w:t>The</w:t>
      </w:r>
      <w:r w:rsidR="004629FD">
        <w:rPr>
          <w:rFonts w:eastAsiaTheme="minorEastAsia" w:hint="eastAsia"/>
        </w:rPr>
        <w:t xml:space="preserve"> </w:t>
      </w:r>
      <w:proofErr w:type="spellStart"/>
      <w:r w:rsidR="004629FD">
        <w:rPr>
          <w:rFonts w:eastAsiaTheme="minorEastAsia" w:hint="eastAsia"/>
        </w:rPr>
        <w:t>DiD</w:t>
      </w:r>
      <w:proofErr w:type="spellEnd"/>
      <w:r w:rsidR="004629FD">
        <w:rPr>
          <w:rFonts w:eastAsiaTheme="minorEastAsia" w:hint="eastAsia"/>
        </w:rPr>
        <w:t xml:space="preserve"> estimator</w:t>
      </w:r>
      <w:r w:rsidR="00514C18">
        <w:rPr>
          <w:rFonts w:eastAsiaTheme="minorEastAsia" w:hint="eastAsia"/>
        </w:rPr>
        <w:t xml:space="preserve"> between the treated and untreated groups is given by</w:t>
      </w:r>
    </w:p>
    <w:p w14:paraId="325C57AE" w14:textId="663DA15F" w:rsidR="00356E03" w:rsidRDefault="00356E03" w:rsidP="005B2A61">
      <w:pPr>
        <w:spacing w:line="480" w:lineRule="auto"/>
        <w:ind w:firstLine="240"/>
        <w:rPr>
          <w:rFonts w:eastAsiaTheme="minorEastAsia"/>
        </w:rPr>
      </w:pPr>
      <m:oMath>
        <m:r>
          <w:rPr>
            <w:rFonts w:ascii="Cambria Math" w:eastAsiaTheme="minorEastAsia" w:hAnsi="Cambria Math"/>
          </w:rPr>
          <m:t>DiD=E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e>
          <m:e>
            <m:r>
              <w:rPr>
                <w:rFonts w:ascii="Cambria Math" w:eastAsiaTheme="minorEastAsia" w:hAnsi="Cambria Math"/>
              </w:rPr>
              <m:t>T=1</m:t>
            </m:r>
          </m:e>
        </m:d>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e>
          <m:e>
            <m:r>
              <w:rPr>
                <w:rFonts w:ascii="Cambria Math" w:eastAsiaTheme="minorEastAsia" w:hAnsi="Cambria Math"/>
              </w:rPr>
              <m:t>T=0</m:t>
            </m:r>
          </m:e>
        </m:d>
        <m:r>
          <w:rPr>
            <w:rFonts w:ascii="Cambria Math" w:eastAsiaTheme="minorEastAsia" w:hAnsi="Cambria Math"/>
          </w:rPr>
          <m:t>=E</m:t>
        </m:r>
        <m:d>
          <m:dPr>
            <m:begChr m:val="["/>
            <m:endChr m:val="]"/>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Y</m:t>
            </m:r>
          </m:e>
          <m:e>
            <m:r>
              <w:rPr>
                <w:rFonts w:ascii="Cambria Math" w:eastAsiaTheme="minorEastAsia" w:hAnsi="Cambria Math"/>
              </w:rPr>
              <m:t>T=1</m:t>
            </m:r>
          </m:e>
        </m:d>
        <m:r>
          <w:rPr>
            <w:rFonts w:ascii="Cambria Math" w:eastAsiaTheme="minorEastAsia" w:hAnsi="Cambria Math"/>
          </w:rPr>
          <m:t>-E[</m:t>
        </m:r>
        <m:r>
          <m:rPr>
            <m:sty m:val="p"/>
          </m:rPr>
          <w:rPr>
            <w:rFonts w:ascii="Cambria Math" w:eastAsiaTheme="minorEastAsia" w:hAnsi="Cambria Math"/>
          </w:rPr>
          <m:t>Δ</m:t>
        </m:r>
        <m:r>
          <w:rPr>
            <w:rFonts w:ascii="Cambria Math" w:eastAsiaTheme="minorEastAsia" w:hAnsi="Cambria Math"/>
          </w:rPr>
          <m:t>Y|T=0]</m:t>
        </m:r>
      </m:oMath>
      <w:r w:rsidR="00976D30">
        <w:rPr>
          <w:rFonts w:eastAsiaTheme="minorEastAsia" w:hint="eastAsia"/>
        </w:rPr>
        <w:t xml:space="preserve"> </w:t>
      </w:r>
    </w:p>
    <w:p w14:paraId="42A61BF5" w14:textId="60C8F251" w:rsidR="00C8480A" w:rsidRPr="00C54CFA" w:rsidRDefault="00622053" w:rsidP="005B2A61">
      <w:pPr>
        <w:spacing w:line="480" w:lineRule="auto"/>
        <w:ind w:firstLine="240"/>
      </w:pPr>
      <w:r w:rsidRPr="00622053">
        <w:t xml:space="preserve">where subscripts </w:t>
      </w:r>
      <w:r w:rsidRPr="00EA0145">
        <w:rPr>
          <w:i/>
          <w:iCs/>
        </w:rPr>
        <w:t>b</w:t>
      </w:r>
      <w:r w:rsidRPr="00622053">
        <w:t xml:space="preserve"> and </w:t>
      </w:r>
      <w:r w:rsidRPr="00EA0145">
        <w:rPr>
          <w:i/>
          <w:iCs/>
        </w:rPr>
        <w:t>a</w:t>
      </w:r>
      <w:r w:rsidRPr="00622053">
        <w:t xml:space="preserve"> denote “before” and “after” the </w:t>
      </w:r>
      <w:r w:rsidR="00EA0145">
        <w:rPr>
          <w:rFonts w:eastAsiaTheme="minorEastAsia" w:hint="eastAsia"/>
        </w:rPr>
        <w:t xml:space="preserve">households obtain land tenure </w:t>
      </w:r>
      <w:r w:rsidR="00EA0145">
        <w:rPr>
          <w:rFonts w:eastAsiaTheme="minorEastAsia" w:hint="eastAsia"/>
        </w:rPr>
        <w:lastRenderedPageBreak/>
        <w:t>security</w:t>
      </w:r>
      <w:r w:rsidRPr="00622053">
        <w:t xml:space="preserve">. Thus, </w:t>
      </w:r>
      <w:r w:rsidRPr="009B6C8E">
        <w:rPr>
          <w:i/>
          <w:iCs/>
        </w:rPr>
        <w:t>ΔY</w:t>
      </w:r>
      <w:r w:rsidRPr="00622053">
        <w:t xml:space="preserve"> denotes a difference in the outcomes before and after </w:t>
      </w:r>
      <w:r w:rsidR="00902B8F">
        <w:rPr>
          <w:rFonts w:eastAsiaTheme="minorEastAsia" w:hint="eastAsia"/>
        </w:rPr>
        <w:t xml:space="preserve">gaining </w:t>
      </w:r>
      <w:r w:rsidRPr="00622053">
        <w:t xml:space="preserve">the </w:t>
      </w:r>
      <w:r w:rsidR="00A80A65">
        <w:rPr>
          <w:rFonts w:eastAsiaTheme="minorEastAsia" w:hint="eastAsia"/>
        </w:rPr>
        <w:t>land tenure security</w:t>
      </w:r>
      <w:r w:rsidRPr="00622053">
        <w:t>.</w:t>
      </w:r>
      <w:r>
        <w:rPr>
          <w:rFonts w:eastAsiaTheme="minorEastAsia" w:hint="eastAsia"/>
        </w:rPr>
        <w:t xml:space="preserve"> </w:t>
      </w:r>
      <w:r w:rsidR="00844C6D">
        <w:rPr>
          <w:rFonts w:eastAsiaTheme="minorEastAsia" w:hint="eastAsia"/>
        </w:rPr>
        <w:t>T</w:t>
      </w:r>
      <w:r w:rsidR="00776DDF" w:rsidRPr="00C54CFA">
        <w:rPr>
          <w:rFonts w:eastAsiaTheme="minorEastAsia" w:hint="eastAsia"/>
        </w:rPr>
        <w:t xml:space="preserve">he land tenure effects can be </w:t>
      </w:r>
      <w:r w:rsidR="004B4890">
        <w:rPr>
          <w:rFonts w:eastAsiaTheme="minorEastAsia" w:hint="eastAsia"/>
        </w:rPr>
        <w:t xml:space="preserve">naively </w:t>
      </w:r>
      <w:r w:rsidR="00776DDF" w:rsidRPr="00C54CFA">
        <w:rPr>
          <w:rFonts w:eastAsiaTheme="minorEastAsia" w:hint="eastAsia"/>
        </w:rPr>
        <w:t>obtained by</w:t>
      </w:r>
      <w:r w:rsidR="00B46078" w:rsidRPr="00C54CFA">
        <w:t xml:space="preserve"> </w:t>
      </w:r>
      <w:r w:rsidR="00E46F55" w:rsidRPr="00C54CFA">
        <w:t>a standard two-way fixed effects specification:</w:t>
      </w:r>
    </w:p>
    <w:p w14:paraId="1FF28834" w14:textId="7049B214" w:rsidR="001C7330" w:rsidRPr="0092135F" w:rsidRDefault="00000000" w:rsidP="005B2A61">
      <w:pPr>
        <w:spacing w:line="480" w:lineRule="auto"/>
        <w:ind w:firstLine="240"/>
        <w:jc w:val="center"/>
        <w:rPr>
          <w:i/>
        </w:rPr>
      </w:pPr>
      <m:oMathPara>
        <m:oMath>
          <m:eqArr>
            <m:eqArrPr>
              <m:maxDist m:val="1"/>
              <m:ctrlPr>
                <w:rPr>
                  <w:rFonts w:ascii="Cambria Math" w:eastAsia="Cambria Math" w:hAnsi="Cambria Math"/>
                  <w:i/>
                </w:rPr>
              </m:ctrlPr>
            </m:eqArrPr>
            <m:e>
              <m:sSub>
                <m:sSubPr>
                  <m:ctrlPr>
                    <w:rPr>
                      <w:rFonts w:ascii="Cambria Math" w:eastAsia="Cambria Math" w:hAnsi="Cambria Math"/>
                      <w:i/>
                    </w:rPr>
                  </m:ctrlPr>
                </m:sSubPr>
                <m:e>
                  <m:r>
                    <w:rPr>
                      <w:rFonts w:ascii="Cambria Math" w:eastAsia="Cambria Math" w:hAnsi="Cambria Math"/>
                    </w:rPr>
                    <m:t>y</m:t>
                  </m:r>
                </m:e>
                <m:sub>
                  <m:r>
                    <w:rPr>
                      <w:rFonts w:ascii="Cambria Math" w:eastAsia="Cambria Math" w:hAnsi="Cambria Math"/>
                    </w:rPr>
                    <m:t>it</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γ</m:t>
                  </m:r>
                </m:e>
                <m:sub>
                  <m:r>
                    <w:rPr>
                      <w:rFonts w:ascii="Cambria Math" w:eastAsiaTheme="minorEastAsia" w:hAnsi="Cambria Math"/>
                    </w:rPr>
                    <m:t>1</m:t>
                  </m:r>
                </m:sub>
              </m:sSub>
              <m:sSub>
                <m:sSubPr>
                  <m:ctrlPr>
                    <w:rPr>
                      <w:rFonts w:ascii="Cambria Math" w:eastAsia="Cambria Math" w:hAnsi="Cambria Math"/>
                      <w:i/>
                    </w:rPr>
                  </m:ctrlPr>
                </m:sSubPr>
                <m:e>
                  <m:r>
                    <w:rPr>
                      <w:rFonts w:ascii="Cambria Math" w:eastAsia="Cambria Math" w:hAnsi="Cambria Math"/>
                    </w:rPr>
                    <m:t xml:space="preserve"> Tenure</m:t>
                  </m:r>
                </m:e>
                <m:sub>
                  <m:r>
                    <w:rPr>
                      <w:rFonts w:ascii="Cambria Math" w:eastAsia="Cambria Math" w:hAnsi="Cambria Math"/>
                    </w:rPr>
                    <m:t>it</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γ</m:t>
                  </m:r>
                </m:e>
                <m:sub>
                  <m:r>
                    <w:rPr>
                      <w:rFonts w:ascii="Cambria Math" w:eastAsiaTheme="minorEastAsia" w:hAnsi="Cambria Math"/>
                    </w:rPr>
                    <m:t>2</m:t>
                  </m:r>
                </m:sub>
              </m:sSub>
              <m:r>
                <w:rPr>
                  <w:rFonts w:ascii="Cambria Math" w:eastAsia="Cambria Math" w:hAnsi="Cambria Math"/>
                </w:rPr>
                <m:t>Tenur</m:t>
              </m:r>
              <m:sSub>
                <m:sSubPr>
                  <m:ctrlPr>
                    <w:rPr>
                      <w:rFonts w:ascii="Cambria Math" w:eastAsia="Cambria Math" w:hAnsi="Cambria Math"/>
                      <w:i/>
                    </w:rPr>
                  </m:ctrlPr>
                </m:sSubPr>
                <m:e>
                  <m:r>
                    <w:rPr>
                      <w:rFonts w:ascii="Cambria Math" w:eastAsia="Cambria Math" w:hAnsi="Cambria Math"/>
                    </w:rPr>
                    <m:t>e</m:t>
                  </m:r>
                </m:e>
                <m:sub>
                  <m:r>
                    <w:rPr>
                      <w:rFonts w:ascii="Cambria Math" w:eastAsiaTheme="minorEastAsia" w:hAnsi="Cambria Math"/>
                    </w:rPr>
                    <m:t>it</m:t>
                  </m:r>
                </m:sub>
              </m:sSub>
              <m:r>
                <w:rPr>
                  <w:rFonts w:ascii="Cambria Math" w:eastAsia="Cambria Math" w:hAnsi="Cambria Math"/>
                </w:rPr>
                <m:t>×Wome</m:t>
              </m:r>
              <m:sSub>
                <m:sSubPr>
                  <m:ctrlPr>
                    <w:rPr>
                      <w:rFonts w:ascii="Cambria Math" w:eastAsia="Cambria Math" w:hAnsi="Cambria Math"/>
                      <w:i/>
                    </w:rPr>
                  </m:ctrlPr>
                </m:sSubPr>
                <m:e>
                  <m:r>
                    <w:rPr>
                      <w:rFonts w:ascii="Cambria Math" w:eastAsia="Cambria Math" w:hAnsi="Cambria Math"/>
                    </w:rPr>
                    <m:t>n(M</m:t>
                  </m:r>
                  <m:r>
                    <w:rPr>
                      <w:rFonts w:ascii="Cambria Math" w:eastAsiaTheme="minorEastAsia" w:hAnsi="Cambria Math"/>
                    </w:rPr>
                    <m:t>en)</m:t>
                  </m:r>
                </m:e>
                <m:sub>
                  <m:r>
                    <w:rPr>
                      <w:rFonts w:ascii="Cambria Math" w:eastAsiaTheme="minorEastAsia" w:hAnsi="Cambria Math"/>
                    </w:rPr>
                    <m:t>it</m:t>
                  </m:r>
                </m:sub>
              </m:sSub>
              <m:r>
                <w:rPr>
                  <w:rFonts w:ascii="Cambria Math" w:eastAsia="Cambria Math" w:hAnsi="Cambria Math"/>
                </w:rPr>
                <m:t>×Matrilinea</m:t>
              </m:r>
              <m:sSub>
                <m:sSubPr>
                  <m:ctrlPr>
                    <w:rPr>
                      <w:rFonts w:ascii="Cambria Math" w:eastAsia="Cambria Math" w:hAnsi="Cambria Math"/>
                      <w:i/>
                    </w:rPr>
                  </m:ctrlPr>
                </m:sSubPr>
                <m:e>
                  <m:r>
                    <w:rPr>
                      <w:rFonts w:ascii="Cambria Math" w:eastAsia="Cambria Math" w:hAnsi="Cambria Math"/>
                    </w:rPr>
                    <m:t>l(P</m:t>
                  </m:r>
                  <m:r>
                    <w:rPr>
                      <w:rFonts w:ascii="Cambria Math" w:eastAsiaTheme="minorEastAsia" w:hAnsi="Cambria Math"/>
                    </w:rPr>
                    <m:t>atrilineal)</m:t>
                  </m:r>
                </m:e>
                <m:sub>
                  <m:r>
                    <w:rPr>
                      <w:rFonts w:ascii="Cambria Math" w:eastAsiaTheme="minorEastAsia" w:hAnsi="Cambria Math"/>
                    </w:rPr>
                    <m:t>it</m:t>
                  </m:r>
                </m:sub>
              </m:sSub>
              <m:ctrlPr>
                <w:rPr>
                  <w:rFonts w:ascii="Cambria Math" w:eastAsia="Cambria Math" w:hAnsi="Cambria Math" w:cs="Cambria Math"/>
                  <w:i/>
                </w:rPr>
              </m:ctrlPr>
            </m:e>
            <m:e>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γ</m:t>
                  </m:r>
                </m:e>
                <m:sub>
                  <m:r>
                    <w:rPr>
                      <w:rFonts w:ascii="Cambria Math" w:eastAsiaTheme="minorEastAsia" w:hAnsi="Cambria Math"/>
                    </w:rPr>
                    <m:t>3</m:t>
                  </m:r>
                </m:sub>
              </m:sSub>
              <m:r>
                <w:rPr>
                  <w:rFonts w:ascii="Cambria Math" w:eastAsia="Cambria Math" w:hAnsi="Cambria Math"/>
                </w:rPr>
                <m:t>Tenur</m:t>
              </m:r>
              <m:sSub>
                <m:sSubPr>
                  <m:ctrlPr>
                    <w:rPr>
                      <w:rFonts w:ascii="Cambria Math" w:eastAsia="Cambria Math" w:hAnsi="Cambria Math"/>
                      <w:i/>
                    </w:rPr>
                  </m:ctrlPr>
                </m:sSubPr>
                <m:e>
                  <m:r>
                    <w:rPr>
                      <w:rFonts w:ascii="Cambria Math" w:eastAsia="Cambria Math" w:hAnsi="Cambria Math"/>
                    </w:rPr>
                    <m:t>e</m:t>
                  </m:r>
                </m:e>
                <m:sub>
                  <m:r>
                    <w:rPr>
                      <w:rFonts w:ascii="Cambria Math" w:eastAsiaTheme="minorEastAsia" w:hAnsi="Cambria Math"/>
                    </w:rPr>
                    <m:t>it</m:t>
                  </m:r>
                </m:sub>
              </m:sSub>
              <m:r>
                <w:rPr>
                  <w:rFonts w:ascii="Cambria Math" w:eastAsia="Cambria Math" w:hAnsi="Cambria Math"/>
                </w:rPr>
                <m:t>×Wome</m:t>
              </m:r>
              <m:sSub>
                <m:sSubPr>
                  <m:ctrlPr>
                    <w:rPr>
                      <w:rFonts w:ascii="Cambria Math" w:eastAsia="Cambria Math" w:hAnsi="Cambria Math"/>
                      <w:i/>
                    </w:rPr>
                  </m:ctrlPr>
                </m:sSubPr>
                <m:e>
                  <m:r>
                    <w:rPr>
                      <w:rFonts w:ascii="Cambria Math" w:eastAsia="Cambria Math" w:hAnsi="Cambria Math"/>
                    </w:rPr>
                    <m:t>n</m:t>
                  </m:r>
                  <m:d>
                    <m:dPr>
                      <m:ctrlPr>
                        <w:rPr>
                          <w:rFonts w:ascii="Cambria Math" w:eastAsia="Cambria Math" w:hAnsi="Cambria Math"/>
                          <w:i/>
                        </w:rPr>
                      </m:ctrlPr>
                    </m:dPr>
                    <m:e>
                      <m:r>
                        <w:rPr>
                          <w:rFonts w:ascii="Cambria Math" w:eastAsia="Cambria Math" w:hAnsi="Cambria Math"/>
                        </w:rPr>
                        <m:t>M</m:t>
                      </m:r>
                      <m:r>
                        <w:rPr>
                          <w:rFonts w:ascii="Cambria Math" w:eastAsiaTheme="minorEastAsia" w:hAnsi="Cambria Math"/>
                        </w:rPr>
                        <m:t>en</m:t>
                      </m:r>
                      <m:ctrlPr>
                        <w:rPr>
                          <w:rFonts w:ascii="Cambria Math" w:eastAsiaTheme="minorEastAsia" w:hAnsi="Cambria Math"/>
                          <w:i/>
                        </w:rPr>
                      </m:ctrlPr>
                    </m:e>
                  </m:d>
                </m:e>
                <m:sub>
                  <m:r>
                    <w:rPr>
                      <w:rFonts w:ascii="Cambria Math" w:eastAsiaTheme="minorEastAsia" w:hAnsi="Cambria Math"/>
                    </w:rPr>
                    <m:t>it</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γ</m:t>
                  </m:r>
                </m:e>
                <m:sub>
                  <m:r>
                    <w:rPr>
                      <w:rFonts w:ascii="Cambria Math" w:eastAsiaTheme="minorEastAsia" w:hAnsi="Cambria Math"/>
                    </w:rPr>
                    <m:t>4</m:t>
                  </m:r>
                </m:sub>
              </m:sSub>
              <m:r>
                <w:rPr>
                  <w:rFonts w:ascii="Cambria Math" w:eastAsia="Cambria Math" w:hAnsi="Cambria Math"/>
                </w:rPr>
                <m:t>Tenur</m:t>
              </m:r>
              <m:sSub>
                <m:sSubPr>
                  <m:ctrlPr>
                    <w:rPr>
                      <w:rFonts w:ascii="Cambria Math" w:eastAsia="Cambria Math" w:hAnsi="Cambria Math"/>
                      <w:i/>
                    </w:rPr>
                  </m:ctrlPr>
                </m:sSubPr>
                <m:e>
                  <m:r>
                    <w:rPr>
                      <w:rFonts w:ascii="Cambria Math" w:eastAsia="Cambria Math" w:hAnsi="Cambria Math"/>
                    </w:rPr>
                    <m:t>e</m:t>
                  </m:r>
                </m:e>
                <m:sub>
                  <m:r>
                    <w:rPr>
                      <w:rFonts w:ascii="Cambria Math" w:eastAsiaTheme="minorEastAsia" w:hAnsi="Cambria Math"/>
                    </w:rPr>
                    <m:t>it</m:t>
                  </m:r>
                </m:sub>
              </m:sSub>
              <m:r>
                <w:rPr>
                  <w:rFonts w:ascii="Cambria Math" w:eastAsia="Cambria Math" w:hAnsi="Cambria Math"/>
                </w:rPr>
                <m:t>×Matrilinea</m:t>
              </m:r>
              <m:sSub>
                <m:sSubPr>
                  <m:ctrlPr>
                    <w:rPr>
                      <w:rFonts w:ascii="Cambria Math" w:eastAsia="Cambria Math" w:hAnsi="Cambria Math"/>
                      <w:i/>
                    </w:rPr>
                  </m:ctrlPr>
                </m:sSubPr>
                <m:e>
                  <m:r>
                    <w:rPr>
                      <w:rFonts w:ascii="Cambria Math" w:eastAsia="Cambria Math" w:hAnsi="Cambria Math"/>
                    </w:rPr>
                    <m:t>l</m:t>
                  </m:r>
                  <m:d>
                    <m:dPr>
                      <m:ctrlPr>
                        <w:rPr>
                          <w:rFonts w:ascii="Cambria Math" w:eastAsia="Cambria Math" w:hAnsi="Cambria Math"/>
                          <w:i/>
                        </w:rPr>
                      </m:ctrlPr>
                    </m:dPr>
                    <m:e>
                      <m:r>
                        <w:rPr>
                          <w:rFonts w:ascii="Cambria Math" w:eastAsia="Cambria Math" w:hAnsi="Cambria Math"/>
                        </w:rPr>
                        <m:t>P</m:t>
                      </m:r>
                      <m:r>
                        <w:rPr>
                          <w:rFonts w:ascii="Cambria Math" w:eastAsiaTheme="minorEastAsia" w:hAnsi="Cambria Math"/>
                        </w:rPr>
                        <m:t>atrilineal</m:t>
                      </m:r>
                      <m:ctrlPr>
                        <w:rPr>
                          <w:rFonts w:ascii="Cambria Math" w:eastAsiaTheme="minorEastAsia" w:hAnsi="Cambria Math"/>
                          <w:i/>
                        </w:rPr>
                      </m:ctrlPr>
                    </m:e>
                  </m:d>
                </m:e>
                <m:sub>
                  <m:r>
                    <w:rPr>
                      <w:rFonts w:ascii="Cambria Math" w:eastAsiaTheme="minorEastAsia" w:hAnsi="Cambria Math"/>
                    </w:rPr>
                    <m:t>it</m:t>
                  </m:r>
                </m:sub>
              </m:sSub>
              <m:ctrlPr>
                <w:rPr>
                  <w:rFonts w:ascii="Cambria Math" w:eastAsia="Cambria Math" w:hAnsi="Cambria Math" w:cs="Cambria Math"/>
                  <w:i/>
                </w:rPr>
              </m:ctrlPr>
            </m:e>
            <m:e>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γ</m:t>
                  </m:r>
                </m:e>
                <m:sub>
                  <m:r>
                    <w:rPr>
                      <w:rFonts w:ascii="Cambria Math" w:eastAsia="Cambria Math" w:hAnsi="Cambria Math"/>
                    </w:rPr>
                    <m:t>5</m:t>
                  </m:r>
                </m:sub>
              </m:sSub>
              <m:r>
                <w:rPr>
                  <w:rFonts w:ascii="Cambria Math" w:eastAsia="Cambria Math" w:hAnsi="Cambria Math"/>
                </w:rPr>
                <m:t>Wome</m:t>
              </m:r>
              <m:sSub>
                <m:sSubPr>
                  <m:ctrlPr>
                    <w:rPr>
                      <w:rFonts w:ascii="Cambria Math" w:eastAsia="Cambria Math" w:hAnsi="Cambria Math"/>
                      <w:i/>
                    </w:rPr>
                  </m:ctrlPr>
                </m:sSubPr>
                <m:e>
                  <m:r>
                    <w:rPr>
                      <w:rFonts w:ascii="Cambria Math" w:eastAsia="Cambria Math" w:hAnsi="Cambria Math"/>
                    </w:rPr>
                    <m:t>n(M</m:t>
                  </m:r>
                  <m:r>
                    <w:rPr>
                      <w:rFonts w:ascii="Cambria Math" w:eastAsiaTheme="minorEastAsia" w:hAnsi="Cambria Math"/>
                    </w:rPr>
                    <m:t>en)</m:t>
                  </m:r>
                </m:e>
                <m:sub>
                  <m:r>
                    <w:rPr>
                      <w:rFonts w:ascii="Cambria Math" w:eastAsiaTheme="minorEastAsia" w:hAnsi="Cambria Math"/>
                    </w:rPr>
                    <m:t>it</m:t>
                  </m:r>
                </m:sub>
              </m:sSub>
              <m:r>
                <w:rPr>
                  <w:rFonts w:ascii="Cambria Math" w:eastAsia="Cambria Math" w:hAnsi="Cambria Math"/>
                </w:rPr>
                <m:t>×Matrilinea</m:t>
              </m:r>
              <m:sSub>
                <m:sSubPr>
                  <m:ctrlPr>
                    <w:rPr>
                      <w:rFonts w:ascii="Cambria Math" w:eastAsia="Cambria Math" w:hAnsi="Cambria Math"/>
                      <w:i/>
                    </w:rPr>
                  </m:ctrlPr>
                </m:sSubPr>
                <m:e>
                  <m:r>
                    <w:rPr>
                      <w:rFonts w:ascii="Cambria Math" w:eastAsia="Cambria Math" w:hAnsi="Cambria Math"/>
                    </w:rPr>
                    <m:t>l(P</m:t>
                  </m:r>
                  <m:r>
                    <w:rPr>
                      <w:rFonts w:ascii="Cambria Math" w:eastAsiaTheme="minorEastAsia" w:hAnsi="Cambria Math"/>
                    </w:rPr>
                    <m:t>atrilineal)</m:t>
                  </m:r>
                </m:e>
                <m:sub>
                  <m:r>
                    <w:rPr>
                      <w:rFonts w:ascii="Cambria Math" w:eastAsiaTheme="minorEastAsia" w:hAnsi="Cambria Math"/>
                    </w:rPr>
                    <m:t>it</m:t>
                  </m:r>
                </m:sub>
              </m:sSub>
              <m:ctrlPr>
                <w:rPr>
                  <w:rFonts w:ascii="Cambria Math" w:eastAsia="Cambria Math" w:hAnsi="Cambria Math" w:cs="Cambria Math"/>
                  <w:i/>
                </w:rPr>
              </m:ctrlPr>
            </m:e>
            <m:e>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γ</m:t>
                  </m:r>
                </m:e>
                <m:sub>
                  <m:r>
                    <w:rPr>
                      <w:rFonts w:ascii="Cambria Math" w:eastAsia="Cambria Math" w:hAnsi="Cambria Math"/>
                    </w:rPr>
                    <m:t>6</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it</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α</m:t>
                  </m:r>
                </m:e>
                <m:sub>
                  <m:r>
                    <w:rPr>
                      <w:rFonts w:ascii="Cambria Math" w:eastAsia="Cambria Math" w:hAnsi="Cambria Math"/>
                    </w:rPr>
                    <m:t>i</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σ</m:t>
                  </m:r>
                </m:e>
                <m:sub>
                  <m:r>
                    <w:rPr>
                      <w:rFonts w:ascii="Cambria Math" w:eastAsia="Cambria Math" w:hAnsi="Cambria Math"/>
                    </w:rPr>
                    <m:t>t</m:t>
                  </m:r>
                </m:sub>
              </m:sSub>
              <m:r>
                <w:rPr>
                  <w:rFonts w:ascii="Cambria Math" w:eastAsia="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ϵ</m:t>
                  </m:r>
                </m:e>
                <m:sub>
                  <m:r>
                    <w:rPr>
                      <w:rFonts w:ascii="Cambria Math" w:eastAsia="Cambria Math" w:hAnsi="Cambria Math"/>
                    </w:rPr>
                    <m:t>it</m:t>
                  </m:r>
                </m:sub>
              </m:sSub>
              <m:r>
                <w:rPr>
                  <w:rFonts w:ascii="Cambria Math" w:eastAsia="Cambria Math" w:hAnsi="Cambria Math"/>
                </w:rPr>
                <m:t>. #</m:t>
              </m:r>
              <m:d>
                <m:dPr>
                  <m:ctrlPr>
                    <w:rPr>
                      <w:rFonts w:ascii="Cambria Math" w:eastAsia="Cambria Math" w:hAnsi="Cambria Math"/>
                      <w:i/>
                    </w:rPr>
                  </m:ctrlPr>
                </m:dPr>
                <m:e>
                  <m:r>
                    <w:rPr>
                      <w:rFonts w:ascii="Cambria Math" w:eastAsia="Cambria Math" w:hAnsi="Cambria Math"/>
                    </w:rPr>
                    <m:t>2</m:t>
                  </m:r>
                </m:e>
              </m:d>
            </m:e>
          </m:eqArr>
        </m:oMath>
      </m:oMathPara>
    </w:p>
    <w:p w14:paraId="07AE8FF9" w14:textId="2E31A2E6" w:rsidR="00B82859" w:rsidRPr="00C54CFA" w:rsidRDefault="00C8480A" w:rsidP="005B2A61">
      <w:pPr>
        <w:spacing w:line="480" w:lineRule="auto"/>
        <w:ind w:firstLineChars="0" w:firstLine="0"/>
      </w:pPr>
      <w:r w:rsidRPr="00C54CFA">
        <w:t xml:space="preserve">where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it</m:t>
            </m:r>
          </m:sub>
        </m:sSub>
      </m:oMath>
      <w:r w:rsidRPr="00C54CFA">
        <w:t xml:space="preserve"> is </w:t>
      </w:r>
      <w:r w:rsidR="0080728F">
        <w:rPr>
          <w:rFonts w:eastAsiaTheme="minorEastAsia" w:hint="eastAsia"/>
        </w:rPr>
        <w:t xml:space="preserve">outcome variables </w:t>
      </w:r>
      <w:r w:rsidRPr="00C54CFA">
        <w:t xml:space="preserve">of household </w:t>
      </w:r>
      <w:proofErr w:type="spellStart"/>
      <w:r w:rsidR="00A239C5" w:rsidRPr="00C54CFA">
        <w:rPr>
          <w:i/>
        </w:rPr>
        <w:t>i</w:t>
      </w:r>
      <w:proofErr w:type="spellEnd"/>
      <w:r w:rsidR="00A239C5">
        <w:rPr>
          <w:rFonts w:eastAsiaTheme="minorEastAsia" w:hint="eastAsia"/>
          <w:iCs/>
        </w:rPr>
        <w:t xml:space="preserve"> at year</w:t>
      </w:r>
      <w:r w:rsidR="00A239C5" w:rsidRPr="00A239C5">
        <w:rPr>
          <w:rFonts w:eastAsiaTheme="minorEastAsia" w:hint="eastAsia"/>
          <w:i/>
        </w:rPr>
        <w:t xml:space="preserve"> t</w:t>
      </w:r>
      <w:r w:rsidR="00E13CCC">
        <w:rPr>
          <w:rFonts w:eastAsiaTheme="minorEastAsia" w:hint="eastAsia"/>
        </w:rPr>
        <w:t>;</w:t>
      </w:r>
      <w:r w:rsidR="00C162DF">
        <w:rPr>
          <w:rFonts w:eastAsiaTheme="minorEastAsia" w:hint="eastAsia"/>
        </w:rPr>
        <w:t xml:space="preserve"> </w:t>
      </w:r>
      <m:oMath>
        <m:r>
          <w:rPr>
            <w:rFonts w:ascii="Cambria Math" w:eastAsia="Cambria Math" w:hAnsi="Cambria Math"/>
          </w:rPr>
          <m:t>Tenur</m:t>
        </m:r>
        <m:sSub>
          <m:sSubPr>
            <m:ctrlPr>
              <w:rPr>
                <w:rFonts w:ascii="Cambria Math" w:eastAsia="Cambria Math" w:hAnsi="Cambria Math"/>
                <w:i/>
              </w:rPr>
            </m:ctrlPr>
          </m:sSubPr>
          <m:e>
            <m:r>
              <w:rPr>
                <w:rFonts w:ascii="Cambria Math" w:eastAsia="Cambria Math" w:hAnsi="Cambria Math"/>
              </w:rPr>
              <m:t>e</m:t>
            </m:r>
          </m:e>
          <m:sub>
            <m:r>
              <w:rPr>
                <w:rFonts w:ascii="Cambria Math" w:eastAsiaTheme="minorEastAsia" w:hAnsi="Cambria Math"/>
              </w:rPr>
              <m:t>it</m:t>
            </m:r>
          </m:sub>
        </m:sSub>
      </m:oMath>
      <w:r w:rsidR="00C162DF">
        <w:rPr>
          <w:rFonts w:eastAsiaTheme="minorEastAsia" w:hint="eastAsia"/>
        </w:rPr>
        <w:t xml:space="preserve"> is a dummy variable for whether the </w:t>
      </w:r>
      <w:r w:rsidR="00C162DF" w:rsidRPr="00C54CFA">
        <w:t xml:space="preserve">household </w:t>
      </w:r>
      <w:proofErr w:type="spellStart"/>
      <w:r w:rsidR="00C162DF">
        <w:rPr>
          <w:rFonts w:eastAsiaTheme="minorEastAsia" w:hint="eastAsia"/>
          <w:i/>
        </w:rPr>
        <w:t>i</w:t>
      </w:r>
      <w:proofErr w:type="spellEnd"/>
      <w:r w:rsidR="00C162DF">
        <w:rPr>
          <w:rFonts w:eastAsiaTheme="minorEastAsia" w:hint="eastAsia"/>
          <w:i/>
        </w:rPr>
        <w:t xml:space="preserve"> </w:t>
      </w:r>
      <w:r w:rsidR="00C162DF" w:rsidRPr="00C162DF">
        <w:rPr>
          <w:rFonts w:eastAsiaTheme="minorEastAsia" w:hint="eastAsia"/>
          <w:iCs/>
        </w:rPr>
        <w:t>has a tenured plot;</w:t>
      </w:r>
      <w:r w:rsidR="00C162DF">
        <w:rPr>
          <w:rFonts w:eastAsiaTheme="minorEastAsia" w:hint="eastAsia"/>
          <w:i/>
        </w:rPr>
        <w:t xml:space="preserve"> </w:t>
      </w:r>
      <m:oMath>
        <m:r>
          <w:rPr>
            <w:rFonts w:ascii="Cambria Math" w:eastAsia="Cambria Math" w:hAnsi="Cambria Math"/>
          </w:rPr>
          <m:t>Wome</m:t>
        </m:r>
        <m:sSub>
          <m:sSubPr>
            <m:ctrlPr>
              <w:rPr>
                <w:rFonts w:ascii="Cambria Math" w:eastAsia="Cambria Math" w:hAnsi="Cambria Math"/>
                <w:i/>
              </w:rPr>
            </m:ctrlPr>
          </m:sSubPr>
          <m:e>
            <m:r>
              <w:rPr>
                <w:rFonts w:ascii="Cambria Math" w:eastAsia="Cambria Math" w:hAnsi="Cambria Math"/>
              </w:rPr>
              <m:t>n(M</m:t>
            </m:r>
            <m:r>
              <w:rPr>
                <w:rFonts w:ascii="Cambria Math" w:eastAsiaTheme="minorEastAsia" w:hAnsi="Cambria Math"/>
              </w:rPr>
              <m:t>en)</m:t>
            </m:r>
          </m:e>
          <m:sub>
            <m:r>
              <w:rPr>
                <w:rFonts w:ascii="Cambria Math" w:eastAsiaTheme="minorEastAsia" w:hAnsi="Cambria Math"/>
              </w:rPr>
              <m:t>it</m:t>
            </m:r>
          </m:sub>
        </m:sSub>
      </m:oMath>
      <w:r w:rsidR="007B0D59" w:rsidRPr="00C54CFA">
        <w:rPr>
          <w:rFonts w:eastAsiaTheme="minorEastAsia"/>
          <w:iCs/>
        </w:rPr>
        <w:t xml:space="preserve"> is a dummy variable for whether the decision-maker</w:t>
      </w:r>
      <w:r w:rsidR="000A2BBE">
        <w:rPr>
          <w:rFonts w:eastAsiaTheme="minorEastAsia" w:hint="eastAsia"/>
          <w:iCs/>
        </w:rPr>
        <w:t xml:space="preserve">s </w:t>
      </w:r>
      <w:r w:rsidR="0019653C">
        <w:rPr>
          <w:rFonts w:eastAsiaTheme="minorEastAsia" w:hint="eastAsia"/>
          <w:iCs/>
        </w:rPr>
        <w:t>are</w:t>
      </w:r>
      <w:r w:rsidR="007B0D59" w:rsidRPr="00C54CFA">
        <w:rPr>
          <w:rFonts w:eastAsiaTheme="minorEastAsia"/>
          <w:iCs/>
        </w:rPr>
        <w:t xml:space="preserve"> women</w:t>
      </w:r>
      <w:r w:rsidR="006023B1">
        <w:rPr>
          <w:rFonts w:eastAsiaTheme="minorEastAsia" w:hint="eastAsia"/>
          <w:iCs/>
        </w:rPr>
        <w:t xml:space="preserve"> (men)</w:t>
      </w:r>
      <w:r w:rsidR="00D45620">
        <w:rPr>
          <w:rFonts w:eastAsiaTheme="minorEastAsia" w:hint="eastAsia"/>
          <w:iCs/>
        </w:rPr>
        <w:t>;</w:t>
      </w:r>
      <w:r w:rsidR="00DA066D">
        <w:rPr>
          <w:rFonts w:eastAsiaTheme="minorEastAsia" w:hint="eastAsia"/>
          <w:iCs/>
        </w:rPr>
        <w:t xml:space="preserve"> and</w:t>
      </w:r>
      <w:r w:rsidR="007B0D59">
        <w:rPr>
          <w:rFonts w:eastAsiaTheme="minorEastAsia" w:hint="eastAsia"/>
          <w:iCs/>
        </w:rPr>
        <w:t xml:space="preserve"> </w:t>
      </w:r>
      <m:oMath>
        <m:r>
          <w:rPr>
            <w:rFonts w:ascii="Cambria Math" w:eastAsia="Cambria Math" w:hAnsi="Cambria Math"/>
          </w:rPr>
          <m:t>Matrilinea</m:t>
        </m:r>
        <m:sSub>
          <m:sSubPr>
            <m:ctrlPr>
              <w:rPr>
                <w:rFonts w:ascii="Cambria Math" w:eastAsia="Cambria Math" w:hAnsi="Cambria Math"/>
                <w:i/>
              </w:rPr>
            </m:ctrlPr>
          </m:sSubPr>
          <m:e>
            <m:r>
              <w:rPr>
                <w:rFonts w:ascii="Cambria Math" w:eastAsia="Cambria Math" w:hAnsi="Cambria Math"/>
              </w:rPr>
              <m:t>l(P</m:t>
            </m:r>
            <m:r>
              <w:rPr>
                <w:rFonts w:ascii="Cambria Math" w:eastAsiaTheme="minorEastAsia" w:hAnsi="Cambria Math"/>
              </w:rPr>
              <m:t>atrilineal)</m:t>
            </m:r>
          </m:e>
          <m:sub>
            <m:r>
              <w:rPr>
                <w:rFonts w:ascii="Cambria Math" w:eastAsiaTheme="minorEastAsia" w:hAnsi="Cambria Math"/>
              </w:rPr>
              <m:t>it</m:t>
            </m:r>
          </m:sub>
        </m:sSub>
      </m:oMath>
      <w:r w:rsidR="00CD3308">
        <w:rPr>
          <w:rFonts w:eastAsiaTheme="minorEastAsia" w:hint="eastAsia"/>
        </w:rPr>
        <w:t xml:space="preserve"> is a dummy variable of matrilineal</w:t>
      </w:r>
      <w:r w:rsidR="002C6CE2">
        <w:rPr>
          <w:rFonts w:eastAsiaTheme="minorEastAsia" w:hint="eastAsia"/>
        </w:rPr>
        <w:t xml:space="preserve"> (patrilineal)</w:t>
      </w:r>
      <w:r w:rsidR="00CD3308">
        <w:rPr>
          <w:rFonts w:eastAsiaTheme="minorEastAsia" w:hint="eastAsia"/>
        </w:rPr>
        <w:t xml:space="preserve"> househ</w:t>
      </w:r>
      <w:r w:rsidR="00941F2F">
        <w:rPr>
          <w:rFonts w:eastAsiaTheme="minorEastAsia" w:hint="eastAsia"/>
        </w:rPr>
        <w:t>o</w:t>
      </w:r>
      <w:r w:rsidR="00CD3308">
        <w:rPr>
          <w:rFonts w:eastAsiaTheme="minorEastAsia" w:hint="eastAsia"/>
        </w:rPr>
        <w:t>lds</w:t>
      </w:r>
      <w:r w:rsidR="00DA066D">
        <w:rPr>
          <w:rFonts w:eastAsiaTheme="minorEastAsia" w:hint="eastAsia"/>
        </w:rPr>
        <w:t>.</w:t>
      </w:r>
      <w:r w:rsidR="00747153">
        <w:rPr>
          <w:rFonts w:eastAsiaTheme="minorEastAsia" w:hint="eastAsia"/>
        </w:rPr>
        <w:t xml:space="preserve"> </w:t>
      </w:r>
      <w:r w:rsidR="00747153">
        <w:rPr>
          <w:rFonts w:eastAsiaTheme="minorEastAsia"/>
        </w:rPr>
        <w:t>B</w:t>
      </w:r>
      <w:r w:rsidR="00747153">
        <w:rPr>
          <w:rFonts w:eastAsiaTheme="minorEastAsia" w:hint="eastAsia"/>
        </w:rPr>
        <w:t xml:space="preserve">y including </w:t>
      </w:r>
      <m:oMath>
        <m:r>
          <w:rPr>
            <w:rFonts w:ascii="Cambria Math" w:eastAsia="Cambria Math" w:hAnsi="Cambria Math"/>
          </w:rPr>
          <m:t>Wome</m:t>
        </m:r>
        <m:sSub>
          <m:sSubPr>
            <m:ctrlPr>
              <w:rPr>
                <w:rFonts w:ascii="Cambria Math" w:eastAsia="Cambria Math" w:hAnsi="Cambria Math"/>
                <w:i/>
              </w:rPr>
            </m:ctrlPr>
          </m:sSubPr>
          <m:e>
            <m:r>
              <w:rPr>
                <w:rFonts w:ascii="Cambria Math" w:eastAsia="Cambria Math" w:hAnsi="Cambria Math"/>
              </w:rPr>
              <m:t>n(M</m:t>
            </m:r>
            <m:r>
              <w:rPr>
                <w:rFonts w:ascii="Cambria Math" w:eastAsiaTheme="minorEastAsia" w:hAnsi="Cambria Math"/>
              </w:rPr>
              <m:t>en)</m:t>
            </m:r>
          </m:e>
          <m:sub>
            <m:r>
              <w:rPr>
                <w:rFonts w:ascii="Cambria Math" w:eastAsiaTheme="minorEastAsia" w:hAnsi="Cambria Math"/>
              </w:rPr>
              <m:t>it</m:t>
            </m:r>
          </m:sub>
        </m:sSub>
      </m:oMath>
      <w:r w:rsidR="00747153">
        <w:rPr>
          <w:rFonts w:eastAsiaTheme="minorEastAsia" w:hint="eastAsia"/>
        </w:rPr>
        <w:t xml:space="preserve"> and </w:t>
      </w:r>
      <m:oMath>
        <m:r>
          <w:rPr>
            <w:rFonts w:ascii="Cambria Math" w:eastAsia="Cambria Math" w:hAnsi="Cambria Math"/>
          </w:rPr>
          <m:t>Matrilinea</m:t>
        </m:r>
        <m:sSub>
          <m:sSubPr>
            <m:ctrlPr>
              <w:rPr>
                <w:rFonts w:ascii="Cambria Math" w:eastAsia="Cambria Math" w:hAnsi="Cambria Math"/>
                <w:i/>
              </w:rPr>
            </m:ctrlPr>
          </m:sSubPr>
          <m:e>
            <m:r>
              <w:rPr>
                <w:rFonts w:ascii="Cambria Math" w:eastAsia="Cambria Math" w:hAnsi="Cambria Math"/>
              </w:rPr>
              <m:t>l(P</m:t>
            </m:r>
            <m:r>
              <w:rPr>
                <w:rFonts w:ascii="Cambria Math" w:eastAsiaTheme="minorEastAsia" w:hAnsi="Cambria Math"/>
              </w:rPr>
              <m:t>atrilineal)</m:t>
            </m:r>
          </m:e>
          <m:sub>
            <m:r>
              <w:rPr>
                <w:rFonts w:ascii="Cambria Math" w:eastAsiaTheme="minorEastAsia" w:hAnsi="Cambria Math"/>
              </w:rPr>
              <m:t>it</m:t>
            </m:r>
          </m:sub>
        </m:sSub>
      </m:oMath>
      <w:r w:rsidR="003E32CD">
        <w:rPr>
          <w:rFonts w:eastAsiaTheme="minorEastAsia" w:hint="eastAsia"/>
        </w:rPr>
        <w:t xml:space="preserve"> in Equation (2)</w:t>
      </w:r>
      <w:r w:rsidR="00747153">
        <w:rPr>
          <w:rFonts w:eastAsiaTheme="minorEastAsia" w:hint="eastAsia"/>
        </w:rPr>
        <w:t xml:space="preserve">, we can investigate the heterogeneous effects of land tenure security on household welfare across gender of </w:t>
      </w:r>
      <w:r w:rsidR="00747153">
        <w:rPr>
          <w:rFonts w:eastAsiaTheme="minorEastAsia"/>
        </w:rPr>
        <w:t>decision</w:t>
      </w:r>
      <w:r w:rsidR="00747153">
        <w:rPr>
          <w:rFonts w:eastAsiaTheme="minorEastAsia" w:hint="eastAsia"/>
        </w:rPr>
        <w:t xml:space="preserve"> makers and social norms.</w:t>
      </w:r>
      <w:r w:rsidR="007B0D59">
        <w:rPr>
          <w:rFonts w:eastAsiaTheme="minorEastAsia" w:hint="eastAsia"/>
          <w:i/>
        </w:rPr>
        <w:t xml:space="preserve"> </w:t>
      </w:r>
      <m:oMath>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it</m:t>
            </m:r>
          </m:sub>
        </m:sSub>
      </m:oMath>
      <w:r w:rsidR="00194174" w:rsidRPr="00C54CFA">
        <w:t xml:space="preserve"> is the vector of </w:t>
      </w:r>
      <w:r w:rsidR="00D80C39">
        <w:rPr>
          <w:rFonts w:eastAsiaTheme="minorEastAsia" w:hint="eastAsia"/>
        </w:rPr>
        <w:t>covariates</w:t>
      </w:r>
      <w:r w:rsidR="0059742D">
        <w:rPr>
          <w:rFonts w:eastAsiaTheme="minorEastAsia" w:hint="eastAsia"/>
        </w:rPr>
        <w:t>;</w:t>
      </w:r>
      <w:r w:rsidR="0059742D" w:rsidRPr="00C54CFA">
        <w:t xml:space="preserve">  </w:t>
      </w:r>
      <m:oMath>
        <m:sSub>
          <m:sSubPr>
            <m:ctrlPr>
              <w:rPr>
                <w:rFonts w:ascii="Cambria Math" w:eastAsia="Cambria Math" w:hAnsi="Cambria Math"/>
                <w:i/>
              </w:rPr>
            </m:ctrlPr>
          </m:sSubPr>
          <m:e>
            <m:r>
              <w:rPr>
                <w:rFonts w:ascii="Cambria Math" w:eastAsia="Cambria Math" w:hAnsi="Cambria Math"/>
              </w:rPr>
              <m:t>α</m:t>
            </m:r>
          </m:e>
          <m:sub>
            <m:r>
              <w:rPr>
                <w:rFonts w:ascii="Cambria Math" w:eastAsia="Cambria Math" w:hAnsi="Cambria Math"/>
              </w:rPr>
              <m:t>i</m:t>
            </m:r>
          </m:sub>
        </m:sSub>
      </m:oMath>
      <w:r w:rsidR="0059742D" w:rsidRPr="00C54CFA">
        <w:rPr>
          <w:rFonts w:eastAsia="Cambria Math"/>
          <w:i/>
        </w:rPr>
        <w:t xml:space="preserve">  </w:t>
      </w:r>
      <w:r w:rsidR="0059742D" w:rsidRPr="00C54CFA">
        <w:rPr>
          <w:rFonts w:eastAsiaTheme="minorEastAsia"/>
          <w:iCs/>
        </w:rPr>
        <w:t xml:space="preserve">is </w:t>
      </w:r>
      <w:r w:rsidR="00B401DA">
        <w:rPr>
          <w:rFonts w:eastAsiaTheme="minorEastAsia" w:hint="eastAsia"/>
          <w:iCs/>
        </w:rPr>
        <w:t>the</w:t>
      </w:r>
      <w:r w:rsidR="0059742D" w:rsidRPr="00C54CFA">
        <w:rPr>
          <w:rFonts w:eastAsiaTheme="minorEastAsia"/>
          <w:iCs/>
        </w:rPr>
        <w:t xml:space="preserve"> household fixed effect</w:t>
      </w:r>
      <w:r w:rsidR="0059742D">
        <w:rPr>
          <w:rFonts w:eastAsiaTheme="minorEastAsia" w:hint="eastAsia"/>
          <w:iCs/>
        </w:rPr>
        <w:t>;</w:t>
      </w:r>
      <w:r w:rsidR="0059742D" w:rsidRPr="00C54CFA">
        <w:rPr>
          <w:rFonts w:eastAsiaTheme="minorEastAsia"/>
          <w:iCs/>
        </w:rPr>
        <w:t xml:space="preserve"> </w:t>
      </w:r>
      <m:oMath>
        <m:sSub>
          <m:sSubPr>
            <m:ctrlPr>
              <w:rPr>
                <w:rFonts w:ascii="Cambria Math" w:eastAsia="Cambria Math" w:hAnsi="Cambria Math"/>
                <w:i/>
              </w:rPr>
            </m:ctrlPr>
          </m:sSubPr>
          <m:e>
            <m:r>
              <w:rPr>
                <w:rFonts w:ascii="Cambria Math" w:eastAsia="Cambria Math" w:hAnsi="Cambria Math"/>
              </w:rPr>
              <m:t>σ</m:t>
            </m:r>
          </m:e>
          <m:sub>
            <m:r>
              <w:rPr>
                <w:rFonts w:ascii="Cambria Math" w:eastAsia="Cambria Math" w:hAnsi="Cambria Math"/>
              </w:rPr>
              <m:t>t</m:t>
            </m:r>
          </m:sub>
        </m:sSub>
      </m:oMath>
      <w:r w:rsidR="0059742D" w:rsidRPr="00C54CFA">
        <w:rPr>
          <w:rFonts w:eastAsiaTheme="minorEastAsia"/>
          <w:i/>
        </w:rPr>
        <w:t xml:space="preserve"> </w:t>
      </w:r>
      <w:r w:rsidR="0059742D" w:rsidRPr="00C54CFA">
        <w:rPr>
          <w:rFonts w:eastAsiaTheme="minorEastAsia"/>
          <w:iCs/>
        </w:rPr>
        <w:t xml:space="preserve">is the </w:t>
      </w:r>
      <w:r w:rsidR="0059742D">
        <w:rPr>
          <w:rFonts w:eastAsiaTheme="minorEastAsia" w:hint="eastAsia"/>
          <w:iCs/>
        </w:rPr>
        <w:t>year</w:t>
      </w:r>
      <w:r w:rsidR="0059742D" w:rsidRPr="00C54CFA">
        <w:rPr>
          <w:rFonts w:eastAsiaTheme="minorEastAsia"/>
          <w:iCs/>
        </w:rPr>
        <w:t xml:space="preserve"> fixed effect</w:t>
      </w:r>
      <w:r w:rsidR="0059742D">
        <w:rPr>
          <w:rFonts w:eastAsiaTheme="minorEastAsia" w:hint="eastAsia"/>
          <w:iCs/>
        </w:rPr>
        <w:t>;</w:t>
      </w:r>
      <w:r w:rsidR="00194174" w:rsidRPr="00C54CFA">
        <w:rPr>
          <w:rFonts w:eastAsiaTheme="minorEastAsia"/>
          <w:iCs/>
        </w:rPr>
        <w:t xml:space="preserve"> </w:t>
      </w:r>
      <m:oMath>
        <m:sSub>
          <m:sSubPr>
            <m:ctrlPr>
              <w:rPr>
                <w:rFonts w:ascii="Cambria Math" w:eastAsia="Cambria Math" w:hAnsi="Cambria Math"/>
                <w:i/>
              </w:rPr>
            </m:ctrlPr>
          </m:sSubPr>
          <m:e>
            <m:r>
              <w:rPr>
                <w:rFonts w:ascii="Cambria Math" w:eastAsia="Cambria Math" w:hAnsi="Cambria Math"/>
              </w:rPr>
              <m:t>v</m:t>
            </m:r>
          </m:e>
          <m:sub>
            <m:r>
              <w:rPr>
                <w:rFonts w:ascii="Cambria Math" w:eastAsia="Cambria Math" w:hAnsi="Cambria Math"/>
              </w:rPr>
              <m:t>g</m:t>
            </m:r>
          </m:sub>
        </m:sSub>
      </m:oMath>
      <w:r w:rsidR="00194174" w:rsidRPr="00C54CFA">
        <w:rPr>
          <w:rFonts w:eastAsiaTheme="minorEastAsia"/>
        </w:rPr>
        <w:t xml:space="preserve"> is a province dummy to account for geographical characteristics</w:t>
      </w:r>
      <w:r w:rsidR="0059742D">
        <w:rPr>
          <w:rFonts w:eastAsiaTheme="minorEastAsia" w:hint="eastAsia"/>
        </w:rPr>
        <w:t>;</w:t>
      </w:r>
      <w:r w:rsidR="00194174" w:rsidRPr="00C54CFA">
        <w:rPr>
          <w:rFonts w:eastAsiaTheme="minorEastAsia"/>
        </w:rPr>
        <w:t xml:space="preserve"> </w:t>
      </w:r>
      <w:r w:rsidR="00194174" w:rsidRPr="00C54CFA">
        <w:rPr>
          <w:rFonts w:eastAsiaTheme="minorEastAsia"/>
          <w:iCs/>
        </w:rPr>
        <w:t xml:space="preserve">and </w:t>
      </w:r>
      <m:oMath>
        <m:sSub>
          <m:sSubPr>
            <m:ctrlPr>
              <w:rPr>
                <w:rFonts w:ascii="Cambria Math" w:eastAsia="Cambria Math" w:hAnsi="Cambria Math"/>
                <w:i/>
              </w:rPr>
            </m:ctrlPr>
          </m:sSubPr>
          <m:e>
            <m:r>
              <w:rPr>
                <w:rFonts w:ascii="Cambria Math" w:eastAsia="Cambria Math" w:hAnsi="Cambria Math"/>
              </w:rPr>
              <m:t>ϵ</m:t>
            </m:r>
          </m:e>
          <m:sub>
            <m:r>
              <w:rPr>
                <w:rFonts w:ascii="Cambria Math" w:eastAsia="Cambria Math" w:hAnsi="Cambria Math"/>
              </w:rPr>
              <m:t>it</m:t>
            </m:r>
          </m:sub>
        </m:sSub>
      </m:oMath>
      <w:r w:rsidR="00194174" w:rsidRPr="00C54CFA">
        <w:rPr>
          <w:rFonts w:eastAsiaTheme="minorEastAsia"/>
          <w:iCs/>
        </w:rPr>
        <w:t xml:space="preserve"> is the error term</w:t>
      </w:r>
      <w:r w:rsidR="00194174" w:rsidRPr="00C54CFA">
        <w:rPr>
          <w:i/>
          <w:iCs/>
        </w:rPr>
        <w:t>.</w:t>
      </w:r>
      <w:r w:rsidR="00D02137">
        <w:rPr>
          <w:rFonts w:eastAsiaTheme="minorEastAsia" w:hint="eastAsia"/>
        </w:rPr>
        <w:t xml:space="preserve"> </w:t>
      </w:r>
      <w:r w:rsidR="008C758C">
        <w:rPr>
          <w:rFonts w:eastAsiaTheme="minorEastAsia" w:hint="eastAsia"/>
        </w:rPr>
        <w:t>By u</w:t>
      </w:r>
      <w:r w:rsidR="00AF2903">
        <w:rPr>
          <w:rFonts w:eastAsiaTheme="minorEastAsia" w:hint="eastAsia"/>
        </w:rPr>
        <w:t>sing</w:t>
      </w:r>
      <w:r w:rsidR="00017793" w:rsidRPr="00017793">
        <w:t xml:space="preserve"> </w:t>
      </w:r>
      <w:r w:rsidR="0058538A">
        <w:rPr>
          <w:rFonts w:eastAsiaTheme="minorEastAsia" w:hint="eastAsia"/>
        </w:rPr>
        <w:t>PSM-</w:t>
      </w:r>
      <w:proofErr w:type="spellStart"/>
      <w:r w:rsidR="0058538A">
        <w:rPr>
          <w:rFonts w:eastAsiaTheme="minorEastAsia" w:hint="eastAsia"/>
        </w:rPr>
        <w:t>DiD</w:t>
      </w:r>
      <w:proofErr w:type="spellEnd"/>
      <w:r w:rsidR="00017793" w:rsidRPr="00017793">
        <w:t xml:space="preserve">, </w:t>
      </w:r>
      <w:r w:rsidR="00ED3F95" w:rsidRPr="00C0078D">
        <w:t>we</w:t>
      </w:r>
      <w:r w:rsidR="00C0078D" w:rsidRPr="00C0078D">
        <w:t xml:space="preserve"> can more effectively reduce remaining bias that may occur when systematically differentiating between treated and untreated groups</w:t>
      </w:r>
      <w:sdt>
        <w:sdtPr>
          <w:id w:val="210003066"/>
          <w:citation/>
        </w:sdtPr>
        <w:sdtContent>
          <w:r w:rsidR="003019A7">
            <w:fldChar w:fldCharType="begin"/>
          </w:r>
          <w:r w:rsidR="003019A7">
            <w:rPr>
              <w:rFonts w:eastAsia="ＭＳ 明朝"/>
            </w:rPr>
            <w:instrText xml:space="preserve"> </w:instrText>
          </w:r>
          <w:r w:rsidR="003019A7">
            <w:rPr>
              <w:rFonts w:eastAsia="ＭＳ 明朝" w:hint="eastAsia"/>
            </w:rPr>
            <w:instrText>CITATION Fer14 \l 1041</w:instrText>
          </w:r>
          <w:r w:rsidR="003019A7">
            <w:rPr>
              <w:rFonts w:eastAsia="ＭＳ 明朝"/>
            </w:rPr>
            <w:instrText xml:space="preserve"> </w:instrText>
          </w:r>
          <w:r w:rsidR="003019A7">
            <w:fldChar w:fldCharType="separate"/>
          </w:r>
          <w:r w:rsidR="003019A7">
            <w:rPr>
              <w:rFonts w:eastAsia="ＭＳ 明朝" w:hint="eastAsia"/>
              <w:noProof/>
            </w:rPr>
            <w:t xml:space="preserve"> </w:t>
          </w:r>
          <w:r w:rsidR="003019A7" w:rsidRPr="003019A7">
            <w:rPr>
              <w:rFonts w:eastAsia="ＭＳ 明朝"/>
              <w:noProof/>
            </w:rPr>
            <w:t>(Ferraro &amp; Miranda, 2014)</w:t>
          </w:r>
          <w:r w:rsidR="003019A7">
            <w:fldChar w:fldCharType="end"/>
          </w:r>
        </w:sdtContent>
      </w:sdt>
      <w:r w:rsidR="0009174A" w:rsidRPr="00C54CFA">
        <w:t>.</w:t>
      </w:r>
      <w:r w:rsidR="000A1137" w:rsidRPr="00C54CFA">
        <w:t xml:space="preserve"> </w:t>
      </w:r>
      <w:r w:rsidR="00B82859" w:rsidRPr="00C54CFA">
        <w:t xml:space="preserve">Nonetheless, no study that relies on observational data can claim to have fully controlled for all unobservable factors, and we cannot address that land tenure security are endogenous because of their potential correlation with unobservable time-varying factors. Therefore, although some studies using only fixed effect models give insightful implications in economics studies such as </w:t>
      </w:r>
      <w:r w:rsidR="00B82859" w:rsidRPr="00C54CFA">
        <w:rPr>
          <w:rFonts w:eastAsia="ＭＳ 明朝"/>
          <w:noProof/>
        </w:rPr>
        <w:t>Kathage &amp; Qaim (2012)</w:t>
      </w:r>
      <w:r w:rsidR="00B82859" w:rsidRPr="00C54CFA">
        <w:t xml:space="preserve"> and </w:t>
      </w:r>
      <w:r w:rsidR="00B82859" w:rsidRPr="00C54CFA">
        <w:rPr>
          <w:rFonts w:eastAsia="ＭＳ 明朝"/>
          <w:noProof/>
        </w:rPr>
        <w:t>Kubitza, Krishna, Urban, Alamsyah, &amp; Qaim (2018)</w:t>
      </w:r>
      <w:r w:rsidR="00B82859" w:rsidRPr="00C54CFA">
        <w:t>, our findings should be merely treated as an association rather than causality.</w:t>
      </w:r>
    </w:p>
    <w:p w14:paraId="175406A1" w14:textId="78B98215" w:rsidR="003D3A55" w:rsidRPr="00C54CFA" w:rsidRDefault="00442BED" w:rsidP="005B2A61">
      <w:pPr>
        <w:spacing w:line="480" w:lineRule="auto"/>
        <w:ind w:firstLine="240"/>
      </w:pPr>
      <w:r w:rsidRPr="00C54CFA">
        <w:t xml:space="preserve">Beyond the relationship between land tenure security and </w:t>
      </w:r>
      <w:r w:rsidR="00A245A8">
        <w:rPr>
          <w:rFonts w:eastAsiaTheme="minorEastAsia" w:hint="eastAsia"/>
        </w:rPr>
        <w:t>household welfare,</w:t>
      </w:r>
      <w:r w:rsidRPr="00C54CFA">
        <w:t xml:space="preserve"> we examine the </w:t>
      </w:r>
      <w:r w:rsidR="00306AC0">
        <w:rPr>
          <w:rFonts w:eastAsiaTheme="minorEastAsia"/>
        </w:rPr>
        <w:t>mechanism</w:t>
      </w:r>
      <w:r w:rsidR="0048030D">
        <w:rPr>
          <w:rFonts w:eastAsiaTheme="minorEastAsia" w:hint="eastAsia"/>
        </w:rPr>
        <w:t xml:space="preserve"> of the </w:t>
      </w:r>
      <w:r w:rsidR="00F17709">
        <w:rPr>
          <w:rFonts w:eastAsiaTheme="minorEastAsia"/>
        </w:rPr>
        <w:t>relationship</w:t>
      </w:r>
      <w:r w:rsidRPr="00C54CFA">
        <w:t>.</w:t>
      </w:r>
      <w:r w:rsidR="00C8480A" w:rsidRPr="00C54CFA">
        <w:t xml:space="preserve"> </w:t>
      </w:r>
      <w:r w:rsidR="00917260" w:rsidRPr="00C54CFA">
        <w:t>L</w:t>
      </w:r>
      <w:r w:rsidR="001C1EA9" w:rsidRPr="00C54CFA">
        <w:t xml:space="preserve">and tenure </w:t>
      </w:r>
      <w:r w:rsidR="003B4B17" w:rsidRPr="00C54CFA">
        <w:t xml:space="preserve">security </w:t>
      </w:r>
      <w:r w:rsidR="00790F45" w:rsidRPr="00C54CFA">
        <w:t>can</w:t>
      </w:r>
      <w:r w:rsidR="001C1EA9" w:rsidRPr="00C54CFA">
        <w:t xml:space="preserve"> </w:t>
      </w:r>
      <w:r w:rsidR="00DD59A9">
        <w:rPr>
          <w:rFonts w:eastAsiaTheme="minorEastAsia" w:hint="eastAsia"/>
        </w:rPr>
        <w:t>positively affect</w:t>
      </w:r>
      <w:r w:rsidR="00DB56D7" w:rsidRPr="00C54CFA">
        <w:t xml:space="preserve"> household welfare</w:t>
      </w:r>
      <w:r w:rsidR="00A50E4D" w:rsidRPr="00C54CFA">
        <w:t xml:space="preserve"> throug</w:t>
      </w:r>
      <w:r w:rsidR="0085004C">
        <w:rPr>
          <w:rFonts w:eastAsiaTheme="minorEastAsia" w:hint="eastAsia"/>
        </w:rPr>
        <w:t>h the</w:t>
      </w:r>
      <w:r w:rsidR="00A50E4D" w:rsidRPr="00C54CFA">
        <w:t xml:space="preserve"> mechanisms, of which more farm investment is only one</w:t>
      </w:r>
      <w:r w:rsidR="004F69F2" w:rsidRPr="00C54CFA">
        <w:t>.</w:t>
      </w:r>
      <w:r w:rsidR="00C64928" w:rsidRPr="00C54CFA">
        <w:t xml:space="preserve"> </w:t>
      </w:r>
      <w:r w:rsidR="001F57E0" w:rsidRPr="00C54CFA">
        <w:t xml:space="preserve">To test whether farm </w:t>
      </w:r>
      <w:r w:rsidR="001F57E0" w:rsidRPr="00C54CFA">
        <w:lastRenderedPageBreak/>
        <w:t xml:space="preserve">investment is a relevant mechanism, we </w:t>
      </w:r>
      <w:r w:rsidR="00C107D7">
        <w:rPr>
          <w:rFonts w:eastAsiaTheme="minorEastAsia" w:hint="eastAsia"/>
        </w:rPr>
        <w:t xml:space="preserve">replace the outcome variables </w:t>
      </w:r>
      <w:r w:rsidR="003861E4">
        <w:rPr>
          <w:rFonts w:eastAsiaTheme="minorEastAsia"/>
        </w:rPr>
        <w:t>with</w:t>
      </w:r>
      <w:r w:rsidR="00C107D7">
        <w:rPr>
          <w:rFonts w:eastAsiaTheme="minorEastAsia" w:hint="eastAsia"/>
        </w:rPr>
        <w:t xml:space="preserve"> variables of farm investment</w:t>
      </w:r>
      <w:r w:rsidR="005D288B">
        <w:rPr>
          <w:rFonts w:eastAsiaTheme="minorEastAsia" w:hint="eastAsia"/>
        </w:rPr>
        <w:t xml:space="preserve"> from Equation (2)</w:t>
      </w:r>
      <w:r w:rsidR="001F57E0" w:rsidRPr="00C54CFA">
        <w:t>.</w:t>
      </w:r>
      <w:r w:rsidR="00C8480A" w:rsidRPr="00C54CFA">
        <w:t xml:space="preserve"> </w:t>
      </w:r>
    </w:p>
    <w:p w14:paraId="03365E09" w14:textId="77777777" w:rsidR="00C8480A" w:rsidRDefault="00C8480A" w:rsidP="005B2A61">
      <w:pPr>
        <w:pStyle w:val="1"/>
        <w:spacing w:before="360" w:line="480" w:lineRule="auto"/>
      </w:pPr>
      <w:r w:rsidRPr="00435E18">
        <w:t>Results and discussions</w:t>
      </w:r>
    </w:p>
    <w:p w14:paraId="4F3077A8" w14:textId="1BBDB132" w:rsidR="007428E9" w:rsidRPr="00F4023C" w:rsidRDefault="00922345" w:rsidP="005B2A61">
      <w:pPr>
        <w:spacing w:line="480" w:lineRule="auto"/>
        <w:ind w:firstLine="240"/>
        <w:rPr>
          <w:rFonts w:eastAsiaTheme="minorEastAsia"/>
        </w:rPr>
      </w:pPr>
      <w:r w:rsidRPr="00922345">
        <w:rPr>
          <w:rFonts w:eastAsiaTheme="minorEastAsia"/>
        </w:rPr>
        <w:t xml:space="preserve">The study presents empirical results on the gendered impacts of land tenure security on household welfare, highlighting the heterogeneity across kinship systems. The study finds that increased farm investment, particularly irrigation in matrilineal households and fertilizer adoption in patrilineal households, is a significant factor in these impacts. </w:t>
      </w:r>
      <w:r w:rsidR="00F30711">
        <w:rPr>
          <w:rFonts w:eastAsiaTheme="minorEastAsia"/>
        </w:rPr>
        <w:t xml:space="preserve">We then present </w:t>
      </w:r>
      <w:r w:rsidR="003861E4">
        <w:rPr>
          <w:rFonts w:eastAsiaTheme="minorEastAsia"/>
        </w:rPr>
        <w:t xml:space="preserve">the </w:t>
      </w:r>
      <w:r w:rsidRPr="00922345">
        <w:rPr>
          <w:rFonts w:eastAsiaTheme="minorEastAsia"/>
        </w:rPr>
        <w:t xml:space="preserve">results </w:t>
      </w:r>
      <w:r w:rsidR="00A92857">
        <w:rPr>
          <w:rFonts w:eastAsiaTheme="minorEastAsia"/>
        </w:rPr>
        <w:t xml:space="preserve">of our analysis </w:t>
      </w:r>
      <w:r w:rsidR="003D7BEC">
        <w:rPr>
          <w:rFonts w:eastAsiaTheme="minorEastAsia"/>
        </w:rPr>
        <w:t>using</w:t>
      </w:r>
      <w:r w:rsidRPr="00922345">
        <w:rPr>
          <w:rFonts w:eastAsiaTheme="minorEastAsia"/>
        </w:rPr>
        <w:t xml:space="preserve"> the RALS</w:t>
      </w:r>
      <w:r w:rsidR="00A92857">
        <w:rPr>
          <w:rFonts w:eastAsiaTheme="minorEastAsia"/>
        </w:rPr>
        <w:t xml:space="preserve"> dataset</w:t>
      </w:r>
      <w:r w:rsidRPr="00922345">
        <w:rPr>
          <w:rFonts w:eastAsiaTheme="minorEastAsia"/>
        </w:rPr>
        <w:t xml:space="preserve"> and accompanying sensitivity test.</w:t>
      </w:r>
    </w:p>
    <w:p w14:paraId="6419662E" w14:textId="67A514F2" w:rsidR="00B91936" w:rsidRPr="001928F3" w:rsidRDefault="00642D62" w:rsidP="005B2A61">
      <w:pPr>
        <w:pStyle w:val="subsection3"/>
        <w:spacing w:line="480" w:lineRule="auto"/>
      </w:pPr>
      <w:r w:rsidRPr="001928F3">
        <w:rPr>
          <w:b/>
          <w:bCs/>
        </w:rPr>
        <w:t xml:space="preserve">Association </w:t>
      </w:r>
      <w:r w:rsidR="00E73747" w:rsidRPr="001928F3">
        <w:rPr>
          <w:b/>
          <w:bCs/>
        </w:rPr>
        <w:t>between land</w:t>
      </w:r>
      <w:r w:rsidR="00AA7E28" w:rsidRPr="001928F3">
        <w:rPr>
          <w:b/>
          <w:bCs/>
        </w:rPr>
        <w:t xml:space="preserve"> tenure</w:t>
      </w:r>
      <w:r w:rsidR="0078782A" w:rsidRPr="001928F3">
        <w:rPr>
          <w:b/>
          <w:bCs/>
        </w:rPr>
        <w:t xml:space="preserve"> security</w:t>
      </w:r>
      <w:r w:rsidR="00AA7E28" w:rsidRPr="001928F3">
        <w:rPr>
          <w:b/>
          <w:bCs/>
        </w:rPr>
        <w:t xml:space="preserve"> </w:t>
      </w:r>
      <w:r w:rsidRPr="001928F3">
        <w:rPr>
          <w:b/>
          <w:bCs/>
        </w:rPr>
        <w:t>and</w:t>
      </w:r>
      <w:r w:rsidR="00AA7E28" w:rsidRPr="001928F3">
        <w:rPr>
          <w:b/>
          <w:bCs/>
        </w:rPr>
        <w:t xml:space="preserve"> </w:t>
      </w:r>
      <w:r w:rsidR="003023C1" w:rsidRPr="001928F3">
        <w:rPr>
          <w:b/>
          <w:bCs/>
        </w:rPr>
        <w:t>household welfare</w:t>
      </w:r>
    </w:p>
    <w:p w14:paraId="189899CF" w14:textId="7E4568DA" w:rsidR="00667891" w:rsidRDefault="00B2706C" w:rsidP="005B2A61">
      <w:pPr>
        <w:spacing w:line="480" w:lineRule="auto"/>
        <w:ind w:firstLine="240"/>
      </w:pPr>
      <w:r w:rsidRPr="001928F3">
        <w:t>As discussed in Section 4, our main research objective is to exa</w:t>
      </w:r>
      <w:r w:rsidRPr="00905B58">
        <w:t xml:space="preserve">mine the empirical link between land tenure security, farm investment, and household welfare. </w:t>
      </w:r>
      <w:r w:rsidR="00951653" w:rsidRPr="00905B58">
        <w:t>Panel A of Table 3 summarizes the results of the PSM-</w:t>
      </w:r>
      <w:proofErr w:type="spellStart"/>
      <w:r w:rsidR="00951653" w:rsidRPr="00905B58">
        <w:t>DiD</w:t>
      </w:r>
      <w:proofErr w:type="spellEnd"/>
      <w:r w:rsidR="00951653" w:rsidRPr="00905B58">
        <w:t xml:space="preserve"> model by estimating Equation (</w:t>
      </w:r>
      <w:r w:rsidR="000A7D62" w:rsidRPr="00905B58">
        <w:t>3</w:t>
      </w:r>
      <w:r w:rsidR="00951653" w:rsidRPr="00905B58">
        <w:t xml:space="preserve">). </w:t>
      </w:r>
      <w:r w:rsidRPr="00905B58">
        <w:t>The coefficient estimates for the factors related to farm income are shown in Columns (1)</w:t>
      </w:r>
      <w:r w:rsidR="001624DF" w:rsidRPr="00905B58">
        <w:t xml:space="preserve"> and</w:t>
      </w:r>
      <w:r w:rsidRPr="00905B58">
        <w:t xml:space="preserve"> (3)</w:t>
      </w:r>
      <w:r w:rsidR="000C282D">
        <w:t xml:space="preserve"> while </w:t>
      </w:r>
      <w:r w:rsidR="003964B3">
        <w:t xml:space="preserve">Columns (2) and (4) are for </w:t>
      </w:r>
      <w:r w:rsidR="00D51645">
        <w:t xml:space="preserve">the </w:t>
      </w:r>
      <w:r w:rsidR="003964B3">
        <w:t>food insecurity indicator</w:t>
      </w:r>
      <w:r w:rsidRPr="00905B58">
        <w:t xml:space="preserve">. </w:t>
      </w:r>
      <w:r w:rsidR="00122BAF">
        <w:t>Column (1) i</w:t>
      </w:r>
      <w:r w:rsidR="001B0E97">
        <w:t>n Panel A of Table 3 reports PSM-</w:t>
      </w:r>
      <w:proofErr w:type="spellStart"/>
      <w:r w:rsidR="001B0E97">
        <w:t>DiD</w:t>
      </w:r>
      <w:proofErr w:type="spellEnd"/>
      <w:r w:rsidR="001B0E97">
        <w:t xml:space="preserve"> results with no control except household and </w:t>
      </w:r>
      <w:r w:rsidR="003861E4">
        <w:t>time-fixed</w:t>
      </w:r>
      <w:r w:rsidR="001B0E97">
        <w:t xml:space="preserve"> effects. According to the baseline results, </w:t>
      </w:r>
      <w:r w:rsidR="00E34215">
        <w:t xml:space="preserve">the coefficient of </w:t>
      </w:r>
      <w:r w:rsidR="0057198A">
        <w:t>land tenure security</w:t>
      </w:r>
      <w:r w:rsidR="00E34215">
        <w:t xml:space="preserve"> interacted with </w:t>
      </w:r>
      <w:r w:rsidR="003861E4">
        <w:t>decision-making</w:t>
      </w:r>
      <w:r w:rsidR="00E34215">
        <w:t xml:space="preserve"> by only women and matrilineal household is positively significant. </w:t>
      </w:r>
      <w:r w:rsidR="00CE3738">
        <w:t xml:space="preserve">It indicates that </w:t>
      </w:r>
      <w:r w:rsidR="000B10FD">
        <w:t xml:space="preserve">matrilineal households whose </w:t>
      </w:r>
      <w:r w:rsidR="003861E4">
        <w:t>decision-makers</w:t>
      </w:r>
      <w:r w:rsidR="000B10FD">
        <w:t xml:space="preserve"> are women are more likely to benefit from land tenure security</w:t>
      </w:r>
      <w:r w:rsidR="0042741B">
        <w:t xml:space="preserve">, compared to patrilineal households whose </w:t>
      </w:r>
      <w:r w:rsidR="003861E4">
        <w:t>decision-makers</w:t>
      </w:r>
      <w:r w:rsidR="0042741B">
        <w:t xml:space="preserve"> are women</w:t>
      </w:r>
      <w:r w:rsidR="000B10FD">
        <w:t xml:space="preserve">. </w:t>
      </w:r>
      <w:r w:rsidR="00C86B26">
        <w:t xml:space="preserve">Column (2) shows that </w:t>
      </w:r>
      <w:r w:rsidR="007B418F">
        <w:t xml:space="preserve">land tenure security does not affect </w:t>
      </w:r>
      <w:r w:rsidR="003861E4">
        <w:t xml:space="preserve">the </w:t>
      </w:r>
      <w:r w:rsidR="001F67EA">
        <w:t xml:space="preserve">food security of </w:t>
      </w:r>
      <w:r w:rsidR="00C50700">
        <w:t xml:space="preserve">matrilineal households with women </w:t>
      </w:r>
      <w:r w:rsidR="003861E4">
        <w:t>decision-makers</w:t>
      </w:r>
      <w:r w:rsidR="005722A5">
        <w:t>.</w:t>
      </w:r>
    </w:p>
    <w:p w14:paraId="3F4A969E" w14:textId="63D271A7" w:rsidR="00B06AD8" w:rsidRDefault="002936F1" w:rsidP="005B2A61">
      <w:pPr>
        <w:spacing w:line="480" w:lineRule="auto"/>
        <w:ind w:firstLine="240"/>
      </w:pPr>
      <w:r>
        <w:t xml:space="preserve">To </w:t>
      </w:r>
      <w:r w:rsidR="002D0FE5">
        <w:t xml:space="preserve">allow for the observable differences that </w:t>
      </w:r>
      <w:r w:rsidR="000C282D">
        <w:t xml:space="preserve">enable households to improve their livelihood </w:t>
      </w:r>
      <w:r w:rsidR="00F06986">
        <w:t>by themselves</w:t>
      </w:r>
      <w:r w:rsidR="000C282D">
        <w:t xml:space="preserve">, </w:t>
      </w:r>
      <w:r w:rsidR="00686F8D">
        <w:t xml:space="preserve">in Columns (3) and (4) we include a range of covariates. </w:t>
      </w:r>
      <w:r w:rsidR="00B2706C" w:rsidRPr="003C3C7D">
        <w:t xml:space="preserve">The results derived using </w:t>
      </w:r>
      <w:r w:rsidR="00DB2884" w:rsidRPr="003C3C7D">
        <w:t>two-way fixed effects</w:t>
      </w:r>
      <w:r w:rsidR="00B2706C" w:rsidRPr="003C3C7D">
        <w:t xml:space="preserve"> with control variables indicate that </w:t>
      </w:r>
      <w:r w:rsidR="00FD6561" w:rsidRPr="003C3C7D">
        <w:t xml:space="preserve">land tenure security </w:t>
      </w:r>
      <w:r w:rsidR="00C63B36" w:rsidRPr="003C3C7D">
        <w:t>increases</w:t>
      </w:r>
      <w:r w:rsidR="005D073F" w:rsidRPr="003C3C7D">
        <w:t xml:space="preserve"> farm income</w:t>
      </w:r>
      <w:r w:rsidR="00B2706C" w:rsidRPr="003C3C7D">
        <w:t xml:space="preserve"> in Column (</w:t>
      </w:r>
      <w:r w:rsidR="00957D1E" w:rsidRPr="003C3C7D">
        <w:t>3</w:t>
      </w:r>
      <w:r w:rsidR="00B04224">
        <w:t>). Across Panel A of Table 3, the coefficient</w:t>
      </w:r>
      <w:r w:rsidR="00E76676">
        <w:t xml:space="preserve"> on the interest is </w:t>
      </w:r>
      <w:r w:rsidR="00E76676">
        <w:lastRenderedPageBreak/>
        <w:t>strongly significant</w:t>
      </w:r>
      <w:r w:rsidR="004A42C9">
        <w:t xml:space="preserve">. The coefficient </w:t>
      </w:r>
      <w:r w:rsidR="00A3382C">
        <w:t xml:space="preserve">of the interaction term among land tenure security, </w:t>
      </w:r>
      <w:r w:rsidR="003861E4">
        <w:t>decision-making</w:t>
      </w:r>
      <w:r w:rsidR="00A3382C">
        <w:t xml:space="preserve"> by women, and matrilineal households is positively significant. In the bottom rows, we report the overall effects of the land tenure security as well as the effects for </w:t>
      </w:r>
      <w:r w:rsidR="0067178A">
        <w:t xml:space="preserve">households </w:t>
      </w:r>
      <w:r w:rsidR="003861E4">
        <w:t>that</w:t>
      </w:r>
      <w:r w:rsidR="0067178A">
        <w:t xml:space="preserve"> are matrilineal and make agricultural </w:t>
      </w:r>
      <w:r w:rsidR="003861E4">
        <w:t>decisions</w:t>
      </w:r>
      <w:r w:rsidR="0067178A">
        <w:t xml:space="preserve"> by women</w:t>
      </w:r>
      <w:r w:rsidR="00922FC9">
        <w:t xml:space="preserve"> separately that are comparable across columns</w:t>
      </w:r>
      <w:r w:rsidR="0067178A">
        <w:t>.</w:t>
      </w:r>
      <w:r w:rsidR="00412D14">
        <w:t xml:space="preserve"> The results are robust to adding these covariates</w:t>
      </w:r>
      <w:r w:rsidR="00B15D2D">
        <w:t xml:space="preserve"> both for the farm income and the food security indicator</w:t>
      </w:r>
      <w:r w:rsidR="00412D14">
        <w:t>.</w:t>
      </w:r>
      <w:r w:rsidR="00477BA1">
        <w:t xml:space="preserve"> From the bottom rows</w:t>
      </w:r>
      <w:r w:rsidR="00B06AD8">
        <w:t xml:space="preserve">, </w:t>
      </w:r>
      <w:r w:rsidR="002C643F">
        <w:rPr>
          <w:rFonts w:eastAsiaTheme="minorEastAsia" w:hint="eastAsia"/>
        </w:rPr>
        <w:t>matrilineal households</w:t>
      </w:r>
      <w:r w:rsidR="00F37F70">
        <w:t xml:space="preserve"> whose </w:t>
      </w:r>
      <w:r w:rsidR="003861E4">
        <w:t>decision-makers</w:t>
      </w:r>
      <w:r w:rsidR="00F37F70">
        <w:t xml:space="preserve"> are women can enjoy the benefit of land tenure security while</w:t>
      </w:r>
      <w:r w:rsidR="00A033C2">
        <w:rPr>
          <w:rFonts w:eastAsiaTheme="minorEastAsia" w:hint="eastAsia"/>
        </w:rPr>
        <w:t xml:space="preserve"> patrilineal households</w:t>
      </w:r>
      <w:r w:rsidR="00F37F70">
        <w:t xml:space="preserve"> whose </w:t>
      </w:r>
      <w:r w:rsidR="003861E4">
        <w:t>decision-makers</w:t>
      </w:r>
      <w:r w:rsidR="00F37F70">
        <w:t xml:space="preserve"> are women cannot.</w:t>
      </w:r>
    </w:p>
    <w:p w14:paraId="407C12E0" w14:textId="0CEFB388" w:rsidR="00E96926" w:rsidRDefault="00F37F70" w:rsidP="005B2A61">
      <w:pPr>
        <w:spacing w:line="480" w:lineRule="auto"/>
        <w:ind w:firstLine="240"/>
      </w:pPr>
      <w:r>
        <w:t xml:space="preserve"> </w:t>
      </w:r>
      <w:r w:rsidR="00BE44FE">
        <w:t xml:space="preserve">In Panel B of Table 3, we show </w:t>
      </w:r>
      <w:r w:rsidR="003861E4">
        <w:t xml:space="preserve">the </w:t>
      </w:r>
      <w:r w:rsidR="00BE44FE">
        <w:t xml:space="preserve">results </w:t>
      </w:r>
      <w:r w:rsidR="0001542C">
        <w:t>of a different specification</w:t>
      </w:r>
      <w:r w:rsidR="00A05E7C">
        <w:t xml:space="preserve"> using </w:t>
      </w:r>
      <w:r w:rsidR="00B71E44">
        <w:t xml:space="preserve">the </w:t>
      </w:r>
      <w:r w:rsidR="00A05E7C">
        <w:t>PSM-</w:t>
      </w:r>
      <w:proofErr w:type="spellStart"/>
      <w:r w:rsidR="00A05E7C">
        <w:t>DiD</w:t>
      </w:r>
      <w:proofErr w:type="spellEnd"/>
      <w:r w:rsidR="00A05E7C">
        <w:t xml:space="preserve"> method</w:t>
      </w:r>
      <w:r w:rsidR="0001542C">
        <w:t xml:space="preserve">. Instead of </w:t>
      </w:r>
      <w:r w:rsidR="003861E4">
        <w:t>focusing</w:t>
      </w:r>
      <w:r w:rsidR="0001542C">
        <w:t xml:space="preserve"> on matrilineal households and women decision makers, we include var</w:t>
      </w:r>
      <w:r w:rsidR="00DA18C9">
        <w:t>i</w:t>
      </w:r>
      <w:r w:rsidR="0001542C">
        <w:t xml:space="preserve">ables of </w:t>
      </w:r>
      <w:r w:rsidR="00045CD0">
        <w:t>patrilineal households and men decision makers.</w:t>
      </w:r>
      <w:r w:rsidR="00ED62BF">
        <w:t xml:space="preserve"> Columns (1) and (3) </w:t>
      </w:r>
      <w:r w:rsidR="0025044B">
        <w:t>show the results of the effect of land tenure security on farm income</w:t>
      </w:r>
      <w:r w:rsidR="0015553A">
        <w:t xml:space="preserve"> whatever we control for confounding factors</w:t>
      </w:r>
      <w:r w:rsidR="0025044B">
        <w:t>.</w:t>
      </w:r>
      <w:r w:rsidR="00CF0D6C">
        <w:t xml:space="preserve"> We find that land tenure security significantly increases </w:t>
      </w:r>
      <w:r w:rsidR="0024735F">
        <w:t xml:space="preserve">farm income </w:t>
      </w:r>
      <w:r w:rsidR="007665A5">
        <w:t xml:space="preserve">for households </w:t>
      </w:r>
      <w:r w:rsidR="003861E4">
        <w:t>that</w:t>
      </w:r>
      <w:r w:rsidR="007665A5">
        <w:t xml:space="preserve"> are patrilineal and have men decision makers.</w:t>
      </w:r>
      <w:r w:rsidR="00E31865">
        <w:t xml:space="preserve"> Same as the Panel A of Table 3, the coefficients </w:t>
      </w:r>
      <w:r w:rsidR="00A36320">
        <w:t>on interest are insignificant for the food security indicator</w:t>
      </w:r>
      <w:r w:rsidR="00F2616B">
        <w:t xml:space="preserve"> in Columns (2) and (4)</w:t>
      </w:r>
      <w:r w:rsidR="00A36320">
        <w:t>.</w:t>
      </w:r>
    </w:p>
    <w:p w14:paraId="0F2FFE80" w14:textId="010A3E3A" w:rsidR="00B2706C" w:rsidRPr="000D5607" w:rsidRDefault="000E0FB1" w:rsidP="005B2A61">
      <w:pPr>
        <w:spacing w:line="480" w:lineRule="auto"/>
        <w:ind w:firstLine="240"/>
        <w:rPr>
          <w:color w:val="FF0000"/>
        </w:rPr>
      </w:pPr>
      <w:r>
        <w:t xml:space="preserve">The results indicate symmetric </w:t>
      </w:r>
      <w:r w:rsidR="00240C98">
        <w:t xml:space="preserve">heterogeneous </w:t>
      </w:r>
      <w:r>
        <w:t>effect</w:t>
      </w:r>
      <w:r w:rsidR="00782C05">
        <w:t>s of land tenure security</w:t>
      </w:r>
      <w:r w:rsidR="00F52231">
        <w:t xml:space="preserve"> on household welfare</w:t>
      </w:r>
      <w:r w:rsidR="00782C05">
        <w:t>.</w:t>
      </w:r>
      <w:r w:rsidR="00000CAA">
        <w:t xml:space="preserve"> If decision makers are women, land tenure security is effective only for matrilineal households while</w:t>
      </w:r>
      <w:r w:rsidR="00D453AC">
        <w:t xml:space="preserve"> if decision makers are men, land tenure security is effective only for patrilineal households.</w:t>
      </w:r>
      <w:r w:rsidR="008A0A9D">
        <w:t xml:space="preserve"> This pattern appears to reflect the </w:t>
      </w:r>
      <w:r w:rsidR="008D254E">
        <w:t>significance</w:t>
      </w:r>
      <w:r w:rsidR="008A0A9D">
        <w:t xml:space="preserve"> of gender-related social norms</w:t>
      </w:r>
      <w:r w:rsidR="009B7636">
        <w:t xml:space="preserve"> to maximize land tenure security</w:t>
      </w:r>
      <w:r w:rsidR="00452A35">
        <w:t xml:space="preserve">. In other words, </w:t>
      </w:r>
      <w:r w:rsidR="009168DE">
        <w:t xml:space="preserve">women in patrilineal households meaning male-dominant societies are less likely to benefit from land tenure security due to the </w:t>
      </w:r>
      <w:r w:rsidR="00F8300D">
        <w:t>gender inequality stemming from the social norm.</w:t>
      </w:r>
    </w:p>
    <w:p w14:paraId="514D2E5B" w14:textId="1D918330" w:rsidR="00B2706C" w:rsidRPr="00B0751A" w:rsidRDefault="00B2706C" w:rsidP="005B2A61">
      <w:pPr>
        <w:spacing w:line="480" w:lineRule="auto"/>
        <w:ind w:firstLine="240"/>
      </w:pPr>
      <w:r w:rsidRPr="00AA5EA6">
        <w:t xml:space="preserve">Overall, the welfare benefits of </w:t>
      </w:r>
      <w:r w:rsidR="0017589A" w:rsidRPr="00AA5EA6">
        <w:t xml:space="preserve">land tenure security </w:t>
      </w:r>
      <w:r w:rsidRPr="00AA5EA6">
        <w:t xml:space="preserve">are generally consistent with those of previous studies by Abdulai and Huffman (2014), </w:t>
      </w:r>
      <w:proofErr w:type="spellStart"/>
      <w:r w:rsidRPr="00AA5EA6">
        <w:t>Nkomoki</w:t>
      </w:r>
      <w:proofErr w:type="spellEnd"/>
      <w:r w:rsidRPr="00AA5EA6">
        <w:t xml:space="preserve">, </w:t>
      </w:r>
      <w:proofErr w:type="spellStart"/>
      <w:r w:rsidRPr="00AA5EA6">
        <w:t>Bavorová</w:t>
      </w:r>
      <w:proofErr w:type="spellEnd"/>
      <w:r w:rsidRPr="00AA5EA6">
        <w:t xml:space="preserve">, and </w:t>
      </w:r>
      <w:proofErr w:type="spellStart"/>
      <w:r w:rsidRPr="00AA5EA6">
        <w:t>Banout</w:t>
      </w:r>
      <w:proofErr w:type="spellEnd"/>
      <w:r w:rsidRPr="00AA5EA6">
        <w:t xml:space="preserve"> (2018), </w:t>
      </w:r>
      <w:r w:rsidRPr="00AA5EA6">
        <w:lastRenderedPageBreak/>
        <w:t xml:space="preserve">and </w:t>
      </w:r>
      <w:proofErr w:type="spellStart"/>
      <w:r w:rsidRPr="00AA5EA6">
        <w:t>Issahaku</w:t>
      </w:r>
      <w:proofErr w:type="spellEnd"/>
      <w:r w:rsidRPr="00AA5EA6">
        <w:t xml:space="preserve"> and Abdulai (2020). </w:t>
      </w:r>
      <w:r w:rsidR="00C7090C" w:rsidRPr="00AA5EA6">
        <w:t>However, o</w:t>
      </w:r>
      <w:r w:rsidRPr="00AA5EA6">
        <w:t xml:space="preserve">ur findings contribute to the vast literature on </w:t>
      </w:r>
      <w:r w:rsidR="00051AF7" w:rsidRPr="00AA5EA6">
        <w:t xml:space="preserve">land tenure security </w:t>
      </w:r>
      <w:r w:rsidRPr="00AA5EA6">
        <w:t>and household welfare from viewpoint</w:t>
      </w:r>
      <w:r w:rsidR="00D604AE">
        <w:t>s</w:t>
      </w:r>
      <w:r w:rsidRPr="00AA5EA6">
        <w:t xml:space="preserve"> of </w:t>
      </w:r>
      <w:r w:rsidR="007C471C" w:rsidRPr="00AA5EA6">
        <w:t>gender and social norms</w:t>
      </w:r>
      <w:r w:rsidRPr="00AA5EA6">
        <w:t>.</w:t>
      </w:r>
      <w:r w:rsidRPr="00AA5EA6">
        <w:rPr>
          <w:rFonts w:eastAsiaTheme="minorEastAsia"/>
        </w:rPr>
        <w:t xml:space="preserve"> </w:t>
      </w:r>
      <w:r w:rsidR="00DA0ED4">
        <w:rPr>
          <w:rFonts w:eastAsiaTheme="minorEastAsia"/>
        </w:rPr>
        <w:t>Social norms hinder the maximized effect of land tenure on women</w:t>
      </w:r>
      <w:r w:rsidR="00AB07CF">
        <w:rPr>
          <w:rFonts w:eastAsiaTheme="minorEastAsia"/>
        </w:rPr>
        <w:t xml:space="preserve"> in developing countries</w:t>
      </w:r>
      <w:r w:rsidR="008B19B4">
        <w:rPr>
          <w:rFonts w:eastAsiaTheme="minorEastAsia"/>
        </w:rPr>
        <w:t xml:space="preserve">. </w:t>
      </w:r>
      <w:r w:rsidR="001D790A">
        <w:t>The results are consistent with our</w:t>
      </w:r>
      <w:r w:rsidR="002F4EF7">
        <w:rPr>
          <w:rFonts w:eastAsiaTheme="minorEastAsia" w:hint="eastAsia"/>
        </w:rPr>
        <w:t xml:space="preserve"> Hypothesis 1</w:t>
      </w:r>
      <w:r w:rsidR="00D54310" w:rsidRPr="00B0751A">
        <w:rPr>
          <w:rFonts w:eastAsiaTheme="minorEastAsia"/>
        </w:rPr>
        <w:t>.</w:t>
      </w:r>
      <w:r w:rsidRPr="00B0751A">
        <w:t xml:space="preserve"> </w:t>
      </w:r>
    </w:p>
    <w:p w14:paraId="40FA78B1" w14:textId="1F6A3DE4" w:rsidR="00B2706C" w:rsidRPr="00B2706C" w:rsidRDefault="00B2706C" w:rsidP="00B2706C">
      <w:pPr>
        <w:ind w:firstLine="240"/>
        <w:rPr>
          <w:rFonts w:eastAsiaTheme="minorEastAsia"/>
          <w:color w:val="FF0000"/>
        </w:rPr>
        <w:sectPr w:rsidR="00B2706C" w:rsidRPr="00B2706C" w:rsidSect="0054785F">
          <w:endnotePr>
            <w:numFmt w:val="decimal"/>
          </w:endnotePr>
          <w:pgSz w:w="11906" w:h="16838"/>
          <w:pgMar w:top="1440" w:right="1440" w:bottom="1440" w:left="1440" w:header="851" w:footer="992" w:gutter="0"/>
          <w:lnNumType w:countBy="1"/>
          <w:cols w:space="720"/>
          <w:docGrid w:linePitch="326"/>
        </w:sectPr>
      </w:pPr>
    </w:p>
    <w:p w14:paraId="23612C08" w14:textId="60F839E2" w:rsidR="00B80943" w:rsidRPr="00435E18" w:rsidRDefault="00B80943" w:rsidP="00B80943">
      <w:pPr>
        <w:pStyle w:val="ae"/>
        <w:keepNext/>
      </w:pPr>
      <w:bookmarkStart w:id="7" w:name="_Ref148028132"/>
      <w:r w:rsidRPr="00435E18">
        <w:lastRenderedPageBreak/>
        <w:t xml:space="preserve">Table </w:t>
      </w:r>
      <w:bookmarkEnd w:id="7"/>
      <w:r>
        <w:t xml:space="preserve">3 </w:t>
      </w:r>
      <w:r w:rsidRPr="00435E18">
        <w:rPr>
          <w:rFonts w:eastAsiaTheme="minorEastAsia"/>
        </w:rPr>
        <w:t xml:space="preserve">Heterogeneous </w:t>
      </w:r>
      <w:r w:rsidR="009635B6">
        <w:rPr>
          <w:rFonts w:eastAsiaTheme="minorEastAsia"/>
        </w:rPr>
        <w:t>association</w:t>
      </w:r>
      <w:r w:rsidRPr="00435E18">
        <w:rPr>
          <w:rFonts w:eastAsiaTheme="minorEastAsia"/>
        </w:rPr>
        <w:t xml:space="preserve"> </w:t>
      </w:r>
      <w:r>
        <w:rPr>
          <w:rFonts w:eastAsiaTheme="minorEastAsia"/>
        </w:rPr>
        <w:t>between land tenure and household welfare among gender and kinship: PSM-</w:t>
      </w:r>
      <w:proofErr w:type="spellStart"/>
      <w:r>
        <w:rPr>
          <w:rFonts w:eastAsiaTheme="minorEastAsia"/>
        </w:rPr>
        <w:t>DiD</w:t>
      </w:r>
      <w:proofErr w:type="spellEnd"/>
      <w:r>
        <w:rPr>
          <w:rFonts w:eastAsiaTheme="minorEastAsia"/>
        </w:rPr>
        <w:t xml:space="preserve"> estimates</w:t>
      </w:r>
    </w:p>
    <w:tbl>
      <w:tblPr>
        <w:tblW w:w="13936" w:type="dxa"/>
        <w:tblLayout w:type="fixed"/>
        <w:tblLook w:val="0000" w:firstRow="0" w:lastRow="0" w:firstColumn="0" w:lastColumn="0" w:noHBand="0" w:noVBand="0"/>
      </w:tblPr>
      <w:tblGrid>
        <w:gridCol w:w="4068"/>
        <w:gridCol w:w="2467"/>
        <w:gridCol w:w="2467"/>
        <w:gridCol w:w="2467"/>
        <w:gridCol w:w="2467"/>
      </w:tblGrid>
      <w:tr w:rsidR="00D12642" w:rsidRPr="00435E18" w14:paraId="2A3F3117" w14:textId="77777777" w:rsidTr="001E058F">
        <w:trPr>
          <w:trHeight w:val="20"/>
        </w:trPr>
        <w:tc>
          <w:tcPr>
            <w:tcW w:w="4068" w:type="dxa"/>
            <w:tcBorders>
              <w:top w:val="single" w:sz="4" w:space="0" w:color="auto"/>
              <w:left w:val="nil"/>
              <w:right w:val="nil"/>
            </w:tcBorders>
          </w:tcPr>
          <w:p w14:paraId="61E2E3BB" w14:textId="137D6329" w:rsidR="00D12642" w:rsidRPr="00D12642" w:rsidRDefault="00D12642" w:rsidP="00D12642">
            <w:pPr>
              <w:autoSpaceDE w:val="0"/>
              <w:autoSpaceDN w:val="0"/>
              <w:adjustRightInd w:val="0"/>
              <w:spacing w:line="240" w:lineRule="auto"/>
              <w:ind w:firstLineChars="0" w:firstLine="0"/>
              <w:jc w:val="left"/>
              <w:rPr>
                <w:rFonts w:eastAsiaTheme="minorEastAsia"/>
              </w:rPr>
            </w:pPr>
            <w:r>
              <w:rPr>
                <w:rFonts w:eastAsiaTheme="minorEastAsia" w:hint="eastAsia"/>
              </w:rPr>
              <w:t>P</w:t>
            </w:r>
            <w:r>
              <w:rPr>
                <w:rFonts w:eastAsiaTheme="minorEastAsia"/>
              </w:rPr>
              <w:t>anel A</w:t>
            </w:r>
          </w:p>
        </w:tc>
        <w:tc>
          <w:tcPr>
            <w:tcW w:w="2467" w:type="dxa"/>
            <w:tcBorders>
              <w:top w:val="single" w:sz="4" w:space="0" w:color="auto"/>
              <w:left w:val="nil"/>
              <w:right w:val="nil"/>
            </w:tcBorders>
            <w:vAlign w:val="center"/>
          </w:tcPr>
          <w:p w14:paraId="58476472" w14:textId="79EF13C9" w:rsidR="00D12642" w:rsidRPr="00435E18" w:rsidRDefault="00D12642" w:rsidP="00D12642">
            <w:pPr>
              <w:autoSpaceDE w:val="0"/>
              <w:autoSpaceDN w:val="0"/>
              <w:adjustRightInd w:val="0"/>
              <w:spacing w:line="240" w:lineRule="auto"/>
              <w:ind w:firstLineChars="0" w:firstLine="0"/>
              <w:jc w:val="center"/>
            </w:pPr>
            <w:r w:rsidRPr="00435E18">
              <w:t>(1)</w:t>
            </w:r>
          </w:p>
        </w:tc>
        <w:tc>
          <w:tcPr>
            <w:tcW w:w="2467" w:type="dxa"/>
            <w:tcBorders>
              <w:top w:val="single" w:sz="4" w:space="0" w:color="auto"/>
              <w:left w:val="nil"/>
              <w:right w:val="nil"/>
            </w:tcBorders>
            <w:vAlign w:val="center"/>
          </w:tcPr>
          <w:p w14:paraId="45E553F6" w14:textId="4BA923EF" w:rsidR="00D12642" w:rsidRPr="00435E18" w:rsidRDefault="00D12642" w:rsidP="00D12642">
            <w:pPr>
              <w:autoSpaceDE w:val="0"/>
              <w:autoSpaceDN w:val="0"/>
              <w:adjustRightInd w:val="0"/>
              <w:spacing w:line="240" w:lineRule="auto"/>
              <w:ind w:firstLineChars="0" w:firstLine="0"/>
              <w:jc w:val="center"/>
            </w:pPr>
            <w:r w:rsidRPr="00435E18">
              <w:t>(2)</w:t>
            </w:r>
          </w:p>
        </w:tc>
        <w:tc>
          <w:tcPr>
            <w:tcW w:w="2467" w:type="dxa"/>
            <w:tcBorders>
              <w:top w:val="single" w:sz="4" w:space="0" w:color="auto"/>
              <w:left w:val="nil"/>
              <w:right w:val="nil"/>
            </w:tcBorders>
            <w:vAlign w:val="center"/>
          </w:tcPr>
          <w:p w14:paraId="09D2E973" w14:textId="17F8B0D7" w:rsidR="00D12642" w:rsidRPr="00435E18" w:rsidRDefault="00D12642" w:rsidP="00D12642">
            <w:pPr>
              <w:autoSpaceDE w:val="0"/>
              <w:autoSpaceDN w:val="0"/>
              <w:adjustRightInd w:val="0"/>
              <w:spacing w:line="240" w:lineRule="auto"/>
              <w:ind w:firstLineChars="0" w:firstLine="0"/>
              <w:jc w:val="center"/>
            </w:pPr>
            <w:r w:rsidRPr="00435E18">
              <w:t>(3)</w:t>
            </w:r>
          </w:p>
        </w:tc>
        <w:tc>
          <w:tcPr>
            <w:tcW w:w="2467" w:type="dxa"/>
            <w:tcBorders>
              <w:top w:val="single" w:sz="4" w:space="0" w:color="auto"/>
              <w:left w:val="nil"/>
              <w:right w:val="nil"/>
            </w:tcBorders>
            <w:vAlign w:val="center"/>
          </w:tcPr>
          <w:p w14:paraId="7B529586" w14:textId="615D96BD" w:rsidR="00D12642" w:rsidRPr="00435E18" w:rsidRDefault="00D12642" w:rsidP="00D12642">
            <w:pPr>
              <w:autoSpaceDE w:val="0"/>
              <w:autoSpaceDN w:val="0"/>
              <w:adjustRightInd w:val="0"/>
              <w:spacing w:line="240" w:lineRule="auto"/>
              <w:ind w:firstLineChars="0" w:firstLine="0"/>
              <w:jc w:val="center"/>
            </w:pPr>
            <w:r w:rsidRPr="00435E18">
              <w:t>(4)</w:t>
            </w:r>
          </w:p>
        </w:tc>
      </w:tr>
      <w:tr w:rsidR="00D12642" w:rsidRPr="00435E18" w14:paraId="41672456" w14:textId="77777777" w:rsidTr="00E62F60">
        <w:trPr>
          <w:trHeight w:val="20"/>
        </w:trPr>
        <w:tc>
          <w:tcPr>
            <w:tcW w:w="4068" w:type="dxa"/>
            <w:tcBorders>
              <w:top w:val="nil"/>
              <w:left w:val="nil"/>
              <w:bottom w:val="nil"/>
              <w:right w:val="nil"/>
            </w:tcBorders>
          </w:tcPr>
          <w:p w14:paraId="554AF920" w14:textId="77777777" w:rsidR="00D12642" w:rsidRPr="00435E18" w:rsidRDefault="00D12642" w:rsidP="00D12642">
            <w:pPr>
              <w:autoSpaceDE w:val="0"/>
              <w:autoSpaceDN w:val="0"/>
              <w:adjustRightInd w:val="0"/>
              <w:spacing w:line="240" w:lineRule="auto"/>
              <w:ind w:firstLineChars="0" w:firstLine="0"/>
              <w:jc w:val="left"/>
            </w:pPr>
          </w:p>
        </w:tc>
        <w:tc>
          <w:tcPr>
            <w:tcW w:w="2467" w:type="dxa"/>
            <w:tcBorders>
              <w:left w:val="nil"/>
              <w:bottom w:val="single" w:sz="4" w:space="0" w:color="auto"/>
              <w:right w:val="nil"/>
            </w:tcBorders>
            <w:vAlign w:val="center"/>
          </w:tcPr>
          <w:p w14:paraId="38441C30" w14:textId="0D483A79" w:rsidR="00D12642" w:rsidRPr="00435E18" w:rsidRDefault="00D12642" w:rsidP="00E62F60">
            <w:pPr>
              <w:autoSpaceDE w:val="0"/>
              <w:autoSpaceDN w:val="0"/>
              <w:adjustRightInd w:val="0"/>
              <w:spacing w:line="240" w:lineRule="auto"/>
              <w:ind w:firstLineChars="0" w:firstLine="0"/>
              <w:jc w:val="center"/>
            </w:pPr>
            <w:r w:rsidRPr="00435E18">
              <w:t>Farm income</w:t>
            </w:r>
          </w:p>
        </w:tc>
        <w:tc>
          <w:tcPr>
            <w:tcW w:w="2467" w:type="dxa"/>
            <w:tcBorders>
              <w:left w:val="nil"/>
              <w:bottom w:val="single" w:sz="4" w:space="0" w:color="auto"/>
              <w:right w:val="nil"/>
            </w:tcBorders>
            <w:vAlign w:val="center"/>
          </w:tcPr>
          <w:p w14:paraId="27FA35EE" w14:textId="0F84BE5A" w:rsidR="00D12642" w:rsidRPr="00435E18" w:rsidRDefault="00D12642" w:rsidP="00E62F60">
            <w:pPr>
              <w:autoSpaceDE w:val="0"/>
              <w:autoSpaceDN w:val="0"/>
              <w:adjustRightInd w:val="0"/>
              <w:spacing w:line="240" w:lineRule="auto"/>
              <w:ind w:firstLineChars="0" w:firstLine="0"/>
              <w:jc w:val="center"/>
            </w:pPr>
            <w:r w:rsidRPr="00435E18">
              <w:t>Months of food insecurity</w:t>
            </w:r>
          </w:p>
        </w:tc>
        <w:tc>
          <w:tcPr>
            <w:tcW w:w="2467" w:type="dxa"/>
            <w:tcBorders>
              <w:left w:val="nil"/>
              <w:bottom w:val="single" w:sz="4" w:space="0" w:color="auto"/>
              <w:right w:val="nil"/>
            </w:tcBorders>
            <w:vAlign w:val="center"/>
          </w:tcPr>
          <w:p w14:paraId="44F3B2CB" w14:textId="4ACE09C8" w:rsidR="00D12642" w:rsidRPr="00435E18" w:rsidRDefault="00D12642" w:rsidP="00E62F60">
            <w:pPr>
              <w:autoSpaceDE w:val="0"/>
              <w:autoSpaceDN w:val="0"/>
              <w:adjustRightInd w:val="0"/>
              <w:spacing w:line="240" w:lineRule="auto"/>
              <w:ind w:firstLineChars="0" w:firstLine="0"/>
              <w:jc w:val="center"/>
            </w:pPr>
            <w:r w:rsidRPr="00435E18">
              <w:t>Farm income</w:t>
            </w:r>
          </w:p>
        </w:tc>
        <w:tc>
          <w:tcPr>
            <w:tcW w:w="2467" w:type="dxa"/>
            <w:tcBorders>
              <w:left w:val="nil"/>
              <w:bottom w:val="single" w:sz="4" w:space="0" w:color="auto"/>
              <w:right w:val="nil"/>
            </w:tcBorders>
            <w:vAlign w:val="center"/>
          </w:tcPr>
          <w:p w14:paraId="541EEC96" w14:textId="6546E92B" w:rsidR="00D12642" w:rsidRPr="00435E18" w:rsidRDefault="00D12642" w:rsidP="00E62F60">
            <w:pPr>
              <w:autoSpaceDE w:val="0"/>
              <w:autoSpaceDN w:val="0"/>
              <w:adjustRightInd w:val="0"/>
              <w:spacing w:line="240" w:lineRule="auto"/>
              <w:ind w:firstLineChars="0" w:firstLine="0"/>
              <w:jc w:val="center"/>
            </w:pPr>
            <w:r w:rsidRPr="00435E18">
              <w:t>Months of food insecurity</w:t>
            </w:r>
          </w:p>
        </w:tc>
      </w:tr>
      <w:tr w:rsidR="008B418E" w:rsidRPr="00435E18" w14:paraId="62F619C9" w14:textId="77777777" w:rsidTr="00E62F60">
        <w:trPr>
          <w:trHeight w:val="20"/>
        </w:trPr>
        <w:tc>
          <w:tcPr>
            <w:tcW w:w="4068" w:type="dxa"/>
            <w:tcBorders>
              <w:top w:val="single" w:sz="4" w:space="0" w:color="auto"/>
              <w:left w:val="nil"/>
              <w:bottom w:val="nil"/>
              <w:right w:val="nil"/>
            </w:tcBorders>
            <w:vAlign w:val="center"/>
          </w:tcPr>
          <w:p w14:paraId="2CE9DC06" w14:textId="05CC1B55" w:rsidR="008B418E" w:rsidRPr="00435E18" w:rsidRDefault="008B418E" w:rsidP="008B418E">
            <w:pPr>
              <w:autoSpaceDE w:val="0"/>
              <w:autoSpaceDN w:val="0"/>
              <w:adjustRightInd w:val="0"/>
              <w:spacing w:line="240" w:lineRule="auto"/>
              <w:ind w:firstLineChars="0" w:firstLine="0"/>
              <w:jc w:val="left"/>
              <w:rPr>
                <w:rFonts w:eastAsiaTheme="minorEastAsia"/>
              </w:rPr>
            </w:pPr>
            <w:r>
              <w:t>Land tenure security (LTS)</w:t>
            </w:r>
          </w:p>
        </w:tc>
        <w:tc>
          <w:tcPr>
            <w:tcW w:w="2467" w:type="dxa"/>
            <w:tcBorders>
              <w:top w:val="single" w:sz="4" w:space="0" w:color="auto"/>
              <w:left w:val="nil"/>
              <w:bottom w:val="nil"/>
              <w:right w:val="nil"/>
            </w:tcBorders>
            <w:vAlign w:val="center"/>
          </w:tcPr>
          <w:p w14:paraId="22AA916C" w14:textId="1E503EE7" w:rsidR="008B418E" w:rsidRPr="00435E18" w:rsidRDefault="008B418E" w:rsidP="00E62F60">
            <w:pPr>
              <w:autoSpaceDE w:val="0"/>
              <w:autoSpaceDN w:val="0"/>
              <w:adjustRightInd w:val="0"/>
              <w:spacing w:line="240" w:lineRule="auto"/>
              <w:ind w:firstLineChars="0" w:firstLine="0"/>
              <w:jc w:val="center"/>
            </w:pPr>
            <w:r>
              <w:t>0.069</w:t>
            </w:r>
          </w:p>
        </w:tc>
        <w:tc>
          <w:tcPr>
            <w:tcW w:w="2467" w:type="dxa"/>
            <w:tcBorders>
              <w:top w:val="single" w:sz="4" w:space="0" w:color="auto"/>
              <w:left w:val="nil"/>
              <w:bottom w:val="nil"/>
              <w:right w:val="nil"/>
            </w:tcBorders>
            <w:vAlign w:val="center"/>
          </w:tcPr>
          <w:p w14:paraId="04999B67" w14:textId="502FCE50" w:rsidR="008B418E" w:rsidRPr="00435E18" w:rsidRDefault="008B418E" w:rsidP="00E62F60">
            <w:pPr>
              <w:autoSpaceDE w:val="0"/>
              <w:autoSpaceDN w:val="0"/>
              <w:adjustRightInd w:val="0"/>
              <w:spacing w:line="240" w:lineRule="auto"/>
              <w:ind w:firstLineChars="0" w:firstLine="0"/>
              <w:jc w:val="center"/>
            </w:pPr>
            <w:r>
              <w:t>0.646**</w:t>
            </w:r>
          </w:p>
        </w:tc>
        <w:tc>
          <w:tcPr>
            <w:tcW w:w="2467" w:type="dxa"/>
            <w:tcBorders>
              <w:top w:val="single" w:sz="4" w:space="0" w:color="auto"/>
              <w:left w:val="nil"/>
              <w:bottom w:val="nil"/>
              <w:right w:val="nil"/>
            </w:tcBorders>
            <w:vAlign w:val="center"/>
          </w:tcPr>
          <w:p w14:paraId="13EB769E" w14:textId="2990C53A" w:rsidR="008B418E" w:rsidRPr="00435E18" w:rsidRDefault="008B418E" w:rsidP="00E62F60">
            <w:pPr>
              <w:autoSpaceDE w:val="0"/>
              <w:autoSpaceDN w:val="0"/>
              <w:adjustRightInd w:val="0"/>
              <w:spacing w:line="240" w:lineRule="auto"/>
              <w:ind w:firstLineChars="0" w:firstLine="0"/>
              <w:jc w:val="center"/>
            </w:pPr>
            <w:r>
              <w:t>0.326</w:t>
            </w:r>
          </w:p>
        </w:tc>
        <w:tc>
          <w:tcPr>
            <w:tcW w:w="2467" w:type="dxa"/>
            <w:tcBorders>
              <w:top w:val="single" w:sz="4" w:space="0" w:color="auto"/>
              <w:left w:val="nil"/>
              <w:bottom w:val="nil"/>
              <w:right w:val="nil"/>
            </w:tcBorders>
            <w:vAlign w:val="center"/>
          </w:tcPr>
          <w:p w14:paraId="4B3247B7" w14:textId="2113C86B" w:rsidR="008B418E" w:rsidRPr="00435E18" w:rsidRDefault="008B418E" w:rsidP="00E62F60">
            <w:pPr>
              <w:autoSpaceDE w:val="0"/>
              <w:autoSpaceDN w:val="0"/>
              <w:adjustRightInd w:val="0"/>
              <w:spacing w:line="240" w:lineRule="auto"/>
              <w:ind w:firstLineChars="0" w:firstLine="0"/>
              <w:jc w:val="center"/>
            </w:pPr>
            <w:r>
              <w:t>0.559*</w:t>
            </w:r>
          </w:p>
        </w:tc>
      </w:tr>
      <w:tr w:rsidR="008B418E" w:rsidRPr="00435E18" w14:paraId="6FB02AB4" w14:textId="77777777" w:rsidTr="00E62F60">
        <w:trPr>
          <w:trHeight w:val="20"/>
        </w:trPr>
        <w:tc>
          <w:tcPr>
            <w:tcW w:w="4068" w:type="dxa"/>
            <w:tcBorders>
              <w:top w:val="nil"/>
              <w:left w:val="nil"/>
              <w:bottom w:val="nil"/>
              <w:right w:val="nil"/>
            </w:tcBorders>
            <w:vAlign w:val="center"/>
          </w:tcPr>
          <w:p w14:paraId="164819DA" w14:textId="77777777" w:rsidR="008B418E" w:rsidRPr="00435E18" w:rsidRDefault="008B418E" w:rsidP="008B418E">
            <w:pPr>
              <w:autoSpaceDE w:val="0"/>
              <w:autoSpaceDN w:val="0"/>
              <w:adjustRightInd w:val="0"/>
              <w:spacing w:line="240" w:lineRule="auto"/>
              <w:ind w:firstLineChars="0" w:firstLine="0"/>
              <w:jc w:val="left"/>
            </w:pPr>
          </w:p>
        </w:tc>
        <w:tc>
          <w:tcPr>
            <w:tcW w:w="2467" w:type="dxa"/>
            <w:tcBorders>
              <w:top w:val="nil"/>
              <w:left w:val="nil"/>
              <w:bottom w:val="nil"/>
              <w:right w:val="nil"/>
            </w:tcBorders>
            <w:vAlign w:val="center"/>
          </w:tcPr>
          <w:p w14:paraId="67146DE6" w14:textId="047D16CF" w:rsidR="008B418E" w:rsidRPr="00435E18" w:rsidRDefault="008B418E" w:rsidP="00E62F60">
            <w:pPr>
              <w:autoSpaceDE w:val="0"/>
              <w:autoSpaceDN w:val="0"/>
              <w:adjustRightInd w:val="0"/>
              <w:spacing w:line="240" w:lineRule="auto"/>
              <w:ind w:firstLineChars="0" w:firstLine="0"/>
              <w:jc w:val="center"/>
            </w:pPr>
            <w:r>
              <w:t>(0.479)</w:t>
            </w:r>
          </w:p>
        </w:tc>
        <w:tc>
          <w:tcPr>
            <w:tcW w:w="2467" w:type="dxa"/>
            <w:tcBorders>
              <w:top w:val="nil"/>
              <w:left w:val="nil"/>
              <w:bottom w:val="nil"/>
              <w:right w:val="nil"/>
            </w:tcBorders>
            <w:vAlign w:val="center"/>
          </w:tcPr>
          <w:p w14:paraId="15C9091E" w14:textId="43819D5A" w:rsidR="008B418E" w:rsidRPr="00435E18" w:rsidRDefault="008B418E" w:rsidP="00E62F60">
            <w:pPr>
              <w:autoSpaceDE w:val="0"/>
              <w:autoSpaceDN w:val="0"/>
              <w:adjustRightInd w:val="0"/>
              <w:spacing w:line="240" w:lineRule="auto"/>
              <w:ind w:firstLineChars="0" w:firstLine="0"/>
              <w:jc w:val="center"/>
            </w:pPr>
            <w:r>
              <w:t>(0.308)</w:t>
            </w:r>
          </w:p>
        </w:tc>
        <w:tc>
          <w:tcPr>
            <w:tcW w:w="2467" w:type="dxa"/>
            <w:tcBorders>
              <w:top w:val="nil"/>
              <w:left w:val="nil"/>
              <w:bottom w:val="nil"/>
              <w:right w:val="nil"/>
            </w:tcBorders>
            <w:vAlign w:val="center"/>
          </w:tcPr>
          <w:p w14:paraId="5C6F8157" w14:textId="048B5188" w:rsidR="008B418E" w:rsidRPr="00435E18" w:rsidRDefault="008B418E" w:rsidP="00E62F60">
            <w:pPr>
              <w:autoSpaceDE w:val="0"/>
              <w:autoSpaceDN w:val="0"/>
              <w:adjustRightInd w:val="0"/>
              <w:spacing w:line="240" w:lineRule="auto"/>
              <w:ind w:firstLineChars="0" w:firstLine="0"/>
              <w:jc w:val="center"/>
            </w:pPr>
            <w:r>
              <w:t>(0.451)</w:t>
            </w:r>
          </w:p>
        </w:tc>
        <w:tc>
          <w:tcPr>
            <w:tcW w:w="2467" w:type="dxa"/>
            <w:tcBorders>
              <w:top w:val="nil"/>
              <w:left w:val="nil"/>
              <w:bottom w:val="nil"/>
              <w:right w:val="nil"/>
            </w:tcBorders>
            <w:vAlign w:val="center"/>
          </w:tcPr>
          <w:p w14:paraId="3CC1BE59" w14:textId="3C0119C3" w:rsidR="008B418E" w:rsidRPr="00435E18" w:rsidRDefault="008B418E" w:rsidP="00E62F60">
            <w:pPr>
              <w:autoSpaceDE w:val="0"/>
              <w:autoSpaceDN w:val="0"/>
              <w:adjustRightInd w:val="0"/>
              <w:spacing w:line="240" w:lineRule="auto"/>
              <w:ind w:firstLineChars="0" w:firstLine="0"/>
              <w:jc w:val="center"/>
            </w:pPr>
            <w:r>
              <w:t>(0.315)</w:t>
            </w:r>
          </w:p>
        </w:tc>
      </w:tr>
      <w:tr w:rsidR="00406390" w:rsidRPr="00435E18" w14:paraId="6C24F226" w14:textId="77777777" w:rsidTr="00E62F60">
        <w:trPr>
          <w:trHeight w:val="20"/>
        </w:trPr>
        <w:tc>
          <w:tcPr>
            <w:tcW w:w="4068" w:type="dxa"/>
            <w:tcBorders>
              <w:top w:val="nil"/>
              <w:left w:val="nil"/>
              <w:bottom w:val="nil"/>
              <w:right w:val="nil"/>
            </w:tcBorders>
            <w:vAlign w:val="center"/>
          </w:tcPr>
          <w:p w14:paraId="54633B71" w14:textId="4B005711" w:rsidR="00406390" w:rsidRPr="00435E18" w:rsidRDefault="00406390" w:rsidP="00406390">
            <w:pPr>
              <w:autoSpaceDE w:val="0"/>
              <w:autoSpaceDN w:val="0"/>
              <w:adjustRightInd w:val="0"/>
              <w:spacing w:line="240" w:lineRule="auto"/>
              <w:ind w:firstLineChars="0" w:firstLine="0"/>
              <w:jc w:val="left"/>
            </w:pPr>
            <w:r>
              <w:t>LTS × Decision making by women × Matrilineal household</w:t>
            </w:r>
          </w:p>
        </w:tc>
        <w:tc>
          <w:tcPr>
            <w:tcW w:w="2467" w:type="dxa"/>
            <w:tcBorders>
              <w:top w:val="nil"/>
              <w:left w:val="nil"/>
              <w:bottom w:val="nil"/>
              <w:right w:val="nil"/>
            </w:tcBorders>
            <w:vAlign w:val="center"/>
          </w:tcPr>
          <w:p w14:paraId="7DEC4839" w14:textId="7AE55397" w:rsidR="00406390" w:rsidRDefault="00406390" w:rsidP="00E62F60">
            <w:pPr>
              <w:autoSpaceDE w:val="0"/>
              <w:autoSpaceDN w:val="0"/>
              <w:adjustRightInd w:val="0"/>
              <w:spacing w:line="240" w:lineRule="auto"/>
              <w:ind w:firstLineChars="0" w:firstLine="0"/>
              <w:jc w:val="center"/>
            </w:pPr>
            <w:r>
              <w:t>5.329***</w:t>
            </w:r>
          </w:p>
        </w:tc>
        <w:tc>
          <w:tcPr>
            <w:tcW w:w="2467" w:type="dxa"/>
            <w:tcBorders>
              <w:top w:val="nil"/>
              <w:left w:val="nil"/>
              <w:bottom w:val="nil"/>
              <w:right w:val="nil"/>
            </w:tcBorders>
            <w:vAlign w:val="center"/>
          </w:tcPr>
          <w:p w14:paraId="6C9B9B4E" w14:textId="7A279A06" w:rsidR="00406390" w:rsidRDefault="00406390" w:rsidP="00E62F60">
            <w:pPr>
              <w:autoSpaceDE w:val="0"/>
              <w:autoSpaceDN w:val="0"/>
              <w:adjustRightInd w:val="0"/>
              <w:spacing w:line="240" w:lineRule="auto"/>
              <w:ind w:firstLineChars="0" w:firstLine="0"/>
              <w:jc w:val="center"/>
            </w:pPr>
            <w:r>
              <w:t>0.143</w:t>
            </w:r>
          </w:p>
        </w:tc>
        <w:tc>
          <w:tcPr>
            <w:tcW w:w="2467" w:type="dxa"/>
            <w:tcBorders>
              <w:top w:val="nil"/>
              <w:left w:val="nil"/>
              <w:bottom w:val="nil"/>
              <w:right w:val="nil"/>
            </w:tcBorders>
            <w:vAlign w:val="center"/>
          </w:tcPr>
          <w:p w14:paraId="28A1EF0E" w14:textId="4859DBA7" w:rsidR="00406390" w:rsidRDefault="00406390" w:rsidP="00E62F60">
            <w:pPr>
              <w:autoSpaceDE w:val="0"/>
              <w:autoSpaceDN w:val="0"/>
              <w:adjustRightInd w:val="0"/>
              <w:spacing w:line="240" w:lineRule="auto"/>
              <w:ind w:firstLineChars="0" w:firstLine="0"/>
              <w:jc w:val="center"/>
            </w:pPr>
            <w:r>
              <w:t>5.333***</w:t>
            </w:r>
          </w:p>
        </w:tc>
        <w:tc>
          <w:tcPr>
            <w:tcW w:w="2467" w:type="dxa"/>
            <w:tcBorders>
              <w:top w:val="nil"/>
              <w:left w:val="nil"/>
              <w:bottom w:val="nil"/>
              <w:right w:val="nil"/>
            </w:tcBorders>
            <w:vAlign w:val="center"/>
          </w:tcPr>
          <w:p w14:paraId="675CBF54" w14:textId="1FF19053" w:rsidR="00406390" w:rsidRDefault="00406390" w:rsidP="00E62F60">
            <w:pPr>
              <w:autoSpaceDE w:val="0"/>
              <w:autoSpaceDN w:val="0"/>
              <w:adjustRightInd w:val="0"/>
              <w:spacing w:line="240" w:lineRule="auto"/>
              <w:ind w:firstLineChars="0" w:firstLine="0"/>
              <w:jc w:val="center"/>
            </w:pPr>
            <w:r>
              <w:t>0.149</w:t>
            </w:r>
          </w:p>
        </w:tc>
      </w:tr>
      <w:tr w:rsidR="00406390" w:rsidRPr="00435E18" w14:paraId="1A60D2EE" w14:textId="77777777" w:rsidTr="00E62F60">
        <w:trPr>
          <w:trHeight w:val="20"/>
        </w:trPr>
        <w:tc>
          <w:tcPr>
            <w:tcW w:w="4068" w:type="dxa"/>
            <w:tcBorders>
              <w:top w:val="nil"/>
              <w:left w:val="nil"/>
              <w:bottom w:val="nil"/>
              <w:right w:val="nil"/>
            </w:tcBorders>
            <w:vAlign w:val="center"/>
          </w:tcPr>
          <w:p w14:paraId="606A8693" w14:textId="77777777" w:rsidR="00406390" w:rsidRPr="00435E18" w:rsidRDefault="00406390" w:rsidP="00406390">
            <w:pPr>
              <w:autoSpaceDE w:val="0"/>
              <w:autoSpaceDN w:val="0"/>
              <w:adjustRightInd w:val="0"/>
              <w:spacing w:line="240" w:lineRule="auto"/>
              <w:ind w:firstLineChars="0" w:firstLine="0"/>
              <w:jc w:val="left"/>
            </w:pPr>
          </w:p>
        </w:tc>
        <w:tc>
          <w:tcPr>
            <w:tcW w:w="2467" w:type="dxa"/>
            <w:tcBorders>
              <w:top w:val="nil"/>
              <w:left w:val="nil"/>
              <w:bottom w:val="nil"/>
              <w:right w:val="nil"/>
            </w:tcBorders>
            <w:vAlign w:val="center"/>
          </w:tcPr>
          <w:p w14:paraId="71B9AF75" w14:textId="0997AAA1" w:rsidR="00406390" w:rsidRDefault="00406390" w:rsidP="00E62F60">
            <w:pPr>
              <w:autoSpaceDE w:val="0"/>
              <w:autoSpaceDN w:val="0"/>
              <w:adjustRightInd w:val="0"/>
              <w:spacing w:line="240" w:lineRule="auto"/>
              <w:ind w:firstLineChars="0" w:firstLine="0"/>
              <w:jc w:val="center"/>
            </w:pPr>
            <w:r>
              <w:t>(1.558)</w:t>
            </w:r>
          </w:p>
        </w:tc>
        <w:tc>
          <w:tcPr>
            <w:tcW w:w="2467" w:type="dxa"/>
            <w:tcBorders>
              <w:top w:val="nil"/>
              <w:left w:val="nil"/>
              <w:bottom w:val="nil"/>
              <w:right w:val="nil"/>
            </w:tcBorders>
            <w:vAlign w:val="center"/>
          </w:tcPr>
          <w:p w14:paraId="7B8D1795" w14:textId="43672E54" w:rsidR="00406390" w:rsidRDefault="00406390" w:rsidP="00E62F60">
            <w:pPr>
              <w:autoSpaceDE w:val="0"/>
              <w:autoSpaceDN w:val="0"/>
              <w:adjustRightInd w:val="0"/>
              <w:spacing w:line="240" w:lineRule="auto"/>
              <w:ind w:firstLineChars="0" w:firstLine="0"/>
              <w:jc w:val="center"/>
            </w:pPr>
            <w:r>
              <w:t>(1.212)</w:t>
            </w:r>
          </w:p>
        </w:tc>
        <w:tc>
          <w:tcPr>
            <w:tcW w:w="2467" w:type="dxa"/>
            <w:tcBorders>
              <w:top w:val="nil"/>
              <w:left w:val="nil"/>
              <w:bottom w:val="nil"/>
              <w:right w:val="nil"/>
            </w:tcBorders>
            <w:vAlign w:val="center"/>
          </w:tcPr>
          <w:p w14:paraId="6ECEA789" w14:textId="0E132F64" w:rsidR="00406390" w:rsidRDefault="00406390" w:rsidP="00E62F60">
            <w:pPr>
              <w:autoSpaceDE w:val="0"/>
              <w:autoSpaceDN w:val="0"/>
              <w:adjustRightInd w:val="0"/>
              <w:spacing w:line="240" w:lineRule="auto"/>
              <w:ind w:firstLineChars="0" w:firstLine="0"/>
              <w:jc w:val="center"/>
            </w:pPr>
            <w:r>
              <w:t>(1.365)</w:t>
            </w:r>
          </w:p>
        </w:tc>
        <w:tc>
          <w:tcPr>
            <w:tcW w:w="2467" w:type="dxa"/>
            <w:tcBorders>
              <w:top w:val="nil"/>
              <w:left w:val="nil"/>
              <w:bottom w:val="nil"/>
              <w:right w:val="nil"/>
            </w:tcBorders>
            <w:vAlign w:val="center"/>
          </w:tcPr>
          <w:p w14:paraId="08FE2F14" w14:textId="59A3773D" w:rsidR="00406390" w:rsidRDefault="00406390" w:rsidP="00E62F60">
            <w:pPr>
              <w:autoSpaceDE w:val="0"/>
              <w:autoSpaceDN w:val="0"/>
              <w:adjustRightInd w:val="0"/>
              <w:spacing w:line="240" w:lineRule="auto"/>
              <w:ind w:firstLineChars="0" w:firstLine="0"/>
              <w:jc w:val="center"/>
            </w:pPr>
            <w:r>
              <w:t>(1.223)</w:t>
            </w:r>
          </w:p>
        </w:tc>
      </w:tr>
      <w:tr w:rsidR="00406390" w:rsidRPr="00435E18" w14:paraId="21EAD2FD" w14:textId="77777777" w:rsidTr="00E62F60">
        <w:trPr>
          <w:trHeight w:val="20"/>
        </w:trPr>
        <w:tc>
          <w:tcPr>
            <w:tcW w:w="4068" w:type="dxa"/>
            <w:tcBorders>
              <w:top w:val="nil"/>
              <w:left w:val="nil"/>
              <w:bottom w:val="nil"/>
              <w:right w:val="nil"/>
            </w:tcBorders>
            <w:vAlign w:val="center"/>
          </w:tcPr>
          <w:p w14:paraId="0F88C4F0" w14:textId="3AA3D7C2" w:rsidR="00406390" w:rsidRPr="00435E18" w:rsidRDefault="00406390" w:rsidP="00406390">
            <w:pPr>
              <w:autoSpaceDE w:val="0"/>
              <w:autoSpaceDN w:val="0"/>
              <w:adjustRightInd w:val="0"/>
              <w:spacing w:line="240" w:lineRule="auto"/>
              <w:ind w:firstLineChars="0" w:firstLine="0"/>
              <w:jc w:val="left"/>
            </w:pPr>
            <w:r>
              <w:t>LTS × Decision making by women</w:t>
            </w:r>
          </w:p>
        </w:tc>
        <w:tc>
          <w:tcPr>
            <w:tcW w:w="2467" w:type="dxa"/>
            <w:tcBorders>
              <w:top w:val="nil"/>
              <w:left w:val="nil"/>
              <w:bottom w:val="nil"/>
              <w:right w:val="nil"/>
            </w:tcBorders>
            <w:vAlign w:val="center"/>
          </w:tcPr>
          <w:p w14:paraId="0CF7E1D0" w14:textId="3292B4AF" w:rsidR="00406390" w:rsidRPr="00435E18" w:rsidRDefault="00406390" w:rsidP="00E62F60">
            <w:pPr>
              <w:autoSpaceDE w:val="0"/>
              <w:autoSpaceDN w:val="0"/>
              <w:adjustRightInd w:val="0"/>
              <w:spacing w:line="240" w:lineRule="auto"/>
              <w:ind w:firstLineChars="0" w:firstLine="0"/>
              <w:jc w:val="center"/>
            </w:pPr>
            <w:r>
              <w:t>-1.242</w:t>
            </w:r>
          </w:p>
        </w:tc>
        <w:tc>
          <w:tcPr>
            <w:tcW w:w="2467" w:type="dxa"/>
            <w:tcBorders>
              <w:top w:val="nil"/>
              <w:left w:val="nil"/>
              <w:bottom w:val="nil"/>
              <w:right w:val="nil"/>
            </w:tcBorders>
            <w:vAlign w:val="center"/>
          </w:tcPr>
          <w:p w14:paraId="1C9EAC00" w14:textId="14B29501" w:rsidR="00406390" w:rsidRPr="00435E18" w:rsidRDefault="00406390" w:rsidP="00E62F60">
            <w:pPr>
              <w:autoSpaceDE w:val="0"/>
              <w:autoSpaceDN w:val="0"/>
              <w:adjustRightInd w:val="0"/>
              <w:spacing w:line="240" w:lineRule="auto"/>
              <w:ind w:firstLineChars="0" w:firstLine="0"/>
              <w:jc w:val="center"/>
            </w:pPr>
            <w:r>
              <w:t>0.883</w:t>
            </w:r>
          </w:p>
        </w:tc>
        <w:tc>
          <w:tcPr>
            <w:tcW w:w="2467" w:type="dxa"/>
            <w:tcBorders>
              <w:top w:val="nil"/>
              <w:left w:val="nil"/>
              <w:bottom w:val="nil"/>
              <w:right w:val="nil"/>
            </w:tcBorders>
            <w:vAlign w:val="center"/>
          </w:tcPr>
          <w:p w14:paraId="0E3941C3" w14:textId="4661AEF2" w:rsidR="00406390" w:rsidRPr="00435E18" w:rsidRDefault="00406390" w:rsidP="00E62F60">
            <w:pPr>
              <w:autoSpaceDE w:val="0"/>
              <w:autoSpaceDN w:val="0"/>
              <w:adjustRightInd w:val="0"/>
              <w:spacing w:line="240" w:lineRule="auto"/>
              <w:ind w:firstLineChars="0" w:firstLine="0"/>
              <w:jc w:val="center"/>
            </w:pPr>
            <w:r>
              <w:t>-1.015</w:t>
            </w:r>
          </w:p>
        </w:tc>
        <w:tc>
          <w:tcPr>
            <w:tcW w:w="2467" w:type="dxa"/>
            <w:tcBorders>
              <w:top w:val="nil"/>
              <w:left w:val="nil"/>
              <w:bottom w:val="nil"/>
              <w:right w:val="nil"/>
            </w:tcBorders>
            <w:vAlign w:val="center"/>
          </w:tcPr>
          <w:p w14:paraId="459C8D70" w14:textId="76D61789" w:rsidR="00406390" w:rsidRPr="00435E18" w:rsidRDefault="00406390" w:rsidP="00E62F60">
            <w:pPr>
              <w:autoSpaceDE w:val="0"/>
              <w:autoSpaceDN w:val="0"/>
              <w:adjustRightInd w:val="0"/>
              <w:spacing w:line="240" w:lineRule="auto"/>
              <w:ind w:firstLineChars="0" w:firstLine="0"/>
              <w:jc w:val="center"/>
            </w:pPr>
            <w:r>
              <w:t>0.883</w:t>
            </w:r>
          </w:p>
        </w:tc>
      </w:tr>
      <w:tr w:rsidR="00406390" w:rsidRPr="00435E18" w14:paraId="200596D3" w14:textId="77777777" w:rsidTr="00E62F60">
        <w:trPr>
          <w:trHeight w:val="20"/>
        </w:trPr>
        <w:tc>
          <w:tcPr>
            <w:tcW w:w="4068" w:type="dxa"/>
            <w:tcBorders>
              <w:top w:val="nil"/>
              <w:left w:val="nil"/>
              <w:bottom w:val="nil"/>
              <w:right w:val="nil"/>
            </w:tcBorders>
            <w:vAlign w:val="center"/>
          </w:tcPr>
          <w:p w14:paraId="48ACEA75" w14:textId="77777777" w:rsidR="00406390" w:rsidRPr="00435E18" w:rsidRDefault="00406390" w:rsidP="00406390">
            <w:pPr>
              <w:autoSpaceDE w:val="0"/>
              <w:autoSpaceDN w:val="0"/>
              <w:adjustRightInd w:val="0"/>
              <w:spacing w:line="240" w:lineRule="auto"/>
              <w:ind w:firstLineChars="0" w:firstLine="0"/>
              <w:jc w:val="left"/>
            </w:pPr>
          </w:p>
        </w:tc>
        <w:tc>
          <w:tcPr>
            <w:tcW w:w="2467" w:type="dxa"/>
            <w:tcBorders>
              <w:top w:val="nil"/>
              <w:left w:val="nil"/>
              <w:bottom w:val="nil"/>
              <w:right w:val="nil"/>
            </w:tcBorders>
            <w:vAlign w:val="center"/>
          </w:tcPr>
          <w:p w14:paraId="2CAB6D56" w14:textId="1940478C" w:rsidR="00406390" w:rsidRPr="00435E18" w:rsidRDefault="00406390" w:rsidP="00E62F60">
            <w:pPr>
              <w:autoSpaceDE w:val="0"/>
              <w:autoSpaceDN w:val="0"/>
              <w:adjustRightInd w:val="0"/>
              <w:spacing w:line="240" w:lineRule="auto"/>
              <w:ind w:firstLineChars="0" w:firstLine="0"/>
              <w:jc w:val="center"/>
            </w:pPr>
            <w:r>
              <w:t>(0.961)</w:t>
            </w:r>
          </w:p>
        </w:tc>
        <w:tc>
          <w:tcPr>
            <w:tcW w:w="2467" w:type="dxa"/>
            <w:tcBorders>
              <w:top w:val="nil"/>
              <w:left w:val="nil"/>
              <w:bottom w:val="nil"/>
              <w:right w:val="nil"/>
            </w:tcBorders>
            <w:vAlign w:val="center"/>
          </w:tcPr>
          <w:p w14:paraId="478E461F" w14:textId="3B709759" w:rsidR="00406390" w:rsidRPr="00435E18" w:rsidRDefault="00406390" w:rsidP="00E62F60">
            <w:pPr>
              <w:autoSpaceDE w:val="0"/>
              <w:autoSpaceDN w:val="0"/>
              <w:adjustRightInd w:val="0"/>
              <w:spacing w:line="240" w:lineRule="auto"/>
              <w:ind w:firstLineChars="0" w:firstLine="0"/>
              <w:jc w:val="center"/>
            </w:pPr>
            <w:r>
              <w:t>(0.649)</w:t>
            </w:r>
          </w:p>
        </w:tc>
        <w:tc>
          <w:tcPr>
            <w:tcW w:w="2467" w:type="dxa"/>
            <w:tcBorders>
              <w:top w:val="nil"/>
              <w:left w:val="nil"/>
              <w:bottom w:val="nil"/>
              <w:right w:val="nil"/>
            </w:tcBorders>
            <w:vAlign w:val="center"/>
          </w:tcPr>
          <w:p w14:paraId="3824F0D9" w14:textId="73FC38F7" w:rsidR="00406390" w:rsidRPr="00435E18" w:rsidRDefault="00406390" w:rsidP="00E62F60">
            <w:pPr>
              <w:autoSpaceDE w:val="0"/>
              <w:autoSpaceDN w:val="0"/>
              <w:adjustRightInd w:val="0"/>
              <w:spacing w:line="240" w:lineRule="auto"/>
              <w:ind w:firstLineChars="0" w:firstLine="0"/>
              <w:jc w:val="center"/>
            </w:pPr>
            <w:r>
              <w:t>(0.910)</w:t>
            </w:r>
          </w:p>
        </w:tc>
        <w:tc>
          <w:tcPr>
            <w:tcW w:w="2467" w:type="dxa"/>
            <w:tcBorders>
              <w:top w:val="nil"/>
              <w:left w:val="nil"/>
              <w:bottom w:val="nil"/>
              <w:right w:val="nil"/>
            </w:tcBorders>
            <w:vAlign w:val="center"/>
          </w:tcPr>
          <w:p w14:paraId="7C3889A6" w14:textId="76DA5565" w:rsidR="00406390" w:rsidRPr="00435E18" w:rsidRDefault="00406390" w:rsidP="00E62F60">
            <w:pPr>
              <w:autoSpaceDE w:val="0"/>
              <w:autoSpaceDN w:val="0"/>
              <w:adjustRightInd w:val="0"/>
              <w:spacing w:line="240" w:lineRule="auto"/>
              <w:ind w:firstLineChars="0" w:firstLine="0"/>
              <w:jc w:val="center"/>
            </w:pPr>
            <w:r>
              <w:t>(0.677)</w:t>
            </w:r>
          </w:p>
        </w:tc>
      </w:tr>
      <w:tr w:rsidR="003007D5" w:rsidRPr="00435E18" w14:paraId="03E6F694" w14:textId="77777777" w:rsidTr="00E62F60">
        <w:trPr>
          <w:trHeight w:val="20"/>
        </w:trPr>
        <w:tc>
          <w:tcPr>
            <w:tcW w:w="4068" w:type="dxa"/>
            <w:tcBorders>
              <w:top w:val="nil"/>
              <w:left w:val="nil"/>
              <w:bottom w:val="nil"/>
              <w:right w:val="nil"/>
            </w:tcBorders>
            <w:vAlign w:val="center"/>
          </w:tcPr>
          <w:p w14:paraId="1177D753" w14:textId="30A2F04D" w:rsidR="003007D5" w:rsidRPr="00435E18" w:rsidRDefault="003007D5" w:rsidP="003007D5">
            <w:pPr>
              <w:autoSpaceDE w:val="0"/>
              <w:autoSpaceDN w:val="0"/>
              <w:adjustRightInd w:val="0"/>
              <w:spacing w:line="240" w:lineRule="auto"/>
              <w:ind w:firstLineChars="0" w:firstLine="0"/>
              <w:jc w:val="left"/>
            </w:pPr>
            <w:r>
              <w:t>LTS × Matrilineal household</w:t>
            </w:r>
          </w:p>
        </w:tc>
        <w:tc>
          <w:tcPr>
            <w:tcW w:w="2467" w:type="dxa"/>
            <w:tcBorders>
              <w:top w:val="nil"/>
              <w:left w:val="nil"/>
              <w:bottom w:val="nil"/>
              <w:right w:val="nil"/>
            </w:tcBorders>
            <w:vAlign w:val="center"/>
          </w:tcPr>
          <w:p w14:paraId="3D8C473F" w14:textId="17C115B6" w:rsidR="003007D5" w:rsidRPr="00435E18" w:rsidRDefault="003007D5" w:rsidP="00E62F60">
            <w:pPr>
              <w:autoSpaceDE w:val="0"/>
              <w:autoSpaceDN w:val="0"/>
              <w:adjustRightInd w:val="0"/>
              <w:spacing w:line="240" w:lineRule="auto"/>
              <w:ind w:firstLineChars="0" w:firstLine="0"/>
              <w:jc w:val="center"/>
            </w:pPr>
            <w:r>
              <w:t>-0.901</w:t>
            </w:r>
          </w:p>
        </w:tc>
        <w:tc>
          <w:tcPr>
            <w:tcW w:w="2467" w:type="dxa"/>
            <w:tcBorders>
              <w:top w:val="nil"/>
              <w:left w:val="nil"/>
              <w:bottom w:val="nil"/>
              <w:right w:val="nil"/>
            </w:tcBorders>
            <w:vAlign w:val="center"/>
          </w:tcPr>
          <w:p w14:paraId="4996094A" w14:textId="46B7EF72" w:rsidR="003007D5" w:rsidRPr="00435E18" w:rsidRDefault="003007D5" w:rsidP="00E62F60">
            <w:pPr>
              <w:autoSpaceDE w:val="0"/>
              <w:autoSpaceDN w:val="0"/>
              <w:adjustRightInd w:val="0"/>
              <w:spacing w:line="240" w:lineRule="auto"/>
              <w:ind w:firstLineChars="0" w:firstLine="0"/>
              <w:jc w:val="center"/>
            </w:pPr>
            <w:r>
              <w:t>-1.151***</w:t>
            </w:r>
          </w:p>
        </w:tc>
        <w:tc>
          <w:tcPr>
            <w:tcW w:w="2467" w:type="dxa"/>
            <w:tcBorders>
              <w:top w:val="nil"/>
              <w:left w:val="nil"/>
              <w:bottom w:val="nil"/>
              <w:right w:val="nil"/>
            </w:tcBorders>
            <w:vAlign w:val="center"/>
          </w:tcPr>
          <w:p w14:paraId="1BEF27B6" w14:textId="2304FB2B" w:rsidR="003007D5" w:rsidRPr="00435E18" w:rsidRDefault="003007D5" w:rsidP="00E62F60">
            <w:pPr>
              <w:autoSpaceDE w:val="0"/>
              <w:autoSpaceDN w:val="0"/>
              <w:adjustRightInd w:val="0"/>
              <w:spacing w:line="240" w:lineRule="auto"/>
              <w:ind w:firstLineChars="0" w:firstLine="0"/>
              <w:jc w:val="center"/>
            </w:pPr>
            <w:r>
              <w:t>-1.157</w:t>
            </w:r>
          </w:p>
        </w:tc>
        <w:tc>
          <w:tcPr>
            <w:tcW w:w="2467" w:type="dxa"/>
            <w:tcBorders>
              <w:top w:val="nil"/>
              <w:left w:val="nil"/>
              <w:bottom w:val="nil"/>
              <w:right w:val="nil"/>
            </w:tcBorders>
            <w:vAlign w:val="center"/>
          </w:tcPr>
          <w:p w14:paraId="40D34410" w14:textId="3C6FD596" w:rsidR="003007D5" w:rsidRPr="00435E18" w:rsidRDefault="003007D5" w:rsidP="00E62F60">
            <w:pPr>
              <w:autoSpaceDE w:val="0"/>
              <w:autoSpaceDN w:val="0"/>
              <w:adjustRightInd w:val="0"/>
              <w:spacing w:line="240" w:lineRule="auto"/>
              <w:ind w:firstLineChars="0" w:firstLine="0"/>
              <w:jc w:val="center"/>
            </w:pPr>
            <w:r>
              <w:t>-1.073**</w:t>
            </w:r>
          </w:p>
        </w:tc>
      </w:tr>
      <w:tr w:rsidR="003007D5" w:rsidRPr="00435E18" w14:paraId="1D4A8952" w14:textId="77777777" w:rsidTr="00E62F60">
        <w:trPr>
          <w:trHeight w:val="20"/>
        </w:trPr>
        <w:tc>
          <w:tcPr>
            <w:tcW w:w="4068" w:type="dxa"/>
            <w:tcBorders>
              <w:top w:val="nil"/>
              <w:left w:val="nil"/>
              <w:bottom w:val="nil"/>
              <w:right w:val="nil"/>
            </w:tcBorders>
            <w:vAlign w:val="center"/>
          </w:tcPr>
          <w:p w14:paraId="4E8E3A4C" w14:textId="77777777" w:rsidR="003007D5" w:rsidRPr="00435E18" w:rsidRDefault="003007D5" w:rsidP="003007D5">
            <w:pPr>
              <w:autoSpaceDE w:val="0"/>
              <w:autoSpaceDN w:val="0"/>
              <w:adjustRightInd w:val="0"/>
              <w:spacing w:line="240" w:lineRule="auto"/>
              <w:ind w:firstLineChars="0" w:firstLine="0"/>
              <w:jc w:val="left"/>
            </w:pPr>
          </w:p>
        </w:tc>
        <w:tc>
          <w:tcPr>
            <w:tcW w:w="2467" w:type="dxa"/>
            <w:tcBorders>
              <w:top w:val="nil"/>
              <w:left w:val="nil"/>
              <w:bottom w:val="nil"/>
              <w:right w:val="nil"/>
            </w:tcBorders>
            <w:vAlign w:val="center"/>
          </w:tcPr>
          <w:p w14:paraId="415F47BB" w14:textId="09342A74" w:rsidR="003007D5" w:rsidRPr="00435E18" w:rsidRDefault="003007D5" w:rsidP="00E62F60">
            <w:pPr>
              <w:autoSpaceDE w:val="0"/>
              <w:autoSpaceDN w:val="0"/>
              <w:adjustRightInd w:val="0"/>
              <w:spacing w:line="240" w:lineRule="auto"/>
              <w:ind w:firstLineChars="0" w:firstLine="0"/>
              <w:jc w:val="center"/>
            </w:pPr>
            <w:r>
              <w:t>(0.732)</w:t>
            </w:r>
          </w:p>
        </w:tc>
        <w:tc>
          <w:tcPr>
            <w:tcW w:w="2467" w:type="dxa"/>
            <w:tcBorders>
              <w:top w:val="nil"/>
              <w:left w:val="nil"/>
              <w:bottom w:val="nil"/>
              <w:right w:val="nil"/>
            </w:tcBorders>
            <w:vAlign w:val="center"/>
          </w:tcPr>
          <w:p w14:paraId="7F4FADC4" w14:textId="7EE4FD0B" w:rsidR="003007D5" w:rsidRPr="00435E18" w:rsidRDefault="003007D5" w:rsidP="00E62F60">
            <w:pPr>
              <w:autoSpaceDE w:val="0"/>
              <w:autoSpaceDN w:val="0"/>
              <w:adjustRightInd w:val="0"/>
              <w:spacing w:line="240" w:lineRule="auto"/>
              <w:ind w:firstLineChars="0" w:firstLine="0"/>
              <w:jc w:val="center"/>
            </w:pPr>
            <w:r>
              <w:t>(0.430)</w:t>
            </w:r>
          </w:p>
        </w:tc>
        <w:tc>
          <w:tcPr>
            <w:tcW w:w="2467" w:type="dxa"/>
            <w:tcBorders>
              <w:top w:val="nil"/>
              <w:left w:val="nil"/>
              <w:bottom w:val="nil"/>
              <w:right w:val="nil"/>
            </w:tcBorders>
            <w:vAlign w:val="center"/>
          </w:tcPr>
          <w:p w14:paraId="2ECA3A6E" w14:textId="2508E8F5" w:rsidR="003007D5" w:rsidRPr="00435E18" w:rsidRDefault="003007D5" w:rsidP="00E62F60">
            <w:pPr>
              <w:autoSpaceDE w:val="0"/>
              <w:autoSpaceDN w:val="0"/>
              <w:adjustRightInd w:val="0"/>
              <w:spacing w:line="240" w:lineRule="auto"/>
              <w:ind w:firstLineChars="0" w:firstLine="0"/>
              <w:jc w:val="center"/>
            </w:pPr>
            <w:r>
              <w:t>(0.734)</w:t>
            </w:r>
          </w:p>
        </w:tc>
        <w:tc>
          <w:tcPr>
            <w:tcW w:w="2467" w:type="dxa"/>
            <w:tcBorders>
              <w:top w:val="nil"/>
              <w:left w:val="nil"/>
              <w:bottom w:val="nil"/>
              <w:right w:val="nil"/>
            </w:tcBorders>
            <w:vAlign w:val="center"/>
          </w:tcPr>
          <w:p w14:paraId="1F305C1D" w14:textId="1403289B" w:rsidR="003007D5" w:rsidRPr="00435E18" w:rsidRDefault="003007D5" w:rsidP="00E62F60">
            <w:pPr>
              <w:autoSpaceDE w:val="0"/>
              <w:autoSpaceDN w:val="0"/>
              <w:adjustRightInd w:val="0"/>
              <w:spacing w:line="240" w:lineRule="auto"/>
              <w:ind w:firstLineChars="0" w:firstLine="0"/>
              <w:jc w:val="center"/>
            </w:pPr>
            <w:r>
              <w:t>(0.445)</w:t>
            </w:r>
          </w:p>
        </w:tc>
      </w:tr>
      <w:tr w:rsidR="005072DB" w:rsidRPr="00435E18" w14:paraId="56E39438" w14:textId="77777777" w:rsidTr="00E62F60">
        <w:trPr>
          <w:trHeight w:val="20"/>
        </w:trPr>
        <w:tc>
          <w:tcPr>
            <w:tcW w:w="4068" w:type="dxa"/>
            <w:tcBorders>
              <w:top w:val="nil"/>
              <w:left w:val="nil"/>
              <w:bottom w:val="nil"/>
              <w:right w:val="nil"/>
            </w:tcBorders>
            <w:vAlign w:val="center"/>
          </w:tcPr>
          <w:p w14:paraId="4F82DEE3" w14:textId="573B0ADC" w:rsidR="005072DB" w:rsidRPr="00435E18" w:rsidRDefault="005072DB" w:rsidP="005072DB">
            <w:pPr>
              <w:autoSpaceDE w:val="0"/>
              <w:autoSpaceDN w:val="0"/>
              <w:adjustRightInd w:val="0"/>
              <w:spacing w:line="240" w:lineRule="auto"/>
              <w:ind w:firstLineChars="0" w:firstLine="0"/>
              <w:jc w:val="left"/>
            </w:pPr>
            <w:r>
              <w:t>Decision making by women × Matrilineal household</w:t>
            </w:r>
          </w:p>
        </w:tc>
        <w:tc>
          <w:tcPr>
            <w:tcW w:w="2467" w:type="dxa"/>
            <w:tcBorders>
              <w:top w:val="nil"/>
              <w:left w:val="nil"/>
              <w:bottom w:val="nil"/>
              <w:right w:val="nil"/>
            </w:tcBorders>
            <w:vAlign w:val="center"/>
          </w:tcPr>
          <w:p w14:paraId="6AAD8AF8" w14:textId="33B1CA3E" w:rsidR="005072DB" w:rsidRPr="00435E18" w:rsidRDefault="005072DB" w:rsidP="00E62F60">
            <w:pPr>
              <w:autoSpaceDE w:val="0"/>
              <w:autoSpaceDN w:val="0"/>
              <w:adjustRightInd w:val="0"/>
              <w:spacing w:line="240" w:lineRule="auto"/>
              <w:ind w:firstLineChars="0" w:firstLine="0"/>
              <w:jc w:val="center"/>
            </w:pPr>
            <w:r>
              <w:t>-0.854***</w:t>
            </w:r>
          </w:p>
        </w:tc>
        <w:tc>
          <w:tcPr>
            <w:tcW w:w="2467" w:type="dxa"/>
            <w:tcBorders>
              <w:top w:val="nil"/>
              <w:left w:val="nil"/>
              <w:bottom w:val="nil"/>
              <w:right w:val="nil"/>
            </w:tcBorders>
            <w:vAlign w:val="center"/>
          </w:tcPr>
          <w:p w14:paraId="1EB94A80" w14:textId="48ADA12D" w:rsidR="005072DB" w:rsidRPr="00435E18" w:rsidRDefault="005072DB" w:rsidP="00E62F60">
            <w:pPr>
              <w:autoSpaceDE w:val="0"/>
              <w:autoSpaceDN w:val="0"/>
              <w:adjustRightInd w:val="0"/>
              <w:spacing w:line="240" w:lineRule="auto"/>
              <w:ind w:firstLineChars="0" w:firstLine="0"/>
              <w:jc w:val="center"/>
            </w:pPr>
            <w:r>
              <w:t>0.277**</w:t>
            </w:r>
          </w:p>
        </w:tc>
        <w:tc>
          <w:tcPr>
            <w:tcW w:w="2467" w:type="dxa"/>
            <w:tcBorders>
              <w:top w:val="nil"/>
              <w:left w:val="nil"/>
              <w:bottom w:val="nil"/>
              <w:right w:val="nil"/>
            </w:tcBorders>
            <w:vAlign w:val="center"/>
          </w:tcPr>
          <w:p w14:paraId="456BD463" w14:textId="2BCCE496" w:rsidR="005072DB" w:rsidRPr="00435E18" w:rsidRDefault="005072DB" w:rsidP="00E62F60">
            <w:pPr>
              <w:autoSpaceDE w:val="0"/>
              <w:autoSpaceDN w:val="0"/>
              <w:adjustRightInd w:val="0"/>
              <w:spacing w:line="240" w:lineRule="auto"/>
              <w:ind w:firstLineChars="0" w:firstLine="0"/>
              <w:jc w:val="center"/>
            </w:pPr>
            <w:r>
              <w:t>-0.600***</w:t>
            </w:r>
          </w:p>
        </w:tc>
        <w:tc>
          <w:tcPr>
            <w:tcW w:w="2467" w:type="dxa"/>
            <w:tcBorders>
              <w:top w:val="nil"/>
              <w:left w:val="nil"/>
              <w:bottom w:val="nil"/>
              <w:right w:val="nil"/>
            </w:tcBorders>
            <w:vAlign w:val="center"/>
          </w:tcPr>
          <w:p w14:paraId="54BFA32B" w14:textId="79B6D541" w:rsidR="005072DB" w:rsidRPr="00435E18" w:rsidRDefault="005072DB" w:rsidP="00E62F60">
            <w:pPr>
              <w:autoSpaceDE w:val="0"/>
              <w:autoSpaceDN w:val="0"/>
              <w:adjustRightInd w:val="0"/>
              <w:spacing w:line="240" w:lineRule="auto"/>
              <w:ind w:firstLineChars="0" w:firstLine="0"/>
              <w:jc w:val="center"/>
            </w:pPr>
            <w:r>
              <w:t>0.269*</w:t>
            </w:r>
          </w:p>
        </w:tc>
      </w:tr>
      <w:tr w:rsidR="005072DB" w:rsidRPr="00435E18" w14:paraId="4A272AC8" w14:textId="77777777" w:rsidTr="00E62F60">
        <w:trPr>
          <w:trHeight w:val="20"/>
        </w:trPr>
        <w:tc>
          <w:tcPr>
            <w:tcW w:w="4068" w:type="dxa"/>
            <w:tcBorders>
              <w:top w:val="nil"/>
              <w:left w:val="nil"/>
              <w:bottom w:val="nil"/>
              <w:right w:val="nil"/>
            </w:tcBorders>
            <w:vAlign w:val="center"/>
          </w:tcPr>
          <w:p w14:paraId="73B9FBE3" w14:textId="77777777" w:rsidR="005072DB" w:rsidRPr="00435E18" w:rsidRDefault="005072DB" w:rsidP="005072DB">
            <w:pPr>
              <w:autoSpaceDE w:val="0"/>
              <w:autoSpaceDN w:val="0"/>
              <w:adjustRightInd w:val="0"/>
              <w:spacing w:line="240" w:lineRule="auto"/>
              <w:ind w:firstLineChars="0" w:firstLine="0"/>
              <w:jc w:val="left"/>
            </w:pPr>
          </w:p>
        </w:tc>
        <w:tc>
          <w:tcPr>
            <w:tcW w:w="2467" w:type="dxa"/>
            <w:tcBorders>
              <w:top w:val="nil"/>
              <w:left w:val="nil"/>
              <w:bottom w:val="nil"/>
              <w:right w:val="nil"/>
            </w:tcBorders>
            <w:vAlign w:val="center"/>
          </w:tcPr>
          <w:p w14:paraId="4101219C" w14:textId="374097A3" w:rsidR="005072DB" w:rsidRPr="00435E18" w:rsidRDefault="005072DB" w:rsidP="00E62F60">
            <w:pPr>
              <w:autoSpaceDE w:val="0"/>
              <w:autoSpaceDN w:val="0"/>
              <w:adjustRightInd w:val="0"/>
              <w:spacing w:line="240" w:lineRule="auto"/>
              <w:ind w:firstLineChars="0" w:firstLine="0"/>
              <w:jc w:val="center"/>
            </w:pPr>
            <w:r>
              <w:t>(0.185)</w:t>
            </w:r>
          </w:p>
        </w:tc>
        <w:tc>
          <w:tcPr>
            <w:tcW w:w="2467" w:type="dxa"/>
            <w:tcBorders>
              <w:top w:val="nil"/>
              <w:left w:val="nil"/>
              <w:bottom w:val="nil"/>
              <w:right w:val="nil"/>
            </w:tcBorders>
            <w:vAlign w:val="center"/>
          </w:tcPr>
          <w:p w14:paraId="6373381C" w14:textId="3B88D6EC" w:rsidR="005072DB" w:rsidRPr="00435E18" w:rsidRDefault="005072DB" w:rsidP="00E62F60">
            <w:pPr>
              <w:autoSpaceDE w:val="0"/>
              <w:autoSpaceDN w:val="0"/>
              <w:adjustRightInd w:val="0"/>
              <w:spacing w:line="240" w:lineRule="auto"/>
              <w:ind w:firstLineChars="0" w:firstLine="0"/>
              <w:jc w:val="center"/>
            </w:pPr>
            <w:r>
              <w:t>(0.138)</w:t>
            </w:r>
          </w:p>
        </w:tc>
        <w:tc>
          <w:tcPr>
            <w:tcW w:w="2467" w:type="dxa"/>
            <w:tcBorders>
              <w:top w:val="nil"/>
              <w:left w:val="nil"/>
              <w:bottom w:val="nil"/>
              <w:right w:val="nil"/>
            </w:tcBorders>
            <w:vAlign w:val="center"/>
          </w:tcPr>
          <w:p w14:paraId="563C6D3A" w14:textId="48CC8F5D" w:rsidR="005072DB" w:rsidRPr="00435E18" w:rsidRDefault="005072DB" w:rsidP="00E62F60">
            <w:pPr>
              <w:autoSpaceDE w:val="0"/>
              <w:autoSpaceDN w:val="0"/>
              <w:adjustRightInd w:val="0"/>
              <w:spacing w:line="240" w:lineRule="auto"/>
              <w:ind w:firstLineChars="0" w:firstLine="0"/>
              <w:jc w:val="center"/>
            </w:pPr>
            <w:r>
              <w:t>(0.176)</w:t>
            </w:r>
          </w:p>
        </w:tc>
        <w:tc>
          <w:tcPr>
            <w:tcW w:w="2467" w:type="dxa"/>
            <w:tcBorders>
              <w:top w:val="nil"/>
              <w:left w:val="nil"/>
              <w:bottom w:val="nil"/>
              <w:right w:val="nil"/>
            </w:tcBorders>
            <w:vAlign w:val="center"/>
          </w:tcPr>
          <w:p w14:paraId="673728DA" w14:textId="4C4F9E85" w:rsidR="005072DB" w:rsidRPr="00435E18" w:rsidRDefault="005072DB" w:rsidP="00E62F60">
            <w:pPr>
              <w:autoSpaceDE w:val="0"/>
              <w:autoSpaceDN w:val="0"/>
              <w:adjustRightInd w:val="0"/>
              <w:spacing w:line="240" w:lineRule="auto"/>
              <w:ind w:firstLineChars="0" w:firstLine="0"/>
              <w:jc w:val="center"/>
            </w:pPr>
            <w:r>
              <w:t>(0.142)</w:t>
            </w:r>
          </w:p>
        </w:tc>
      </w:tr>
      <w:tr w:rsidR="005D3416" w:rsidRPr="00435E18" w14:paraId="75159B71" w14:textId="77777777" w:rsidTr="00E62F60">
        <w:trPr>
          <w:trHeight w:val="20"/>
        </w:trPr>
        <w:tc>
          <w:tcPr>
            <w:tcW w:w="4068" w:type="dxa"/>
            <w:tcBorders>
              <w:top w:val="nil"/>
              <w:left w:val="nil"/>
              <w:bottom w:val="nil"/>
              <w:right w:val="nil"/>
            </w:tcBorders>
            <w:vAlign w:val="center"/>
          </w:tcPr>
          <w:p w14:paraId="5BA11099" w14:textId="3802A9EE" w:rsidR="005D3416" w:rsidRPr="00435E18" w:rsidRDefault="005D3416" w:rsidP="005D3416">
            <w:pPr>
              <w:autoSpaceDE w:val="0"/>
              <w:autoSpaceDN w:val="0"/>
              <w:adjustRightInd w:val="0"/>
              <w:spacing w:line="240" w:lineRule="auto"/>
              <w:ind w:firstLineChars="0" w:firstLine="0"/>
              <w:jc w:val="left"/>
            </w:pPr>
            <w:r w:rsidRPr="00374E91">
              <w:t>Decision making by women</w:t>
            </w:r>
          </w:p>
        </w:tc>
        <w:tc>
          <w:tcPr>
            <w:tcW w:w="2467" w:type="dxa"/>
            <w:tcBorders>
              <w:top w:val="nil"/>
              <w:left w:val="nil"/>
              <w:bottom w:val="nil"/>
              <w:right w:val="nil"/>
            </w:tcBorders>
            <w:vAlign w:val="center"/>
          </w:tcPr>
          <w:p w14:paraId="4D06A488" w14:textId="0B22E984" w:rsidR="005D3416" w:rsidRPr="00435E18" w:rsidRDefault="005D3416" w:rsidP="00E62F60">
            <w:pPr>
              <w:autoSpaceDE w:val="0"/>
              <w:autoSpaceDN w:val="0"/>
              <w:adjustRightInd w:val="0"/>
              <w:spacing w:line="240" w:lineRule="auto"/>
              <w:ind w:firstLineChars="0" w:firstLine="0"/>
              <w:jc w:val="center"/>
            </w:pPr>
            <w:r>
              <w:t>-0.704***</w:t>
            </w:r>
          </w:p>
        </w:tc>
        <w:tc>
          <w:tcPr>
            <w:tcW w:w="2467" w:type="dxa"/>
            <w:tcBorders>
              <w:top w:val="nil"/>
              <w:left w:val="nil"/>
              <w:bottom w:val="nil"/>
              <w:right w:val="nil"/>
            </w:tcBorders>
            <w:vAlign w:val="center"/>
          </w:tcPr>
          <w:p w14:paraId="12E2E547" w14:textId="22FBD4BF" w:rsidR="005D3416" w:rsidRPr="00435E18" w:rsidRDefault="005D3416" w:rsidP="00E62F60">
            <w:pPr>
              <w:autoSpaceDE w:val="0"/>
              <w:autoSpaceDN w:val="0"/>
              <w:adjustRightInd w:val="0"/>
              <w:spacing w:line="240" w:lineRule="auto"/>
              <w:ind w:firstLineChars="0" w:firstLine="0"/>
              <w:jc w:val="center"/>
            </w:pPr>
            <w:r>
              <w:t>0.366***</w:t>
            </w:r>
          </w:p>
        </w:tc>
        <w:tc>
          <w:tcPr>
            <w:tcW w:w="2467" w:type="dxa"/>
            <w:tcBorders>
              <w:top w:val="nil"/>
              <w:left w:val="nil"/>
              <w:bottom w:val="nil"/>
              <w:right w:val="nil"/>
            </w:tcBorders>
            <w:vAlign w:val="center"/>
          </w:tcPr>
          <w:p w14:paraId="25828F8A" w14:textId="2FC19299" w:rsidR="005D3416" w:rsidRPr="00435E18" w:rsidRDefault="005D3416" w:rsidP="00E62F60">
            <w:pPr>
              <w:autoSpaceDE w:val="0"/>
              <w:autoSpaceDN w:val="0"/>
              <w:adjustRightInd w:val="0"/>
              <w:spacing w:line="240" w:lineRule="auto"/>
              <w:ind w:firstLineChars="0" w:firstLine="0"/>
              <w:jc w:val="center"/>
            </w:pPr>
            <w:r>
              <w:t>-0.423***</w:t>
            </w:r>
          </w:p>
        </w:tc>
        <w:tc>
          <w:tcPr>
            <w:tcW w:w="2467" w:type="dxa"/>
            <w:tcBorders>
              <w:top w:val="nil"/>
              <w:left w:val="nil"/>
              <w:bottom w:val="nil"/>
              <w:right w:val="nil"/>
            </w:tcBorders>
            <w:vAlign w:val="center"/>
          </w:tcPr>
          <w:p w14:paraId="1CC96432" w14:textId="1A9762FD" w:rsidR="005D3416" w:rsidRPr="00435E18" w:rsidRDefault="005D3416" w:rsidP="00E62F60">
            <w:pPr>
              <w:autoSpaceDE w:val="0"/>
              <w:autoSpaceDN w:val="0"/>
              <w:adjustRightInd w:val="0"/>
              <w:spacing w:line="240" w:lineRule="auto"/>
              <w:ind w:firstLineChars="0" w:firstLine="0"/>
              <w:jc w:val="center"/>
            </w:pPr>
            <w:r>
              <w:t>0.377***</w:t>
            </w:r>
          </w:p>
        </w:tc>
      </w:tr>
      <w:tr w:rsidR="005D3416" w:rsidRPr="00435E18" w14:paraId="24ED9994" w14:textId="77777777" w:rsidTr="00E62F60">
        <w:trPr>
          <w:trHeight w:val="20"/>
        </w:trPr>
        <w:tc>
          <w:tcPr>
            <w:tcW w:w="4068" w:type="dxa"/>
            <w:tcBorders>
              <w:top w:val="nil"/>
              <w:left w:val="nil"/>
              <w:bottom w:val="nil"/>
              <w:right w:val="nil"/>
            </w:tcBorders>
            <w:vAlign w:val="center"/>
          </w:tcPr>
          <w:p w14:paraId="58F9309D" w14:textId="77777777" w:rsidR="005D3416" w:rsidRPr="00435E18" w:rsidRDefault="005D3416" w:rsidP="005D3416">
            <w:pPr>
              <w:autoSpaceDE w:val="0"/>
              <w:autoSpaceDN w:val="0"/>
              <w:adjustRightInd w:val="0"/>
              <w:spacing w:line="240" w:lineRule="auto"/>
              <w:ind w:firstLineChars="0" w:firstLine="0"/>
              <w:jc w:val="left"/>
            </w:pPr>
          </w:p>
        </w:tc>
        <w:tc>
          <w:tcPr>
            <w:tcW w:w="2467" w:type="dxa"/>
            <w:tcBorders>
              <w:top w:val="nil"/>
              <w:left w:val="nil"/>
              <w:bottom w:val="nil"/>
              <w:right w:val="nil"/>
            </w:tcBorders>
            <w:vAlign w:val="center"/>
          </w:tcPr>
          <w:p w14:paraId="6ACAECE5" w14:textId="44DFA1A9" w:rsidR="005D3416" w:rsidRPr="00435E18" w:rsidRDefault="005D3416" w:rsidP="00E62F60">
            <w:pPr>
              <w:autoSpaceDE w:val="0"/>
              <w:autoSpaceDN w:val="0"/>
              <w:adjustRightInd w:val="0"/>
              <w:spacing w:line="240" w:lineRule="auto"/>
              <w:ind w:firstLineChars="0" w:firstLine="0"/>
              <w:jc w:val="center"/>
            </w:pPr>
            <w:r>
              <w:t>(0.173)</w:t>
            </w:r>
          </w:p>
        </w:tc>
        <w:tc>
          <w:tcPr>
            <w:tcW w:w="2467" w:type="dxa"/>
            <w:tcBorders>
              <w:top w:val="nil"/>
              <w:left w:val="nil"/>
              <w:bottom w:val="nil"/>
              <w:right w:val="nil"/>
            </w:tcBorders>
            <w:vAlign w:val="center"/>
          </w:tcPr>
          <w:p w14:paraId="05EF02AF" w14:textId="6CC18C3D" w:rsidR="005D3416" w:rsidRPr="00435E18" w:rsidRDefault="005D3416" w:rsidP="00E62F60">
            <w:pPr>
              <w:autoSpaceDE w:val="0"/>
              <w:autoSpaceDN w:val="0"/>
              <w:adjustRightInd w:val="0"/>
              <w:spacing w:line="240" w:lineRule="auto"/>
              <w:ind w:firstLineChars="0" w:firstLine="0"/>
              <w:jc w:val="center"/>
            </w:pPr>
            <w:r>
              <w:t>(0.121)</w:t>
            </w:r>
          </w:p>
        </w:tc>
        <w:tc>
          <w:tcPr>
            <w:tcW w:w="2467" w:type="dxa"/>
            <w:tcBorders>
              <w:top w:val="nil"/>
              <w:left w:val="nil"/>
              <w:bottom w:val="nil"/>
              <w:right w:val="nil"/>
            </w:tcBorders>
            <w:vAlign w:val="center"/>
          </w:tcPr>
          <w:p w14:paraId="3D469FDB" w14:textId="735B94F2" w:rsidR="005D3416" w:rsidRPr="00435E18" w:rsidRDefault="005D3416" w:rsidP="00E62F60">
            <w:pPr>
              <w:autoSpaceDE w:val="0"/>
              <w:autoSpaceDN w:val="0"/>
              <w:adjustRightInd w:val="0"/>
              <w:spacing w:line="240" w:lineRule="auto"/>
              <w:ind w:firstLineChars="0" w:firstLine="0"/>
              <w:jc w:val="center"/>
            </w:pPr>
            <w:r>
              <w:t>(0.164)</w:t>
            </w:r>
          </w:p>
        </w:tc>
        <w:tc>
          <w:tcPr>
            <w:tcW w:w="2467" w:type="dxa"/>
            <w:tcBorders>
              <w:top w:val="nil"/>
              <w:left w:val="nil"/>
              <w:bottom w:val="nil"/>
              <w:right w:val="nil"/>
            </w:tcBorders>
            <w:vAlign w:val="center"/>
          </w:tcPr>
          <w:p w14:paraId="596F7BCF" w14:textId="673758D9" w:rsidR="005D3416" w:rsidRPr="00435E18" w:rsidRDefault="005D3416" w:rsidP="00E62F60">
            <w:pPr>
              <w:autoSpaceDE w:val="0"/>
              <w:autoSpaceDN w:val="0"/>
              <w:adjustRightInd w:val="0"/>
              <w:spacing w:line="240" w:lineRule="auto"/>
              <w:ind w:firstLineChars="0" w:firstLine="0"/>
              <w:jc w:val="center"/>
            </w:pPr>
            <w:r>
              <w:t>(0.126)</w:t>
            </w:r>
          </w:p>
        </w:tc>
      </w:tr>
      <w:tr w:rsidR="00857F4F" w:rsidRPr="00435E18" w14:paraId="181B9F03" w14:textId="77777777" w:rsidTr="00E62F60">
        <w:trPr>
          <w:trHeight w:val="20"/>
        </w:trPr>
        <w:tc>
          <w:tcPr>
            <w:tcW w:w="4068" w:type="dxa"/>
            <w:tcBorders>
              <w:top w:val="nil"/>
              <w:left w:val="nil"/>
              <w:bottom w:val="nil"/>
              <w:right w:val="nil"/>
            </w:tcBorders>
          </w:tcPr>
          <w:p w14:paraId="4A299363" w14:textId="00F75FDF" w:rsidR="00857F4F" w:rsidRPr="00435E18" w:rsidRDefault="00857F4F" w:rsidP="00857F4F">
            <w:pPr>
              <w:autoSpaceDE w:val="0"/>
              <w:autoSpaceDN w:val="0"/>
              <w:adjustRightInd w:val="0"/>
              <w:spacing w:line="240" w:lineRule="auto"/>
              <w:ind w:firstLineChars="0" w:firstLine="0"/>
              <w:jc w:val="left"/>
            </w:pPr>
            <w:r>
              <w:t>Matrilineal household</w:t>
            </w:r>
          </w:p>
        </w:tc>
        <w:tc>
          <w:tcPr>
            <w:tcW w:w="2467" w:type="dxa"/>
            <w:tcBorders>
              <w:top w:val="nil"/>
              <w:left w:val="nil"/>
              <w:bottom w:val="nil"/>
              <w:right w:val="nil"/>
            </w:tcBorders>
            <w:vAlign w:val="center"/>
          </w:tcPr>
          <w:p w14:paraId="380827E3" w14:textId="4A65A32A" w:rsidR="00857F4F" w:rsidRPr="00435E18" w:rsidRDefault="00857F4F" w:rsidP="00E62F60">
            <w:pPr>
              <w:autoSpaceDE w:val="0"/>
              <w:autoSpaceDN w:val="0"/>
              <w:adjustRightInd w:val="0"/>
              <w:spacing w:line="240" w:lineRule="auto"/>
              <w:ind w:firstLineChars="0" w:firstLine="0"/>
              <w:jc w:val="center"/>
            </w:pPr>
            <w:r>
              <w:t>-0.011</w:t>
            </w:r>
          </w:p>
        </w:tc>
        <w:tc>
          <w:tcPr>
            <w:tcW w:w="2467" w:type="dxa"/>
            <w:tcBorders>
              <w:top w:val="nil"/>
              <w:left w:val="nil"/>
              <w:bottom w:val="nil"/>
              <w:right w:val="nil"/>
            </w:tcBorders>
            <w:vAlign w:val="center"/>
          </w:tcPr>
          <w:p w14:paraId="2BEF1106" w14:textId="5676816F" w:rsidR="00857F4F" w:rsidRPr="00435E18" w:rsidRDefault="00857F4F" w:rsidP="00E62F60">
            <w:pPr>
              <w:autoSpaceDE w:val="0"/>
              <w:autoSpaceDN w:val="0"/>
              <w:adjustRightInd w:val="0"/>
              <w:spacing w:line="240" w:lineRule="auto"/>
              <w:ind w:firstLineChars="0" w:firstLine="0"/>
              <w:jc w:val="center"/>
            </w:pPr>
            <w:r>
              <w:t>0.110**</w:t>
            </w:r>
          </w:p>
        </w:tc>
        <w:tc>
          <w:tcPr>
            <w:tcW w:w="2467" w:type="dxa"/>
            <w:tcBorders>
              <w:top w:val="nil"/>
              <w:left w:val="nil"/>
              <w:bottom w:val="nil"/>
              <w:right w:val="nil"/>
            </w:tcBorders>
            <w:vAlign w:val="center"/>
          </w:tcPr>
          <w:p w14:paraId="0D6CD9B1" w14:textId="3247678C" w:rsidR="00857F4F" w:rsidRPr="00435E18" w:rsidRDefault="00857F4F" w:rsidP="00E62F60">
            <w:pPr>
              <w:autoSpaceDE w:val="0"/>
              <w:autoSpaceDN w:val="0"/>
              <w:adjustRightInd w:val="0"/>
              <w:spacing w:line="240" w:lineRule="auto"/>
              <w:ind w:firstLineChars="0" w:firstLine="0"/>
              <w:jc w:val="center"/>
            </w:pPr>
            <w:r>
              <w:t>0.002</w:t>
            </w:r>
          </w:p>
        </w:tc>
        <w:tc>
          <w:tcPr>
            <w:tcW w:w="2467" w:type="dxa"/>
            <w:tcBorders>
              <w:top w:val="nil"/>
              <w:left w:val="nil"/>
              <w:bottom w:val="nil"/>
              <w:right w:val="nil"/>
            </w:tcBorders>
            <w:vAlign w:val="center"/>
          </w:tcPr>
          <w:p w14:paraId="23E80BDB" w14:textId="038C2428" w:rsidR="00857F4F" w:rsidRPr="00435E18" w:rsidRDefault="00857F4F" w:rsidP="00E62F60">
            <w:pPr>
              <w:autoSpaceDE w:val="0"/>
              <w:autoSpaceDN w:val="0"/>
              <w:adjustRightInd w:val="0"/>
              <w:spacing w:line="240" w:lineRule="auto"/>
              <w:ind w:firstLineChars="0" w:firstLine="0"/>
              <w:jc w:val="center"/>
            </w:pPr>
            <w:r>
              <w:t>0.134**</w:t>
            </w:r>
          </w:p>
        </w:tc>
      </w:tr>
      <w:tr w:rsidR="00857F4F" w:rsidRPr="00435E18" w14:paraId="2F2AB0F9" w14:textId="77777777" w:rsidTr="00E62F60">
        <w:trPr>
          <w:trHeight w:val="20"/>
        </w:trPr>
        <w:tc>
          <w:tcPr>
            <w:tcW w:w="4068" w:type="dxa"/>
            <w:tcBorders>
              <w:top w:val="nil"/>
              <w:left w:val="nil"/>
              <w:right w:val="nil"/>
            </w:tcBorders>
          </w:tcPr>
          <w:p w14:paraId="2EDB6815" w14:textId="77777777" w:rsidR="00857F4F" w:rsidRDefault="00857F4F" w:rsidP="00857F4F">
            <w:pPr>
              <w:autoSpaceDE w:val="0"/>
              <w:autoSpaceDN w:val="0"/>
              <w:adjustRightInd w:val="0"/>
              <w:spacing w:line="240" w:lineRule="auto"/>
              <w:ind w:firstLineChars="0" w:firstLine="0"/>
              <w:jc w:val="left"/>
            </w:pPr>
          </w:p>
        </w:tc>
        <w:tc>
          <w:tcPr>
            <w:tcW w:w="2467" w:type="dxa"/>
            <w:tcBorders>
              <w:top w:val="nil"/>
              <w:left w:val="nil"/>
              <w:right w:val="nil"/>
            </w:tcBorders>
            <w:vAlign w:val="center"/>
          </w:tcPr>
          <w:p w14:paraId="3234CD04" w14:textId="0FA4FBFA" w:rsidR="00857F4F" w:rsidRDefault="00857F4F" w:rsidP="00E62F60">
            <w:pPr>
              <w:autoSpaceDE w:val="0"/>
              <w:autoSpaceDN w:val="0"/>
              <w:adjustRightInd w:val="0"/>
              <w:spacing w:line="240" w:lineRule="auto"/>
              <w:ind w:firstLineChars="0" w:firstLine="0"/>
              <w:jc w:val="center"/>
            </w:pPr>
            <w:r>
              <w:t>(0.086)</w:t>
            </w:r>
          </w:p>
        </w:tc>
        <w:tc>
          <w:tcPr>
            <w:tcW w:w="2467" w:type="dxa"/>
            <w:tcBorders>
              <w:top w:val="nil"/>
              <w:left w:val="nil"/>
              <w:right w:val="nil"/>
            </w:tcBorders>
            <w:vAlign w:val="center"/>
          </w:tcPr>
          <w:p w14:paraId="2EA9CEB2" w14:textId="4B73929D" w:rsidR="00857F4F" w:rsidRDefault="00857F4F" w:rsidP="00E62F60">
            <w:pPr>
              <w:autoSpaceDE w:val="0"/>
              <w:autoSpaceDN w:val="0"/>
              <w:adjustRightInd w:val="0"/>
              <w:spacing w:line="240" w:lineRule="auto"/>
              <w:ind w:firstLineChars="0" w:firstLine="0"/>
              <w:jc w:val="center"/>
            </w:pPr>
            <w:r>
              <w:t>(0.056)</w:t>
            </w:r>
          </w:p>
        </w:tc>
        <w:tc>
          <w:tcPr>
            <w:tcW w:w="2467" w:type="dxa"/>
            <w:tcBorders>
              <w:top w:val="nil"/>
              <w:left w:val="nil"/>
              <w:right w:val="nil"/>
            </w:tcBorders>
            <w:vAlign w:val="center"/>
          </w:tcPr>
          <w:p w14:paraId="436B5E00" w14:textId="50B8253A" w:rsidR="00857F4F" w:rsidRDefault="00857F4F" w:rsidP="00E62F60">
            <w:pPr>
              <w:autoSpaceDE w:val="0"/>
              <w:autoSpaceDN w:val="0"/>
              <w:adjustRightInd w:val="0"/>
              <w:spacing w:line="240" w:lineRule="auto"/>
              <w:ind w:firstLineChars="0" w:firstLine="0"/>
              <w:jc w:val="center"/>
            </w:pPr>
            <w:r>
              <w:t>(0.083)</w:t>
            </w:r>
          </w:p>
        </w:tc>
        <w:tc>
          <w:tcPr>
            <w:tcW w:w="2467" w:type="dxa"/>
            <w:tcBorders>
              <w:top w:val="nil"/>
              <w:left w:val="nil"/>
              <w:right w:val="nil"/>
            </w:tcBorders>
            <w:vAlign w:val="center"/>
          </w:tcPr>
          <w:p w14:paraId="09020FF4" w14:textId="16EB82B6" w:rsidR="00857F4F" w:rsidRDefault="00857F4F" w:rsidP="00E62F60">
            <w:pPr>
              <w:autoSpaceDE w:val="0"/>
              <w:autoSpaceDN w:val="0"/>
              <w:adjustRightInd w:val="0"/>
              <w:spacing w:line="240" w:lineRule="auto"/>
              <w:ind w:firstLineChars="0" w:firstLine="0"/>
              <w:jc w:val="center"/>
            </w:pPr>
            <w:r>
              <w:t>(0.057)</w:t>
            </w:r>
          </w:p>
        </w:tc>
      </w:tr>
      <w:tr w:rsidR="00857F4F" w:rsidRPr="00435E18" w14:paraId="04492A55" w14:textId="77777777" w:rsidTr="00E62F60">
        <w:trPr>
          <w:trHeight w:val="20"/>
        </w:trPr>
        <w:tc>
          <w:tcPr>
            <w:tcW w:w="4068" w:type="dxa"/>
            <w:tcBorders>
              <w:top w:val="nil"/>
              <w:left w:val="nil"/>
              <w:right w:val="nil"/>
            </w:tcBorders>
          </w:tcPr>
          <w:p w14:paraId="40660E30" w14:textId="15D244FC" w:rsidR="00857F4F" w:rsidRDefault="00857F4F" w:rsidP="00857F4F">
            <w:pPr>
              <w:autoSpaceDE w:val="0"/>
              <w:autoSpaceDN w:val="0"/>
              <w:adjustRightInd w:val="0"/>
              <w:spacing w:line="240" w:lineRule="auto"/>
              <w:ind w:firstLineChars="0" w:firstLine="0"/>
              <w:jc w:val="left"/>
            </w:pPr>
            <w:r w:rsidRPr="00435E18">
              <w:rPr>
                <w:rFonts w:eastAsiaTheme="minorEastAsia"/>
              </w:rPr>
              <w:t>Control variables</w:t>
            </w:r>
          </w:p>
        </w:tc>
        <w:tc>
          <w:tcPr>
            <w:tcW w:w="2467" w:type="dxa"/>
            <w:tcBorders>
              <w:top w:val="nil"/>
              <w:left w:val="nil"/>
              <w:right w:val="nil"/>
            </w:tcBorders>
            <w:vAlign w:val="center"/>
          </w:tcPr>
          <w:p w14:paraId="263B112B" w14:textId="3EAD416D" w:rsidR="00857F4F" w:rsidRDefault="00857F4F" w:rsidP="00E62F60">
            <w:pPr>
              <w:autoSpaceDE w:val="0"/>
              <w:autoSpaceDN w:val="0"/>
              <w:adjustRightInd w:val="0"/>
              <w:spacing w:line="240" w:lineRule="auto"/>
              <w:ind w:firstLineChars="0" w:firstLine="0"/>
              <w:jc w:val="center"/>
            </w:pPr>
            <w:r>
              <w:rPr>
                <w:i/>
                <w:iCs/>
              </w:rPr>
              <w:t>No</w:t>
            </w:r>
          </w:p>
        </w:tc>
        <w:tc>
          <w:tcPr>
            <w:tcW w:w="2467" w:type="dxa"/>
            <w:tcBorders>
              <w:top w:val="nil"/>
              <w:left w:val="nil"/>
              <w:right w:val="nil"/>
            </w:tcBorders>
            <w:vAlign w:val="center"/>
          </w:tcPr>
          <w:p w14:paraId="430E6E45" w14:textId="17B3D030" w:rsidR="00857F4F" w:rsidRDefault="00857F4F" w:rsidP="00E62F60">
            <w:pPr>
              <w:autoSpaceDE w:val="0"/>
              <w:autoSpaceDN w:val="0"/>
              <w:adjustRightInd w:val="0"/>
              <w:spacing w:line="240" w:lineRule="auto"/>
              <w:ind w:firstLineChars="0" w:firstLine="0"/>
              <w:jc w:val="center"/>
            </w:pPr>
            <w:r>
              <w:rPr>
                <w:rFonts w:eastAsiaTheme="minorEastAsia" w:hint="eastAsia"/>
                <w:i/>
                <w:iCs/>
              </w:rPr>
              <w:t>N</w:t>
            </w:r>
            <w:r>
              <w:rPr>
                <w:rFonts w:eastAsiaTheme="minorEastAsia"/>
                <w:i/>
                <w:iCs/>
              </w:rPr>
              <w:t>o</w:t>
            </w:r>
          </w:p>
        </w:tc>
        <w:tc>
          <w:tcPr>
            <w:tcW w:w="2467" w:type="dxa"/>
            <w:tcBorders>
              <w:top w:val="nil"/>
              <w:left w:val="nil"/>
              <w:right w:val="nil"/>
            </w:tcBorders>
            <w:vAlign w:val="center"/>
          </w:tcPr>
          <w:p w14:paraId="1BA92A21" w14:textId="68466FE4" w:rsidR="00857F4F" w:rsidRDefault="00857F4F" w:rsidP="00E62F60">
            <w:pPr>
              <w:autoSpaceDE w:val="0"/>
              <w:autoSpaceDN w:val="0"/>
              <w:adjustRightInd w:val="0"/>
              <w:spacing w:line="240" w:lineRule="auto"/>
              <w:ind w:firstLineChars="0" w:firstLine="0"/>
              <w:jc w:val="center"/>
            </w:pPr>
            <w:r w:rsidRPr="00A97C0B">
              <w:rPr>
                <w:i/>
                <w:iCs/>
              </w:rPr>
              <w:t>Yes</w:t>
            </w:r>
          </w:p>
        </w:tc>
        <w:tc>
          <w:tcPr>
            <w:tcW w:w="2467" w:type="dxa"/>
            <w:tcBorders>
              <w:top w:val="nil"/>
              <w:left w:val="nil"/>
              <w:right w:val="nil"/>
            </w:tcBorders>
            <w:vAlign w:val="center"/>
          </w:tcPr>
          <w:p w14:paraId="43C1FE64" w14:textId="713F6F58" w:rsidR="00857F4F" w:rsidRDefault="00857F4F" w:rsidP="00E62F60">
            <w:pPr>
              <w:autoSpaceDE w:val="0"/>
              <w:autoSpaceDN w:val="0"/>
              <w:adjustRightInd w:val="0"/>
              <w:spacing w:line="240" w:lineRule="auto"/>
              <w:ind w:firstLineChars="0" w:firstLine="0"/>
              <w:jc w:val="center"/>
            </w:pPr>
            <w:r w:rsidRPr="00A97C0B">
              <w:rPr>
                <w:i/>
                <w:iCs/>
              </w:rPr>
              <w:t>Yes</w:t>
            </w:r>
          </w:p>
        </w:tc>
      </w:tr>
      <w:tr w:rsidR="00857F4F" w:rsidRPr="00435E18" w14:paraId="2F1BC993" w14:textId="77777777" w:rsidTr="00E62F60">
        <w:trPr>
          <w:trHeight w:val="20"/>
        </w:trPr>
        <w:tc>
          <w:tcPr>
            <w:tcW w:w="4068" w:type="dxa"/>
            <w:tcBorders>
              <w:top w:val="nil"/>
              <w:left w:val="nil"/>
              <w:right w:val="nil"/>
            </w:tcBorders>
          </w:tcPr>
          <w:p w14:paraId="6E6B3D1F" w14:textId="299F63ED" w:rsidR="00857F4F" w:rsidRDefault="00857F4F" w:rsidP="00857F4F">
            <w:pPr>
              <w:autoSpaceDE w:val="0"/>
              <w:autoSpaceDN w:val="0"/>
              <w:adjustRightInd w:val="0"/>
              <w:spacing w:line="240" w:lineRule="auto"/>
              <w:ind w:firstLineChars="0" w:firstLine="0"/>
              <w:jc w:val="left"/>
            </w:pPr>
            <w:r w:rsidRPr="00435E18">
              <w:t>Household FE</w:t>
            </w:r>
          </w:p>
        </w:tc>
        <w:tc>
          <w:tcPr>
            <w:tcW w:w="2467" w:type="dxa"/>
            <w:tcBorders>
              <w:top w:val="nil"/>
              <w:left w:val="nil"/>
              <w:right w:val="nil"/>
            </w:tcBorders>
            <w:vAlign w:val="center"/>
          </w:tcPr>
          <w:p w14:paraId="2314B84A" w14:textId="62C956BC" w:rsidR="00857F4F" w:rsidRDefault="00857F4F" w:rsidP="00E62F60">
            <w:pPr>
              <w:autoSpaceDE w:val="0"/>
              <w:autoSpaceDN w:val="0"/>
              <w:adjustRightInd w:val="0"/>
              <w:spacing w:line="240" w:lineRule="auto"/>
              <w:ind w:firstLineChars="0" w:firstLine="0"/>
              <w:jc w:val="center"/>
            </w:pPr>
            <w:r w:rsidRPr="00A97C0B">
              <w:rPr>
                <w:i/>
                <w:iCs/>
              </w:rPr>
              <w:t>Yes</w:t>
            </w:r>
          </w:p>
        </w:tc>
        <w:tc>
          <w:tcPr>
            <w:tcW w:w="2467" w:type="dxa"/>
            <w:tcBorders>
              <w:top w:val="nil"/>
              <w:left w:val="nil"/>
              <w:right w:val="nil"/>
            </w:tcBorders>
            <w:vAlign w:val="center"/>
          </w:tcPr>
          <w:p w14:paraId="6CEEA341" w14:textId="611149C1" w:rsidR="00857F4F" w:rsidRDefault="00857F4F" w:rsidP="00E62F60">
            <w:pPr>
              <w:autoSpaceDE w:val="0"/>
              <w:autoSpaceDN w:val="0"/>
              <w:adjustRightInd w:val="0"/>
              <w:spacing w:line="240" w:lineRule="auto"/>
              <w:ind w:firstLineChars="0" w:firstLine="0"/>
              <w:jc w:val="center"/>
            </w:pPr>
            <w:r w:rsidRPr="00A97C0B">
              <w:rPr>
                <w:i/>
                <w:iCs/>
              </w:rPr>
              <w:t>Yes</w:t>
            </w:r>
          </w:p>
        </w:tc>
        <w:tc>
          <w:tcPr>
            <w:tcW w:w="2467" w:type="dxa"/>
            <w:tcBorders>
              <w:top w:val="nil"/>
              <w:left w:val="nil"/>
              <w:right w:val="nil"/>
            </w:tcBorders>
            <w:vAlign w:val="center"/>
          </w:tcPr>
          <w:p w14:paraId="19F9F38B" w14:textId="6F475AAF" w:rsidR="00857F4F" w:rsidRDefault="00857F4F" w:rsidP="00E62F60">
            <w:pPr>
              <w:autoSpaceDE w:val="0"/>
              <w:autoSpaceDN w:val="0"/>
              <w:adjustRightInd w:val="0"/>
              <w:spacing w:line="240" w:lineRule="auto"/>
              <w:ind w:firstLineChars="0" w:firstLine="0"/>
              <w:jc w:val="center"/>
            </w:pPr>
            <w:r w:rsidRPr="00A97C0B">
              <w:rPr>
                <w:i/>
                <w:iCs/>
              </w:rPr>
              <w:t>Yes</w:t>
            </w:r>
          </w:p>
        </w:tc>
        <w:tc>
          <w:tcPr>
            <w:tcW w:w="2467" w:type="dxa"/>
            <w:tcBorders>
              <w:top w:val="nil"/>
              <w:left w:val="nil"/>
              <w:right w:val="nil"/>
            </w:tcBorders>
            <w:vAlign w:val="center"/>
          </w:tcPr>
          <w:p w14:paraId="2500E9F3" w14:textId="1F6EE928" w:rsidR="00857F4F" w:rsidRDefault="00857F4F" w:rsidP="00E62F60">
            <w:pPr>
              <w:autoSpaceDE w:val="0"/>
              <w:autoSpaceDN w:val="0"/>
              <w:adjustRightInd w:val="0"/>
              <w:spacing w:line="240" w:lineRule="auto"/>
              <w:ind w:firstLineChars="0" w:firstLine="0"/>
              <w:jc w:val="center"/>
            </w:pPr>
            <w:r w:rsidRPr="00A97C0B">
              <w:rPr>
                <w:i/>
                <w:iCs/>
              </w:rPr>
              <w:t>Yes</w:t>
            </w:r>
          </w:p>
        </w:tc>
      </w:tr>
      <w:tr w:rsidR="00857F4F" w:rsidRPr="00435E18" w14:paraId="46FCA912" w14:textId="77777777" w:rsidTr="00E62F60">
        <w:trPr>
          <w:trHeight w:val="20"/>
        </w:trPr>
        <w:tc>
          <w:tcPr>
            <w:tcW w:w="4068" w:type="dxa"/>
            <w:tcBorders>
              <w:top w:val="nil"/>
              <w:left w:val="nil"/>
              <w:right w:val="nil"/>
            </w:tcBorders>
          </w:tcPr>
          <w:p w14:paraId="11261C03" w14:textId="7CF3677D" w:rsidR="00857F4F" w:rsidRDefault="00857F4F" w:rsidP="00857F4F">
            <w:pPr>
              <w:autoSpaceDE w:val="0"/>
              <w:autoSpaceDN w:val="0"/>
              <w:adjustRightInd w:val="0"/>
              <w:spacing w:line="240" w:lineRule="auto"/>
              <w:ind w:firstLineChars="0" w:firstLine="0"/>
              <w:jc w:val="left"/>
            </w:pPr>
            <w:r w:rsidRPr="00435E18">
              <w:t>Province FE</w:t>
            </w:r>
          </w:p>
        </w:tc>
        <w:tc>
          <w:tcPr>
            <w:tcW w:w="2467" w:type="dxa"/>
            <w:tcBorders>
              <w:top w:val="nil"/>
              <w:left w:val="nil"/>
              <w:right w:val="nil"/>
            </w:tcBorders>
            <w:vAlign w:val="center"/>
          </w:tcPr>
          <w:p w14:paraId="7E0D5915" w14:textId="20D61CF3" w:rsidR="00857F4F" w:rsidRDefault="00857F4F" w:rsidP="00E62F60">
            <w:pPr>
              <w:autoSpaceDE w:val="0"/>
              <w:autoSpaceDN w:val="0"/>
              <w:adjustRightInd w:val="0"/>
              <w:spacing w:line="240" w:lineRule="auto"/>
              <w:ind w:firstLineChars="0" w:firstLine="0"/>
              <w:jc w:val="center"/>
            </w:pPr>
            <w:r w:rsidRPr="00A97C0B">
              <w:rPr>
                <w:i/>
                <w:iCs/>
              </w:rPr>
              <w:t>Yes</w:t>
            </w:r>
          </w:p>
        </w:tc>
        <w:tc>
          <w:tcPr>
            <w:tcW w:w="2467" w:type="dxa"/>
            <w:tcBorders>
              <w:top w:val="nil"/>
              <w:left w:val="nil"/>
              <w:right w:val="nil"/>
            </w:tcBorders>
            <w:vAlign w:val="center"/>
          </w:tcPr>
          <w:p w14:paraId="611F6B18" w14:textId="5121578A" w:rsidR="00857F4F" w:rsidRDefault="00857F4F" w:rsidP="00E62F60">
            <w:pPr>
              <w:autoSpaceDE w:val="0"/>
              <w:autoSpaceDN w:val="0"/>
              <w:adjustRightInd w:val="0"/>
              <w:spacing w:line="240" w:lineRule="auto"/>
              <w:ind w:firstLineChars="0" w:firstLine="0"/>
              <w:jc w:val="center"/>
            </w:pPr>
            <w:r w:rsidRPr="00A97C0B">
              <w:rPr>
                <w:i/>
                <w:iCs/>
              </w:rPr>
              <w:t>Yes</w:t>
            </w:r>
          </w:p>
        </w:tc>
        <w:tc>
          <w:tcPr>
            <w:tcW w:w="2467" w:type="dxa"/>
            <w:tcBorders>
              <w:top w:val="nil"/>
              <w:left w:val="nil"/>
              <w:right w:val="nil"/>
            </w:tcBorders>
            <w:vAlign w:val="center"/>
          </w:tcPr>
          <w:p w14:paraId="0D5C6A4A" w14:textId="07282AFE" w:rsidR="00857F4F" w:rsidRDefault="00857F4F" w:rsidP="00E62F60">
            <w:pPr>
              <w:autoSpaceDE w:val="0"/>
              <w:autoSpaceDN w:val="0"/>
              <w:adjustRightInd w:val="0"/>
              <w:spacing w:line="240" w:lineRule="auto"/>
              <w:ind w:firstLineChars="0" w:firstLine="0"/>
              <w:jc w:val="center"/>
            </w:pPr>
            <w:r w:rsidRPr="00A97C0B">
              <w:rPr>
                <w:i/>
                <w:iCs/>
              </w:rPr>
              <w:t>Yes</w:t>
            </w:r>
          </w:p>
        </w:tc>
        <w:tc>
          <w:tcPr>
            <w:tcW w:w="2467" w:type="dxa"/>
            <w:tcBorders>
              <w:top w:val="nil"/>
              <w:left w:val="nil"/>
              <w:right w:val="nil"/>
            </w:tcBorders>
            <w:vAlign w:val="center"/>
          </w:tcPr>
          <w:p w14:paraId="2D6641F2" w14:textId="2B060E4B" w:rsidR="00857F4F" w:rsidRDefault="00857F4F" w:rsidP="00E62F60">
            <w:pPr>
              <w:autoSpaceDE w:val="0"/>
              <w:autoSpaceDN w:val="0"/>
              <w:adjustRightInd w:val="0"/>
              <w:spacing w:line="240" w:lineRule="auto"/>
              <w:ind w:firstLineChars="0" w:firstLine="0"/>
              <w:jc w:val="center"/>
            </w:pPr>
            <w:r w:rsidRPr="00A97C0B">
              <w:rPr>
                <w:i/>
                <w:iCs/>
              </w:rPr>
              <w:t>Yes</w:t>
            </w:r>
          </w:p>
        </w:tc>
      </w:tr>
      <w:tr w:rsidR="00857F4F" w:rsidRPr="00435E18" w14:paraId="124F552C" w14:textId="77777777" w:rsidTr="00E62F60">
        <w:trPr>
          <w:trHeight w:val="20"/>
        </w:trPr>
        <w:tc>
          <w:tcPr>
            <w:tcW w:w="4068" w:type="dxa"/>
            <w:tcBorders>
              <w:top w:val="nil"/>
              <w:left w:val="nil"/>
              <w:right w:val="nil"/>
            </w:tcBorders>
          </w:tcPr>
          <w:p w14:paraId="7797E43E" w14:textId="225F19AE" w:rsidR="00857F4F" w:rsidRDefault="00857F4F" w:rsidP="00857F4F">
            <w:pPr>
              <w:autoSpaceDE w:val="0"/>
              <w:autoSpaceDN w:val="0"/>
              <w:adjustRightInd w:val="0"/>
              <w:spacing w:line="240" w:lineRule="auto"/>
              <w:ind w:firstLineChars="0" w:firstLine="0"/>
              <w:jc w:val="left"/>
            </w:pPr>
            <w:r w:rsidRPr="00435E18">
              <w:t>Year FE</w:t>
            </w:r>
          </w:p>
        </w:tc>
        <w:tc>
          <w:tcPr>
            <w:tcW w:w="2467" w:type="dxa"/>
            <w:tcBorders>
              <w:top w:val="nil"/>
              <w:left w:val="nil"/>
              <w:right w:val="nil"/>
            </w:tcBorders>
            <w:vAlign w:val="center"/>
          </w:tcPr>
          <w:p w14:paraId="191C1031" w14:textId="3568F829" w:rsidR="00857F4F" w:rsidRDefault="00857F4F" w:rsidP="00E62F60">
            <w:pPr>
              <w:autoSpaceDE w:val="0"/>
              <w:autoSpaceDN w:val="0"/>
              <w:adjustRightInd w:val="0"/>
              <w:spacing w:line="240" w:lineRule="auto"/>
              <w:ind w:firstLineChars="0" w:firstLine="0"/>
              <w:jc w:val="center"/>
            </w:pPr>
            <w:r w:rsidRPr="00A97C0B">
              <w:rPr>
                <w:i/>
                <w:iCs/>
              </w:rPr>
              <w:t>Yes</w:t>
            </w:r>
          </w:p>
        </w:tc>
        <w:tc>
          <w:tcPr>
            <w:tcW w:w="2467" w:type="dxa"/>
            <w:tcBorders>
              <w:top w:val="nil"/>
              <w:left w:val="nil"/>
              <w:right w:val="nil"/>
            </w:tcBorders>
            <w:vAlign w:val="center"/>
          </w:tcPr>
          <w:p w14:paraId="64A5F068" w14:textId="17050F78" w:rsidR="00857F4F" w:rsidRDefault="00857F4F" w:rsidP="00E62F60">
            <w:pPr>
              <w:autoSpaceDE w:val="0"/>
              <w:autoSpaceDN w:val="0"/>
              <w:adjustRightInd w:val="0"/>
              <w:spacing w:line="240" w:lineRule="auto"/>
              <w:ind w:firstLineChars="0" w:firstLine="0"/>
              <w:jc w:val="center"/>
            </w:pPr>
            <w:r w:rsidRPr="00A97C0B">
              <w:rPr>
                <w:i/>
                <w:iCs/>
              </w:rPr>
              <w:t>Yes</w:t>
            </w:r>
          </w:p>
        </w:tc>
        <w:tc>
          <w:tcPr>
            <w:tcW w:w="2467" w:type="dxa"/>
            <w:tcBorders>
              <w:top w:val="nil"/>
              <w:left w:val="nil"/>
              <w:right w:val="nil"/>
            </w:tcBorders>
            <w:vAlign w:val="center"/>
          </w:tcPr>
          <w:p w14:paraId="4D049FFF" w14:textId="382F2884" w:rsidR="00857F4F" w:rsidRDefault="00857F4F" w:rsidP="00E62F60">
            <w:pPr>
              <w:autoSpaceDE w:val="0"/>
              <w:autoSpaceDN w:val="0"/>
              <w:adjustRightInd w:val="0"/>
              <w:spacing w:line="240" w:lineRule="auto"/>
              <w:ind w:firstLineChars="0" w:firstLine="0"/>
              <w:jc w:val="center"/>
            </w:pPr>
            <w:r w:rsidRPr="00A97C0B">
              <w:rPr>
                <w:i/>
                <w:iCs/>
              </w:rPr>
              <w:t>Yes</w:t>
            </w:r>
          </w:p>
        </w:tc>
        <w:tc>
          <w:tcPr>
            <w:tcW w:w="2467" w:type="dxa"/>
            <w:tcBorders>
              <w:top w:val="nil"/>
              <w:left w:val="nil"/>
              <w:right w:val="nil"/>
            </w:tcBorders>
            <w:vAlign w:val="center"/>
          </w:tcPr>
          <w:p w14:paraId="457AC7C9" w14:textId="04321318" w:rsidR="00857F4F" w:rsidRDefault="00857F4F" w:rsidP="00E62F60">
            <w:pPr>
              <w:autoSpaceDE w:val="0"/>
              <w:autoSpaceDN w:val="0"/>
              <w:adjustRightInd w:val="0"/>
              <w:spacing w:line="240" w:lineRule="auto"/>
              <w:ind w:firstLineChars="0" w:firstLine="0"/>
              <w:jc w:val="center"/>
            </w:pPr>
            <w:r w:rsidRPr="00A97C0B">
              <w:rPr>
                <w:i/>
                <w:iCs/>
              </w:rPr>
              <w:t>Yes</w:t>
            </w:r>
          </w:p>
        </w:tc>
      </w:tr>
      <w:tr w:rsidR="00857F4F" w:rsidRPr="00435E18" w14:paraId="7053D97E" w14:textId="77777777" w:rsidTr="00E1303A">
        <w:trPr>
          <w:trHeight w:val="20"/>
        </w:trPr>
        <w:tc>
          <w:tcPr>
            <w:tcW w:w="4068" w:type="dxa"/>
            <w:tcBorders>
              <w:top w:val="nil"/>
              <w:left w:val="nil"/>
              <w:bottom w:val="single" w:sz="4" w:space="0" w:color="auto"/>
              <w:right w:val="nil"/>
            </w:tcBorders>
          </w:tcPr>
          <w:p w14:paraId="40A858E2" w14:textId="1013299B" w:rsidR="00857F4F" w:rsidRDefault="00857F4F" w:rsidP="00857F4F">
            <w:pPr>
              <w:autoSpaceDE w:val="0"/>
              <w:autoSpaceDN w:val="0"/>
              <w:adjustRightInd w:val="0"/>
              <w:spacing w:line="240" w:lineRule="auto"/>
              <w:ind w:firstLineChars="0" w:firstLine="0"/>
              <w:jc w:val="left"/>
            </w:pPr>
            <w:r w:rsidRPr="00435E18">
              <w:t>Observation</w:t>
            </w:r>
          </w:p>
        </w:tc>
        <w:tc>
          <w:tcPr>
            <w:tcW w:w="2467" w:type="dxa"/>
            <w:tcBorders>
              <w:top w:val="nil"/>
              <w:left w:val="nil"/>
              <w:bottom w:val="single" w:sz="4" w:space="0" w:color="auto"/>
              <w:right w:val="nil"/>
            </w:tcBorders>
            <w:vAlign w:val="center"/>
          </w:tcPr>
          <w:p w14:paraId="1566B5A3" w14:textId="4A2FE764" w:rsidR="00857F4F" w:rsidRDefault="00857F4F" w:rsidP="00E62F60">
            <w:pPr>
              <w:autoSpaceDE w:val="0"/>
              <w:autoSpaceDN w:val="0"/>
              <w:adjustRightInd w:val="0"/>
              <w:spacing w:line="240" w:lineRule="auto"/>
              <w:ind w:firstLineChars="0" w:firstLine="0"/>
              <w:jc w:val="center"/>
            </w:pPr>
            <w:r>
              <w:t>13,214</w:t>
            </w:r>
          </w:p>
        </w:tc>
        <w:tc>
          <w:tcPr>
            <w:tcW w:w="2467" w:type="dxa"/>
            <w:tcBorders>
              <w:top w:val="nil"/>
              <w:left w:val="nil"/>
              <w:bottom w:val="single" w:sz="4" w:space="0" w:color="auto"/>
              <w:right w:val="nil"/>
            </w:tcBorders>
            <w:vAlign w:val="center"/>
          </w:tcPr>
          <w:p w14:paraId="2052F865" w14:textId="2ACCB721" w:rsidR="00857F4F" w:rsidRDefault="00857F4F" w:rsidP="00E62F60">
            <w:pPr>
              <w:autoSpaceDE w:val="0"/>
              <w:autoSpaceDN w:val="0"/>
              <w:adjustRightInd w:val="0"/>
              <w:spacing w:line="240" w:lineRule="auto"/>
              <w:ind w:firstLineChars="0" w:firstLine="0"/>
              <w:jc w:val="center"/>
            </w:pPr>
            <w:r>
              <w:t>13,270</w:t>
            </w:r>
          </w:p>
        </w:tc>
        <w:tc>
          <w:tcPr>
            <w:tcW w:w="2467" w:type="dxa"/>
            <w:tcBorders>
              <w:top w:val="nil"/>
              <w:left w:val="nil"/>
              <w:bottom w:val="single" w:sz="4" w:space="0" w:color="auto"/>
              <w:right w:val="nil"/>
            </w:tcBorders>
            <w:vAlign w:val="center"/>
          </w:tcPr>
          <w:p w14:paraId="2A100DCA" w14:textId="0A9A31A0" w:rsidR="00857F4F" w:rsidRDefault="00857F4F" w:rsidP="00E62F60">
            <w:pPr>
              <w:autoSpaceDE w:val="0"/>
              <w:autoSpaceDN w:val="0"/>
              <w:adjustRightInd w:val="0"/>
              <w:spacing w:line="240" w:lineRule="auto"/>
              <w:ind w:firstLineChars="0" w:firstLine="0"/>
              <w:jc w:val="center"/>
            </w:pPr>
            <w:r>
              <w:t>12,580</w:t>
            </w:r>
          </w:p>
        </w:tc>
        <w:tc>
          <w:tcPr>
            <w:tcW w:w="2467" w:type="dxa"/>
            <w:tcBorders>
              <w:top w:val="nil"/>
              <w:left w:val="nil"/>
              <w:bottom w:val="single" w:sz="4" w:space="0" w:color="auto"/>
              <w:right w:val="nil"/>
            </w:tcBorders>
            <w:vAlign w:val="center"/>
          </w:tcPr>
          <w:p w14:paraId="44EDC2B8" w14:textId="586E8949" w:rsidR="00857F4F" w:rsidRDefault="00857F4F" w:rsidP="00E62F60">
            <w:pPr>
              <w:autoSpaceDE w:val="0"/>
              <w:autoSpaceDN w:val="0"/>
              <w:adjustRightInd w:val="0"/>
              <w:spacing w:line="240" w:lineRule="auto"/>
              <w:ind w:firstLineChars="0" w:firstLine="0"/>
              <w:jc w:val="center"/>
            </w:pPr>
            <w:r>
              <w:t>12,634</w:t>
            </w:r>
          </w:p>
        </w:tc>
      </w:tr>
      <w:tr w:rsidR="00857F4F" w:rsidRPr="00435E18" w14:paraId="37046D72" w14:textId="77777777" w:rsidTr="00E1303A">
        <w:trPr>
          <w:trHeight w:val="20"/>
        </w:trPr>
        <w:tc>
          <w:tcPr>
            <w:tcW w:w="4068" w:type="dxa"/>
            <w:tcBorders>
              <w:top w:val="single" w:sz="4" w:space="0" w:color="auto"/>
              <w:left w:val="nil"/>
              <w:right w:val="nil"/>
            </w:tcBorders>
          </w:tcPr>
          <w:p w14:paraId="0D1778E7" w14:textId="114B86C3" w:rsidR="00857F4F" w:rsidRPr="00E1303A" w:rsidRDefault="00E1303A" w:rsidP="00857F4F">
            <w:pPr>
              <w:autoSpaceDE w:val="0"/>
              <w:autoSpaceDN w:val="0"/>
              <w:adjustRightInd w:val="0"/>
              <w:spacing w:line="240" w:lineRule="auto"/>
              <w:ind w:firstLineChars="0" w:firstLine="0"/>
              <w:jc w:val="left"/>
              <w:rPr>
                <w:rFonts w:eastAsiaTheme="minorEastAsia"/>
              </w:rPr>
            </w:pPr>
            <w:r>
              <w:rPr>
                <w:rFonts w:eastAsiaTheme="minorEastAsia" w:hint="eastAsia"/>
              </w:rPr>
              <w:t>Marginal effects</w:t>
            </w:r>
          </w:p>
        </w:tc>
        <w:tc>
          <w:tcPr>
            <w:tcW w:w="2467" w:type="dxa"/>
            <w:tcBorders>
              <w:top w:val="single" w:sz="4" w:space="0" w:color="auto"/>
              <w:left w:val="nil"/>
              <w:right w:val="nil"/>
            </w:tcBorders>
            <w:vAlign w:val="center"/>
          </w:tcPr>
          <w:p w14:paraId="5885F3CF" w14:textId="77777777" w:rsidR="00857F4F" w:rsidRDefault="00857F4F" w:rsidP="00E62F60">
            <w:pPr>
              <w:autoSpaceDE w:val="0"/>
              <w:autoSpaceDN w:val="0"/>
              <w:adjustRightInd w:val="0"/>
              <w:spacing w:line="240" w:lineRule="auto"/>
              <w:ind w:firstLineChars="0" w:firstLine="0"/>
              <w:jc w:val="center"/>
            </w:pPr>
          </w:p>
        </w:tc>
        <w:tc>
          <w:tcPr>
            <w:tcW w:w="2467" w:type="dxa"/>
            <w:tcBorders>
              <w:top w:val="single" w:sz="4" w:space="0" w:color="auto"/>
              <w:left w:val="nil"/>
              <w:right w:val="nil"/>
            </w:tcBorders>
            <w:vAlign w:val="center"/>
          </w:tcPr>
          <w:p w14:paraId="25E72764" w14:textId="77777777" w:rsidR="00857F4F" w:rsidRDefault="00857F4F" w:rsidP="00E62F60">
            <w:pPr>
              <w:autoSpaceDE w:val="0"/>
              <w:autoSpaceDN w:val="0"/>
              <w:adjustRightInd w:val="0"/>
              <w:spacing w:line="240" w:lineRule="auto"/>
              <w:ind w:firstLineChars="0" w:firstLine="0"/>
              <w:jc w:val="center"/>
            </w:pPr>
          </w:p>
        </w:tc>
        <w:tc>
          <w:tcPr>
            <w:tcW w:w="2467" w:type="dxa"/>
            <w:tcBorders>
              <w:top w:val="single" w:sz="4" w:space="0" w:color="auto"/>
              <w:left w:val="nil"/>
              <w:right w:val="nil"/>
            </w:tcBorders>
            <w:vAlign w:val="center"/>
          </w:tcPr>
          <w:p w14:paraId="2FDEDCFA" w14:textId="77777777" w:rsidR="00857F4F" w:rsidRDefault="00857F4F" w:rsidP="00E62F60">
            <w:pPr>
              <w:autoSpaceDE w:val="0"/>
              <w:autoSpaceDN w:val="0"/>
              <w:adjustRightInd w:val="0"/>
              <w:spacing w:line="240" w:lineRule="auto"/>
              <w:ind w:firstLineChars="0" w:firstLine="0"/>
              <w:jc w:val="center"/>
            </w:pPr>
          </w:p>
        </w:tc>
        <w:tc>
          <w:tcPr>
            <w:tcW w:w="2467" w:type="dxa"/>
            <w:tcBorders>
              <w:top w:val="single" w:sz="4" w:space="0" w:color="auto"/>
              <w:left w:val="nil"/>
              <w:right w:val="nil"/>
            </w:tcBorders>
            <w:vAlign w:val="center"/>
          </w:tcPr>
          <w:p w14:paraId="13D03EC3" w14:textId="77777777" w:rsidR="00857F4F" w:rsidRDefault="00857F4F" w:rsidP="00E62F60">
            <w:pPr>
              <w:autoSpaceDE w:val="0"/>
              <w:autoSpaceDN w:val="0"/>
              <w:adjustRightInd w:val="0"/>
              <w:spacing w:line="240" w:lineRule="auto"/>
              <w:ind w:firstLineChars="0" w:firstLine="0"/>
              <w:jc w:val="center"/>
            </w:pPr>
          </w:p>
        </w:tc>
      </w:tr>
      <w:tr w:rsidR="00857F4F" w:rsidRPr="00435E18" w14:paraId="71A5A121" w14:textId="77777777" w:rsidTr="00E62F60">
        <w:trPr>
          <w:trHeight w:val="175"/>
        </w:trPr>
        <w:tc>
          <w:tcPr>
            <w:tcW w:w="4068" w:type="dxa"/>
            <w:tcBorders>
              <w:left w:val="nil"/>
              <w:right w:val="nil"/>
            </w:tcBorders>
          </w:tcPr>
          <w:p w14:paraId="1E5849A0" w14:textId="60103CF6" w:rsidR="00857F4F" w:rsidRPr="00966FF7" w:rsidRDefault="00857F4F" w:rsidP="00857F4F">
            <w:pPr>
              <w:autoSpaceDE w:val="0"/>
              <w:autoSpaceDN w:val="0"/>
              <w:adjustRightInd w:val="0"/>
              <w:spacing w:line="240" w:lineRule="auto"/>
              <w:ind w:firstLineChars="0" w:firstLine="0"/>
              <w:jc w:val="left"/>
              <w:rPr>
                <w:rFonts w:eastAsiaTheme="minorEastAsia"/>
              </w:rPr>
            </w:pPr>
            <w:r>
              <w:rPr>
                <w:rFonts w:eastAsiaTheme="minorEastAsia" w:hint="eastAsia"/>
              </w:rPr>
              <w:t>L</w:t>
            </w:r>
            <w:r>
              <w:rPr>
                <w:rFonts w:eastAsiaTheme="minorEastAsia"/>
              </w:rPr>
              <w:t>TS</w:t>
            </w:r>
          </w:p>
        </w:tc>
        <w:tc>
          <w:tcPr>
            <w:tcW w:w="2467" w:type="dxa"/>
            <w:tcBorders>
              <w:left w:val="nil"/>
              <w:right w:val="nil"/>
            </w:tcBorders>
            <w:vAlign w:val="center"/>
          </w:tcPr>
          <w:p w14:paraId="3C0D3C7E" w14:textId="5D341E5E" w:rsidR="00857F4F" w:rsidRPr="0061614A" w:rsidRDefault="00857F4F" w:rsidP="00E62F60">
            <w:pPr>
              <w:autoSpaceDE w:val="0"/>
              <w:autoSpaceDN w:val="0"/>
              <w:adjustRightInd w:val="0"/>
              <w:spacing w:line="240" w:lineRule="auto"/>
              <w:ind w:firstLineChars="0" w:firstLine="0"/>
              <w:jc w:val="center"/>
              <w:rPr>
                <w:rFonts w:eastAsiaTheme="minorEastAsia"/>
              </w:rPr>
            </w:pPr>
            <w:r>
              <w:rPr>
                <w:rFonts w:eastAsiaTheme="minorEastAsia" w:hint="eastAsia"/>
              </w:rPr>
              <w:t>0</w:t>
            </w:r>
            <w:r>
              <w:rPr>
                <w:rFonts w:eastAsiaTheme="minorEastAsia"/>
              </w:rPr>
              <w:t>.</w:t>
            </w:r>
            <w:r w:rsidRPr="009E285A">
              <w:rPr>
                <w:rFonts w:eastAsiaTheme="minorEastAsia"/>
              </w:rPr>
              <w:t>069</w:t>
            </w:r>
          </w:p>
        </w:tc>
        <w:tc>
          <w:tcPr>
            <w:tcW w:w="2467" w:type="dxa"/>
            <w:tcBorders>
              <w:left w:val="nil"/>
              <w:right w:val="nil"/>
            </w:tcBorders>
            <w:vAlign w:val="center"/>
          </w:tcPr>
          <w:p w14:paraId="62D67E8B" w14:textId="4A593F7D" w:rsidR="00857F4F" w:rsidRDefault="00857F4F" w:rsidP="00E62F60">
            <w:pPr>
              <w:autoSpaceDE w:val="0"/>
              <w:autoSpaceDN w:val="0"/>
              <w:adjustRightInd w:val="0"/>
              <w:spacing w:line="240" w:lineRule="auto"/>
              <w:ind w:firstLineChars="0" w:firstLine="0"/>
              <w:jc w:val="center"/>
            </w:pPr>
            <w:r>
              <w:rPr>
                <w:rFonts w:eastAsiaTheme="minorEastAsia"/>
              </w:rPr>
              <w:t>0</w:t>
            </w:r>
            <w:r w:rsidRPr="00057B63">
              <w:rPr>
                <w:rFonts w:eastAsiaTheme="minorEastAsia"/>
              </w:rPr>
              <w:t>.646</w:t>
            </w:r>
            <w:r>
              <w:rPr>
                <w:rFonts w:eastAsiaTheme="minorEastAsia"/>
              </w:rPr>
              <w:t>**</w:t>
            </w:r>
          </w:p>
        </w:tc>
        <w:tc>
          <w:tcPr>
            <w:tcW w:w="2467" w:type="dxa"/>
            <w:tcBorders>
              <w:left w:val="nil"/>
              <w:right w:val="nil"/>
            </w:tcBorders>
            <w:vAlign w:val="center"/>
          </w:tcPr>
          <w:p w14:paraId="59C1935B" w14:textId="20CA75C6" w:rsidR="00857F4F" w:rsidRPr="00515A8A" w:rsidRDefault="00857F4F" w:rsidP="00E62F60">
            <w:pPr>
              <w:autoSpaceDE w:val="0"/>
              <w:autoSpaceDN w:val="0"/>
              <w:adjustRightInd w:val="0"/>
              <w:spacing w:line="240" w:lineRule="auto"/>
              <w:ind w:firstLineChars="0" w:firstLine="0"/>
              <w:jc w:val="center"/>
              <w:rPr>
                <w:rFonts w:eastAsiaTheme="minorEastAsia"/>
              </w:rPr>
            </w:pPr>
            <w:r>
              <w:rPr>
                <w:rFonts w:eastAsiaTheme="minorEastAsia"/>
              </w:rPr>
              <w:t>0.</w:t>
            </w:r>
            <w:r w:rsidR="008A13A3" w:rsidRPr="008A13A3">
              <w:rPr>
                <w:rFonts w:eastAsiaTheme="minorEastAsia"/>
              </w:rPr>
              <w:t>326</w:t>
            </w:r>
          </w:p>
        </w:tc>
        <w:tc>
          <w:tcPr>
            <w:tcW w:w="2467" w:type="dxa"/>
            <w:tcBorders>
              <w:left w:val="nil"/>
              <w:right w:val="nil"/>
            </w:tcBorders>
            <w:vAlign w:val="center"/>
          </w:tcPr>
          <w:p w14:paraId="723EE35F" w14:textId="6292FECA" w:rsidR="00857F4F" w:rsidRDefault="00857F4F" w:rsidP="00E62F60">
            <w:pPr>
              <w:autoSpaceDE w:val="0"/>
              <w:autoSpaceDN w:val="0"/>
              <w:adjustRightInd w:val="0"/>
              <w:spacing w:line="240" w:lineRule="auto"/>
              <w:ind w:firstLineChars="0" w:firstLine="0"/>
              <w:jc w:val="center"/>
            </w:pPr>
            <w:r>
              <w:rPr>
                <w:rFonts w:eastAsiaTheme="minorEastAsia" w:hint="eastAsia"/>
              </w:rPr>
              <w:t>0</w:t>
            </w:r>
            <w:r>
              <w:rPr>
                <w:rFonts w:eastAsiaTheme="minorEastAsia"/>
              </w:rPr>
              <w:t>.</w:t>
            </w:r>
            <w:r w:rsidR="00347807" w:rsidRPr="00347807">
              <w:rPr>
                <w:rFonts w:eastAsiaTheme="minorEastAsia"/>
              </w:rPr>
              <w:t>559</w:t>
            </w:r>
            <w:r w:rsidR="00347807">
              <w:rPr>
                <w:rFonts w:eastAsiaTheme="minorEastAsia"/>
              </w:rPr>
              <w:t>*</w:t>
            </w:r>
          </w:p>
        </w:tc>
      </w:tr>
      <w:tr w:rsidR="00857F4F" w:rsidRPr="00435E18" w14:paraId="1F8BE48B" w14:textId="77777777" w:rsidTr="00E62F60">
        <w:trPr>
          <w:trHeight w:val="20"/>
        </w:trPr>
        <w:tc>
          <w:tcPr>
            <w:tcW w:w="4068" w:type="dxa"/>
            <w:tcBorders>
              <w:left w:val="nil"/>
              <w:bottom w:val="nil"/>
              <w:right w:val="nil"/>
            </w:tcBorders>
          </w:tcPr>
          <w:p w14:paraId="5D9C8D4B" w14:textId="77777777" w:rsidR="00857F4F" w:rsidRDefault="00857F4F" w:rsidP="00857F4F">
            <w:pPr>
              <w:autoSpaceDE w:val="0"/>
              <w:autoSpaceDN w:val="0"/>
              <w:adjustRightInd w:val="0"/>
              <w:spacing w:line="240" w:lineRule="auto"/>
              <w:ind w:firstLineChars="0" w:firstLine="0"/>
              <w:jc w:val="left"/>
              <w:rPr>
                <w:rFonts w:eastAsiaTheme="minorEastAsia"/>
              </w:rPr>
            </w:pPr>
          </w:p>
        </w:tc>
        <w:tc>
          <w:tcPr>
            <w:tcW w:w="2467" w:type="dxa"/>
            <w:tcBorders>
              <w:left w:val="nil"/>
              <w:bottom w:val="nil"/>
              <w:right w:val="nil"/>
            </w:tcBorders>
            <w:vAlign w:val="center"/>
          </w:tcPr>
          <w:p w14:paraId="59E55687" w14:textId="2389DE78" w:rsidR="00857F4F" w:rsidRPr="00B320A7" w:rsidRDefault="00857F4F" w:rsidP="00E62F60">
            <w:pPr>
              <w:autoSpaceDE w:val="0"/>
              <w:autoSpaceDN w:val="0"/>
              <w:adjustRightInd w:val="0"/>
              <w:spacing w:line="240" w:lineRule="auto"/>
              <w:ind w:firstLineChars="0" w:firstLine="0"/>
              <w:jc w:val="center"/>
              <w:rPr>
                <w:rFonts w:eastAsiaTheme="minorEastAsia"/>
              </w:rPr>
            </w:pPr>
            <w:r>
              <w:rPr>
                <w:rFonts w:eastAsiaTheme="minorEastAsia" w:hint="eastAsia"/>
              </w:rPr>
              <w:t>(</w:t>
            </w:r>
            <w:r>
              <w:rPr>
                <w:rFonts w:eastAsiaTheme="minorEastAsia"/>
              </w:rPr>
              <w:t>0.</w:t>
            </w:r>
            <w:r w:rsidRPr="009E285A">
              <w:rPr>
                <w:rFonts w:eastAsiaTheme="minorEastAsia"/>
              </w:rPr>
              <w:t>479</w:t>
            </w:r>
            <w:r>
              <w:rPr>
                <w:rFonts w:eastAsiaTheme="minorEastAsia"/>
              </w:rPr>
              <w:t>)</w:t>
            </w:r>
          </w:p>
        </w:tc>
        <w:tc>
          <w:tcPr>
            <w:tcW w:w="2467" w:type="dxa"/>
            <w:tcBorders>
              <w:left w:val="nil"/>
              <w:bottom w:val="nil"/>
              <w:right w:val="nil"/>
            </w:tcBorders>
            <w:vAlign w:val="center"/>
          </w:tcPr>
          <w:p w14:paraId="4E35628B" w14:textId="38190857" w:rsidR="00857F4F" w:rsidRDefault="00857F4F" w:rsidP="00E62F60">
            <w:pPr>
              <w:autoSpaceDE w:val="0"/>
              <w:autoSpaceDN w:val="0"/>
              <w:adjustRightInd w:val="0"/>
              <w:spacing w:line="240" w:lineRule="auto"/>
              <w:ind w:firstLineChars="0" w:firstLine="0"/>
              <w:jc w:val="center"/>
            </w:pPr>
            <w:r>
              <w:rPr>
                <w:rFonts w:eastAsiaTheme="minorEastAsia" w:hint="eastAsia"/>
              </w:rPr>
              <w:t>(</w:t>
            </w:r>
            <w:r>
              <w:rPr>
                <w:rFonts w:eastAsiaTheme="minorEastAsia"/>
              </w:rPr>
              <w:t>0</w:t>
            </w:r>
            <w:r w:rsidRPr="00CD165F">
              <w:rPr>
                <w:rFonts w:eastAsiaTheme="minorEastAsia"/>
              </w:rPr>
              <w:t>.308</w:t>
            </w:r>
            <w:r>
              <w:rPr>
                <w:rFonts w:eastAsiaTheme="minorEastAsia"/>
              </w:rPr>
              <w:t>)</w:t>
            </w:r>
          </w:p>
        </w:tc>
        <w:tc>
          <w:tcPr>
            <w:tcW w:w="2467" w:type="dxa"/>
            <w:tcBorders>
              <w:left w:val="nil"/>
              <w:bottom w:val="nil"/>
              <w:right w:val="nil"/>
            </w:tcBorders>
            <w:vAlign w:val="center"/>
          </w:tcPr>
          <w:p w14:paraId="71123EBE" w14:textId="3AF9E300" w:rsidR="00857F4F" w:rsidRPr="00515A8A" w:rsidRDefault="00857F4F" w:rsidP="00E62F60">
            <w:pPr>
              <w:autoSpaceDE w:val="0"/>
              <w:autoSpaceDN w:val="0"/>
              <w:adjustRightInd w:val="0"/>
              <w:spacing w:line="240" w:lineRule="auto"/>
              <w:ind w:firstLineChars="0" w:firstLine="0"/>
              <w:jc w:val="center"/>
              <w:rPr>
                <w:rFonts w:eastAsiaTheme="minorEastAsia"/>
              </w:rPr>
            </w:pPr>
            <w:r>
              <w:rPr>
                <w:rFonts w:eastAsiaTheme="minorEastAsia" w:hint="eastAsia"/>
              </w:rPr>
              <w:t>(</w:t>
            </w:r>
            <w:r>
              <w:rPr>
                <w:rFonts w:eastAsiaTheme="minorEastAsia"/>
              </w:rPr>
              <w:t>0.</w:t>
            </w:r>
            <w:r w:rsidR="008A13A3" w:rsidRPr="008A13A3">
              <w:rPr>
                <w:rFonts w:eastAsiaTheme="minorEastAsia"/>
              </w:rPr>
              <w:t>450</w:t>
            </w:r>
            <w:r>
              <w:rPr>
                <w:rFonts w:eastAsiaTheme="minorEastAsia"/>
              </w:rPr>
              <w:t>)</w:t>
            </w:r>
          </w:p>
        </w:tc>
        <w:tc>
          <w:tcPr>
            <w:tcW w:w="2467" w:type="dxa"/>
            <w:tcBorders>
              <w:left w:val="nil"/>
              <w:bottom w:val="nil"/>
              <w:right w:val="nil"/>
            </w:tcBorders>
            <w:vAlign w:val="center"/>
          </w:tcPr>
          <w:p w14:paraId="63FDED77" w14:textId="7B3E090B" w:rsidR="00857F4F" w:rsidRDefault="00857F4F" w:rsidP="00E62F60">
            <w:pPr>
              <w:autoSpaceDE w:val="0"/>
              <w:autoSpaceDN w:val="0"/>
              <w:adjustRightInd w:val="0"/>
              <w:spacing w:line="240" w:lineRule="auto"/>
              <w:ind w:firstLineChars="0" w:firstLine="0"/>
              <w:jc w:val="center"/>
            </w:pPr>
            <w:r>
              <w:rPr>
                <w:rFonts w:eastAsiaTheme="minorEastAsia" w:hint="eastAsia"/>
              </w:rPr>
              <w:t>(</w:t>
            </w:r>
            <w:r>
              <w:rPr>
                <w:rFonts w:eastAsiaTheme="minorEastAsia"/>
              </w:rPr>
              <w:t>0.</w:t>
            </w:r>
            <w:r w:rsidR="00347807" w:rsidRPr="00347807">
              <w:rPr>
                <w:rFonts w:eastAsiaTheme="minorEastAsia"/>
              </w:rPr>
              <w:t>314</w:t>
            </w:r>
            <w:r>
              <w:rPr>
                <w:rFonts w:eastAsiaTheme="minorEastAsia"/>
              </w:rPr>
              <w:t>)</w:t>
            </w:r>
          </w:p>
        </w:tc>
      </w:tr>
      <w:tr w:rsidR="00857F4F" w:rsidRPr="00435E18" w14:paraId="13106CF1" w14:textId="77777777" w:rsidTr="00E62F60">
        <w:trPr>
          <w:trHeight w:val="20"/>
        </w:trPr>
        <w:tc>
          <w:tcPr>
            <w:tcW w:w="4068" w:type="dxa"/>
            <w:tcBorders>
              <w:top w:val="nil"/>
              <w:left w:val="nil"/>
              <w:bottom w:val="nil"/>
              <w:right w:val="nil"/>
            </w:tcBorders>
          </w:tcPr>
          <w:p w14:paraId="09DF20FD" w14:textId="42202830" w:rsidR="00857F4F" w:rsidRPr="00966FF7" w:rsidRDefault="00857F4F" w:rsidP="00857F4F">
            <w:pPr>
              <w:autoSpaceDE w:val="0"/>
              <w:autoSpaceDN w:val="0"/>
              <w:adjustRightInd w:val="0"/>
              <w:spacing w:line="240" w:lineRule="auto"/>
              <w:ind w:firstLineChars="0" w:firstLine="0"/>
              <w:jc w:val="left"/>
              <w:rPr>
                <w:rFonts w:eastAsiaTheme="minorEastAsia"/>
              </w:rPr>
            </w:pPr>
            <w:r>
              <w:rPr>
                <w:rFonts w:eastAsiaTheme="minorEastAsia" w:hint="eastAsia"/>
              </w:rPr>
              <w:t>L</w:t>
            </w:r>
            <w:r>
              <w:rPr>
                <w:rFonts w:eastAsiaTheme="minorEastAsia"/>
              </w:rPr>
              <w:t>TS, decision making by women</w:t>
            </w:r>
          </w:p>
        </w:tc>
        <w:tc>
          <w:tcPr>
            <w:tcW w:w="2467" w:type="dxa"/>
            <w:tcBorders>
              <w:top w:val="nil"/>
              <w:left w:val="nil"/>
              <w:bottom w:val="nil"/>
              <w:right w:val="nil"/>
            </w:tcBorders>
            <w:vAlign w:val="center"/>
          </w:tcPr>
          <w:p w14:paraId="50013A9D" w14:textId="7DAE7184" w:rsidR="00857F4F" w:rsidRPr="00B320A7" w:rsidRDefault="00857F4F" w:rsidP="00E62F60">
            <w:pPr>
              <w:autoSpaceDE w:val="0"/>
              <w:autoSpaceDN w:val="0"/>
              <w:adjustRightInd w:val="0"/>
              <w:spacing w:line="240" w:lineRule="auto"/>
              <w:ind w:firstLineChars="0" w:firstLine="0"/>
              <w:jc w:val="center"/>
              <w:rPr>
                <w:rFonts w:eastAsiaTheme="minorEastAsia"/>
              </w:rPr>
            </w:pPr>
            <w:r w:rsidRPr="005834F7">
              <w:rPr>
                <w:rFonts w:eastAsiaTheme="minorEastAsia"/>
              </w:rPr>
              <w:t>-1.172</w:t>
            </w:r>
          </w:p>
        </w:tc>
        <w:tc>
          <w:tcPr>
            <w:tcW w:w="2467" w:type="dxa"/>
            <w:tcBorders>
              <w:top w:val="nil"/>
              <w:left w:val="nil"/>
              <w:bottom w:val="nil"/>
              <w:right w:val="nil"/>
            </w:tcBorders>
            <w:vAlign w:val="center"/>
          </w:tcPr>
          <w:p w14:paraId="5A3280EC" w14:textId="27F5A6C1" w:rsidR="00857F4F" w:rsidRDefault="00857F4F" w:rsidP="00E62F60">
            <w:pPr>
              <w:autoSpaceDE w:val="0"/>
              <w:autoSpaceDN w:val="0"/>
              <w:adjustRightInd w:val="0"/>
              <w:spacing w:line="240" w:lineRule="auto"/>
              <w:ind w:firstLineChars="0" w:firstLine="0"/>
              <w:jc w:val="center"/>
            </w:pPr>
            <w:r w:rsidRPr="00057B63">
              <w:t>1.52</w:t>
            </w:r>
            <w:r>
              <w:t>9***</w:t>
            </w:r>
          </w:p>
        </w:tc>
        <w:tc>
          <w:tcPr>
            <w:tcW w:w="2467" w:type="dxa"/>
            <w:tcBorders>
              <w:top w:val="nil"/>
              <w:left w:val="nil"/>
              <w:bottom w:val="nil"/>
              <w:right w:val="nil"/>
            </w:tcBorders>
            <w:vAlign w:val="center"/>
          </w:tcPr>
          <w:p w14:paraId="5E88C4D6" w14:textId="5DDD49A3" w:rsidR="00857F4F" w:rsidRDefault="00857F4F" w:rsidP="00E62F60">
            <w:pPr>
              <w:autoSpaceDE w:val="0"/>
              <w:autoSpaceDN w:val="0"/>
              <w:adjustRightInd w:val="0"/>
              <w:spacing w:line="240" w:lineRule="auto"/>
              <w:ind w:firstLineChars="0" w:firstLine="0"/>
              <w:jc w:val="center"/>
            </w:pPr>
            <w:r w:rsidRPr="00DF41D4">
              <w:t>-</w:t>
            </w:r>
            <w:r w:rsidR="002C4ACA">
              <w:t>0.</w:t>
            </w:r>
            <w:r w:rsidR="002C4ACA" w:rsidRPr="002C4ACA">
              <w:t>688</w:t>
            </w:r>
          </w:p>
        </w:tc>
        <w:tc>
          <w:tcPr>
            <w:tcW w:w="2467" w:type="dxa"/>
            <w:tcBorders>
              <w:top w:val="nil"/>
              <w:left w:val="nil"/>
              <w:bottom w:val="nil"/>
              <w:right w:val="nil"/>
            </w:tcBorders>
            <w:vAlign w:val="center"/>
          </w:tcPr>
          <w:p w14:paraId="3FF41D2F" w14:textId="7C713944" w:rsidR="00857F4F" w:rsidRDefault="007D10A9" w:rsidP="00E62F60">
            <w:pPr>
              <w:autoSpaceDE w:val="0"/>
              <w:autoSpaceDN w:val="0"/>
              <w:adjustRightInd w:val="0"/>
              <w:spacing w:line="240" w:lineRule="auto"/>
              <w:ind w:firstLineChars="0" w:firstLine="0"/>
              <w:jc w:val="center"/>
            </w:pPr>
            <w:r w:rsidRPr="007D10A9">
              <w:rPr>
                <w:rFonts w:eastAsiaTheme="minorEastAsia"/>
              </w:rPr>
              <w:t>1.4</w:t>
            </w:r>
            <w:r>
              <w:rPr>
                <w:rFonts w:eastAsiaTheme="minorEastAsia"/>
              </w:rPr>
              <w:t>43**</w:t>
            </w:r>
          </w:p>
        </w:tc>
      </w:tr>
      <w:tr w:rsidR="00857F4F" w:rsidRPr="00435E18" w14:paraId="68D64D29" w14:textId="77777777" w:rsidTr="00E62F60">
        <w:trPr>
          <w:trHeight w:val="20"/>
        </w:trPr>
        <w:tc>
          <w:tcPr>
            <w:tcW w:w="4068" w:type="dxa"/>
            <w:tcBorders>
              <w:top w:val="nil"/>
              <w:left w:val="nil"/>
              <w:bottom w:val="nil"/>
              <w:right w:val="nil"/>
            </w:tcBorders>
          </w:tcPr>
          <w:p w14:paraId="2F5A1CF3" w14:textId="77777777" w:rsidR="00857F4F" w:rsidRDefault="00857F4F" w:rsidP="00857F4F">
            <w:pPr>
              <w:autoSpaceDE w:val="0"/>
              <w:autoSpaceDN w:val="0"/>
              <w:adjustRightInd w:val="0"/>
              <w:spacing w:line="240" w:lineRule="auto"/>
              <w:ind w:firstLineChars="0" w:firstLine="0"/>
              <w:jc w:val="left"/>
              <w:rPr>
                <w:rFonts w:eastAsiaTheme="minorEastAsia"/>
              </w:rPr>
            </w:pPr>
          </w:p>
        </w:tc>
        <w:tc>
          <w:tcPr>
            <w:tcW w:w="2467" w:type="dxa"/>
            <w:tcBorders>
              <w:top w:val="nil"/>
              <w:left w:val="nil"/>
              <w:bottom w:val="nil"/>
              <w:right w:val="nil"/>
            </w:tcBorders>
            <w:vAlign w:val="center"/>
          </w:tcPr>
          <w:p w14:paraId="2F15513F" w14:textId="2E6A66C6" w:rsidR="00857F4F" w:rsidRPr="00B320A7" w:rsidRDefault="00857F4F" w:rsidP="00E62F60">
            <w:pPr>
              <w:autoSpaceDE w:val="0"/>
              <w:autoSpaceDN w:val="0"/>
              <w:adjustRightInd w:val="0"/>
              <w:spacing w:line="240" w:lineRule="auto"/>
              <w:ind w:firstLineChars="0" w:firstLine="0"/>
              <w:jc w:val="center"/>
              <w:rPr>
                <w:rFonts w:eastAsiaTheme="minorEastAsia"/>
              </w:rPr>
            </w:pPr>
            <w:r>
              <w:rPr>
                <w:rFonts w:eastAsiaTheme="minorEastAsia" w:hint="eastAsia"/>
              </w:rPr>
              <w:t>(</w:t>
            </w:r>
            <w:r>
              <w:rPr>
                <w:rFonts w:eastAsiaTheme="minorEastAsia"/>
              </w:rPr>
              <w:t>0.</w:t>
            </w:r>
            <w:r w:rsidRPr="005834F7">
              <w:rPr>
                <w:rFonts w:eastAsiaTheme="minorEastAsia"/>
              </w:rPr>
              <w:t>839</w:t>
            </w:r>
            <w:r>
              <w:rPr>
                <w:rFonts w:eastAsiaTheme="minorEastAsia"/>
              </w:rPr>
              <w:t>)</w:t>
            </w:r>
          </w:p>
        </w:tc>
        <w:tc>
          <w:tcPr>
            <w:tcW w:w="2467" w:type="dxa"/>
            <w:tcBorders>
              <w:top w:val="nil"/>
              <w:left w:val="nil"/>
              <w:bottom w:val="nil"/>
              <w:right w:val="nil"/>
            </w:tcBorders>
            <w:vAlign w:val="center"/>
          </w:tcPr>
          <w:p w14:paraId="5FDAB5DA" w14:textId="0C00B09F" w:rsidR="00857F4F" w:rsidRDefault="00857F4F" w:rsidP="00E62F60">
            <w:pPr>
              <w:autoSpaceDE w:val="0"/>
              <w:autoSpaceDN w:val="0"/>
              <w:adjustRightInd w:val="0"/>
              <w:spacing w:line="240" w:lineRule="auto"/>
              <w:ind w:firstLineChars="0" w:firstLine="0"/>
              <w:jc w:val="center"/>
            </w:pPr>
            <w:r>
              <w:rPr>
                <w:rFonts w:eastAsiaTheme="minorEastAsia" w:hint="eastAsia"/>
              </w:rPr>
              <w:t>(</w:t>
            </w:r>
            <w:r>
              <w:rPr>
                <w:rFonts w:eastAsiaTheme="minorEastAsia"/>
              </w:rPr>
              <w:t>0</w:t>
            </w:r>
            <w:r w:rsidRPr="005F153D">
              <w:rPr>
                <w:rFonts w:eastAsiaTheme="minorEastAsia"/>
              </w:rPr>
              <w:t>.57</w:t>
            </w:r>
            <w:r>
              <w:rPr>
                <w:rFonts w:eastAsiaTheme="minorEastAsia"/>
              </w:rPr>
              <w:t>7)</w:t>
            </w:r>
          </w:p>
        </w:tc>
        <w:tc>
          <w:tcPr>
            <w:tcW w:w="2467" w:type="dxa"/>
            <w:tcBorders>
              <w:top w:val="nil"/>
              <w:left w:val="nil"/>
              <w:bottom w:val="nil"/>
              <w:right w:val="nil"/>
            </w:tcBorders>
            <w:vAlign w:val="center"/>
          </w:tcPr>
          <w:p w14:paraId="647F4F79" w14:textId="0AC47FA4" w:rsidR="00857F4F" w:rsidRPr="00DF41D4" w:rsidRDefault="00857F4F" w:rsidP="00E62F60">
            <w:pPr>
              <w:autoSpaceDE w:val="0"/>
              <w:autoSpaceDN w:val="0"/>
              <w:adjustRightInd w:val="0"/>
              <w:spacing w:line="240" w:lineRule="auto"/>
              <w:ind w:firstLineChars="0" w:firstLine="0"/>
              <w:jc w:val="center"/>
              <w:rPr>
                <w:rFonts w:eastAsiaTheme="minorEastAsia"/>
              </w:rPr>
            </w:pPr>
            <w:r>
              <w:rPr>
                <w:rFonts w:eastAsiaTheme="minorEastAsia" w:hint="eastAsia"/>
              </w:rPr>
              <w:t>(</w:t>
            </w:r>
            <w:r w:rsidR="002C4ACA">
              <w:rPr>
                <w:rFonts w:eastAsiaTheme="minorEastAsia"/>
              </w:rPr>
              <w:t>0</w:t>
            </w:r>
            <w:r w:rsidRPr="00911212">
              <w:rPr>
                <w:rFonts w:eastAsiaTheme="minorEastAsia"/>
              </w:rPr>
              <w:t>.</w:t>
            </w:r>
            <w:r w:rsidR="002C4ACA" w:rsidRPr="002C4ACA">
              <w:rPr>
                <w:rFonts w:eastAsiaTheme="minorEastAsia"/>
              </w:rPr>
              <w:t>795</w:t>
            </w:r>
            <w:r>
              <w:rPr>
                <w:rFonts w:eastAsiaTheme="minorEastAsia"/>
              </w:rPr>
              <w:t>)</w:t>
            </w:r>
          </w:p>
        </w:tc>
        <w:tc>
          <w:tcPr>
            <w:tcW w:w="2467" w:type="dxa"/>
            <w:tcBorders>
              <w:top w:val="nil"/>
              <w:left w:val="nil"/>
              <w:bottom w:val="nil"/>
              <w:right w:val="nil"/>
            </w:tcBorders>
            <w:vAlign w:val="center"/>
          </w:tcPr>
          <w:p w14:paraId="0318C8A6" w14:textId="32E64FEE" w:rsidR="00857F4F" w:rsidRDefault="00857F4F" w:rsidP="00E62F60">
            <w:pPr>
              <w:autoSpaceDE w:val="0"/>
              <w:autoSpaceDN w:val="0"/>
              <w:adjustRightInd w:val="0"/>
              <w:spacing w:line="240" w:lineRule="auto"/>
              <w:ind w:firstLineChars="0" w:firstLine="0"/>
              <w:jc w:val="center"/>
            </w:pPr>
            <w:r>
              <w:rPr>
                <w:rFonts w:eastAsiaTheme="minorEastAsia" w:hint="eastAsia"/>
              </w:rPr>
              <w:t>(</w:t>
            </w:r>
            <w:r>
              <w:rPr>
                <w:rFonts w:eastAsiaTheme="minorEastAsia"/>
              </w:rPr>
              <w:t>0.</w:t>
            </w:r>
            <w:r w:rsidR="00434D03">
              <w:rPr>
                <w:rFonts w:eastAsiaTheme="minorEastAsia"/>
              </w:rPr>
              <w:t>605</w:t>
            </w:r>
            <w:r>
              <w:rPr>
                <w:rFonts w:eastAsiaTheme="minorEastAsia"/>
              </w:rPr>
              <w:t>)</w:t>
            </w:r>
          </w:p>
        </w:tc>
      </w:tr>
      <w:tr w:rsidR="00857F4F" w:rsidRPr="00435E18" w14:paraId="08BD454C" w14:textId="77777777" w:rsidTr="00E62F60">
        <w:trPr>
          <w:trHeight w:val="20"/>
        </w:trPr>
        <w:tc>
          <w:tcPr>
            <w:tcW w:w="4068" w:type="dxa"/>
            <w:tcBorders>
              <w:top w:val="nil"/>
              <w:left w:val="nil"/>
              <w:bottom w:val="nil"/>
              <w:right w:val="nil"/>
            </w:tcBorders>
          </w:tcPr>
          <w:p w14:paraId="1E0BE10A" w14:textId="182BA27D" w:rsidR="00857F4F" w:rsidRDefault="00857F4F" w:rsidP="00857F4F">
            <w:pPr>
              <w:autoSpaceDE w:val="0"/>
              <w:autoSpaceDN w:val="0"/>
              <w:adjustRightInd w:val="0"/>
              <w:spacing w:line="240" w:lineRule="auto"/>
              <w:ind w:firstLineChars="0" w:firstLine="0"/>
              <w:jc w:val="left"/>
              <w:rPr>
                <w:rFonts w:eastAsiaTheme="minorEastAsia"/>
              </w:rPr>
            </w:pPr>
            <w:r>
              <w:rPr>
                <w:rFonts w:eastAsiaTheme="minorEastAsia" w:hint="eastAsia"/>
              </w:rPr>
              <w:t>L</w:t>
            </w:r>
            <w:r>
              <w:rPr>
                <w:rFonts w:eastAsiaTheme="minorEastAsia"/>
              </w:rPr>
              <w:t>TS, decision making by women, matrilineal household</w:t>
            </w:r>
          </w:p>
        </w:tc>
        <w:tc>
          <w:tcPr>
            <w:tcW w:w="2467" w:type="dxa"/>
            <w:tcBorders>
              <w:top w:val="nil"/>
              <w:left w:val="nil"/>
              <w:bottom w:val="nil"/>
              <w:right w:val="nil"/>
            </w:tcBorders>
            <w:vAlign w:val="center"/>
          </w:tcPr>
          <w:p w14:paraId="48C50490" w14:textId="036DEF97" w:rsidR="00857F4F" w:rsidRPr="00352243" w:rsidRDefault="00857F4F" w:rsidP="00E62F60">
            <w:pPr>
              <w:autoSpaceDE w:val="0"/>
              <w:autoSpaceDN w:val="0"/>
              <w:adjustRightInd w:val="0"/>
              <w:spacing w:line="240" w:lineRule="auto"/>
              <w:ind w:firstLineChars="0" w:firstLine="0"/>
              <w:jc w:val="center"/>
              <w:rPr>
                <w:rFonts w:eastAsiaTheme="minorEastAsia"/>
              </w:rPr>
            </w:pPr>
            <w:r w:rsidRPr="00C33D24">
              <w:rPr>
                <w:rFonts w:eastAsiaTheme="minorEastAsia"/>
              </w:rPr>
              <w:t>4.156</w:t>
            </w:r>
            <w:r>
              <w:rPr>
                <w:rFonts w:eastAsiaTheme="minorEastAsia"/>
              </w:rPr>
              <w:t>***</w:t>
            </w:r>
          </w:p>
        </w:tc>
        <w:tc>
          <w:tcPr>
            <w:tcW w:w="2467" w:type="dxa"/>
            <w:tcBorders>
              <w:top w:val="nil"/>
              <w:left w:val="nil"/>
              <w:bottom w:val="nil"/>
              <w:right w:val="nil"/>
            </w:tcBorders>
            <w:vAlign w:val="center"/>
          </w:tcPr>
          <w:p w14:paraId="494CF08A" w14:textId="473B3476" w:rsidR="00857F4F" w:rsidRDefault="00857F4F" w:rsidP="00E62F60">
            <w:pPr>
              <w:autoSpaceDE w:val="0"/>
              <w:autoSpaceDN w:val="0"/>
              <w:adjustRightInd w:val="0"/>
              <w:spacing w:line="240" w:lineRule="auto"/>
              <w:ind w:firstLineChars="0" w:firstLine="0"/>
              <w:jc w:val="center"/>
            </w:pPr>
            <w:r w:rsidRPr="00057B63">
              <w:t>1.671</w:t>
            </w:r>
          </w:p>
        </w:tc>
        <w:tc>
          <w:tcPr>
            <w:tcW w:w="2467" w:type="dxa"/>
            <w:tcBorders>
              <w:top w:val="nil"/>
              <w:left w:val="nil"/>
              <w:bottom w:val="nil"/>
              <w:right w:val="nil"/>
            </w:tcBorders>
            <w:vAlign w:val="center"/>
          </w:tcPr>
          <w:p w14:paraId="27B4AB03" w14:textId="2D59D95D" w:rsidR="00857F4F" w:rsidRDefault="008D0D86" w:rsidP="00E62F60">
            <w:pPr>
              <w:autoSpaceDE w:val="0"/>
              <w:autoSpaceDN w:val="0"/>
              <w:adjustRightInd w:val="0"/>
              <w:spacing w:line="240" w:lineRule="auto"/>
              <w:ind w:firstLineChars="0" w:firstLine="0"/>
              <w:jc w:val="center"/>
            </w:pPr>
            <w:r w:rsidRPr="008D0D86">
              <w:t>4.644</w:t>
            </w:r>
            <w:r w:rsidR="00857F4F">
              <w:t>***</w:t>
            </w:r>
          </w:p>
        </w:tc>
        <w:tc>
          <w:tcPr>
            <w:tcW w:w="2467" w:type="dxa"/>
            <w:tcBorders>
              <w:top w:val="nil"/>
              <w:left w:val="nil"/>
              <w:bottom w:val="nil"/>
              <w:right w:val="nil"/>
            </w:tcBorders>
            <w:vAlign w:val="center"/>
          </w:tcPr>
          <w:p w14:paraId="59115380" w14:textId="351A3040" w:rsidR="00857F4F" w:rsidRDefault="00857F4F" w:rsidP="00E62F60">
            <w:pPr>
              <w:autoSpaceDE w:val="0"/>
              <w:autoSpaceDN w:val="0"/>
              <w:adjustRightInd w:val="0"/>
              <w:spacing w:line="240" w:lineRule="auto"/>
              <w:ind w:firstLineChars="0" w:firstLine="0"/>
              <w:jc w:val="center"/>
            </w:pPr>
            <w:r>
              <w:rPr>
                <w:rFonts w:eastAsiaTheme="minorEastAsia" w:hint="eastAsia"/>
              </w:rPr>
              <w:t>1</w:t>
            </w:r>
            <w:r w:rsidR="004565C6">
              <w:rPr>
                <w:rFonts w:eastAsiaTheme="minorEastAsia"/>
              </w:rPr>
              <w:t>.591</w:t>
            </w:r>
          </w:p>
        </w:tc>
      </w:tr>
      <w:tr w:rsidR="00857F4F" w:rsidRPr="00435E18" w14:paraId="1781D551" w14:textId="77777777" w:rsidTr="00E62F60">
        <w:trPr>
          <w:trHeight w:val="142"/>
        </w:trPr>
        <w:tc>
          <w:tcPr>
            <w:tcW w:w="4068" w:type="dxa"/>
            <w:tcBorders>
              <w:top w:val="nil"/>
              <w:left w:val="nil"/>
              <w:bottom w:val="single" w:sz="4" w:space="0" w:color="auto"/>
              <w:right w:val="nil"/>
            </w:tcBorders>
          </w:tcPr>
          <w:p w14:paraId="5AECD47B" w14:textId="66986F0F" w:rsidR="00857F4F" w:rsidRPr="00966FF7" w:rsidRDefault="00857F4F" w:rsidP="00857F4F">
            <w:pPr>
              <w:autoSpaceDE w:val="0"/>
              <w:autoSpaceDN w:val="0"/>
              <w:adjustRightInd w:val="0"/>
              <w:spacing w:line="240" w:lineRule="auto"/>
              <w:ind w:firstLineChars="0" w:firstLine="0"/>
              <w:jc w:val="left"/>
              <w:rPr>
                <w:rFonts w:eastAsiaTheme="minorEastAsia"/>
              </w:rPr>
            </w:pPr>
          </w:p>
        </w:tc>
        <w:tc>
          <w:tcPr>
            <w:tcW w:w="2467" w:type="dxa"/>
            <w:tcBorders>
              <w:top w:val="nil"/>
              <w:left w:val="nil"/>
              <w:bottom w:val="single" w:sz="4" w:space="0" w:color="auto"/>
              <w:right w:val="nil"/>
            </w:tcBorders>
            <w:vAlign w:val="center"/>
          </w:tcPr>
          <w:p w14:paraId="4AA04CF9" w14:textId="5F4C824D" w:rsidR="00857F4F" w:rsidRPr="00352243" w:rsidRDefault="00857F4F" w:rsidP="00E62F60">
            <w:pPr>
              <w:autoSpaceDE w:val="0"/>
              <w:autoSpaceDN w:val="0"/>
              <w:adjustRightInd w:val="0"/>
              <w:spacing w:line="240" w:lineRule="auto"/>
              <w:ind w:firstLineChars="0" w:firstLine="0"/>
              <w:jc w:val="center"/>
              <w:rPr>
                <w:rFonts w:eastAsiaTheme="minorEastAsia"/>
              </w:rPr>
            </w:pPr>
            <w:r>
              <w:rPr>
                <w:rFonts w:eastAsiaTheme="minorEastAsia" w:hint="eastAsia"/>
              </w:rPr>
              <w:t>(</w:t>
            </w:r>
            <w:r w:rsidRPr="00C33D24">
              <w:rPr>
                <w:rFonts w:eastAsiaTheme="minorEastAsia"/>
              </w:rPr>
              <w:t>1.31</w:t>
            </w:r>
            <w:r>
              <w:rPr>
                <w:rFonts w:eastAsiaTheme="minorEastAsia"/>
              </w:rPr>
              <w:t>1)</w:t>
            </w:r>
          </w:p>
        </w:tc>
        <w:tc>
          <w:tcPr>
            <w:tcW w:w="2467" w:type="dxa"/>
            <w:tcBorders>
              <w:top w:val="nil"/>
              <w:left w:val="nil"/>
              <w:bottom w:val="single" w:sz="4" w:space="0" w:color="auto"/>
              <w:right w:val="nil"/>
            </w:tcBorders>
            <w:vAlign w:val="center"/>
          </w:tcPr>
          <w:p w14:paraId="02B5C194" w14:textId="5460B5A6" w:rsidR="00857F4F" w:rsidRDefault="00857F4F" w:rsidP="00E62F60">
            <w:pPr>
              <w:autoSpaceDE w:val="0"/>
              <w:autoSpaceDN w:val="0"/>
              <w:adjustRightInd w:val="0"/>
              <w:spacing w:line="240" w:lineRule="auto"/>
              <w:ind w:firstLineChars="0" w:firstLine="0"/>
              <w:jc w:val="center"/>
            </w:pPr>
            <w:r>
              <w:rPr>
                <w:rFonts w:eastAsiaTheme="minorEastAsia" w:hint="eastAsia"/>
              </w:rPr>
              <w:t>(</w:t>
            </w:r>
            <w:r w:rsidRPr="005F153D">
              <w:rPr>
                <w:rFonts w:eastAsiaTheme="minorEastAsia"/>
              </w:rPr>
              <w:t>1.062</w:t>
            </w:r>
            <w:r>
              <w:rPr>
                <w:rFonts w:eastAsiaTheme="minorEastAsia"/>
              </w:rPr>
              <w:t>)</w:t>
            </w:r>
          </w:p>
        </w:tc>
        <w:tc>
          <w:tcPr>
            <w:tcW w:w="2467" w:type="dxa"/>
            <w:tcBorders>
              <w:top w:val="nil"/>
              <w:left w:val="nil"/>
              <w:bottom w:val="single" w:sz="4" w:space="0" w:color="auto"/>
              <w:right w:val="nil"/>
            </w:tcBorders>
            <w:vAlign w:val="center"/>
          </w:tcPr>
          <w:p w14:paraId="11D00B6F" w14:textId="01CD29A2" w:rsidR="00857F4F" w:rsidRPr="00DF41D4" w:rsidRDefault="00857F4F" w:rsidP="00E62F60">
            <w:pPr>
              <w:autoSpaceDE w:val="0"/>
              <w:autoSpaceDN w:val="0"/>
              <w:adjustRightInd w:val="0"/>
              <w:spacing w:line="240" w:lineRule="auto"/>
              <w:ind w:firstLineChars="0" w:firstLine="0"/>
              <w:jc w:val="center"/>
              <w:rPr>
                <w:rFonts w:eastAsiaTheme="minorEastAsia"/>
              </w:rPr>
            </w:pPr>
            <w:r>
              <w:rPr>
                <w:rFonts w:eastAsiaTheme="minorEastAsia" w:hint="eastAsia"/>
              </w:rPr>
              <w:t>(</w:t>
            </w:r>
            <w:r w:rsidR="00F00011">
              <w:rPr>
                <w:rFonts w:eastAsiaTheme="minorEastAsia"/>
              </w:rPr>
              <w:t>1</w:t>
            </w:r>
            <w:r w:rsidR="008D0D86" w:rsidRPr="008D0D86">
              <w:rPr>
                <w:rFonts w:eastAsiaTheme="minorEastAsia"/>
              </w:rPr>
              <w:t>.107</w:t>
            </w:r>
            <w:r>
              <w:rPr>
                <w:rFonts w:eastAsiaTheme="minorEastAsia"/>
              </w:rPr>
              <w:t>)</w:t>
            </w:r>
          </w:p>
        </w:tc>
        <w:tc>
          <w:tcPr>
            <w:tcW w:w="2467" w:type="dxa"/>
            <w:tcBorders>
              <w:top w:val="nil"/>
              <w:left w:val="nil"/>
              <w:bottom w:val="single" w:sz="4" w:space="0" w:color="auto"/>
              <w:right w:val="nil"/>
            </w:tcBorders>
            <w:vAlign w:val="center"/>
          </w:tcPr>
          <w:p w14:paraId="75534B6F" w14:textId="5F8AFC21" w:rsidR="00857F4F" w:rsidRDefault="00857F4F" w:rsidP="00E62F60">
            <w:pPr>
              <w:autoSpaceDE w:val="0"/>
              <w:autoSpaceDN w:val="0"/>
              <w:adjustRightInd w:val="0"/>
              <w:spacing w:line="240" w:lineRule="auto"/>
              <w:ind w:firstLineChars="0" w:firstLine="0"/>
              <w:jc w:val="center"/>
            </w:pPr>
            <w:r>
              <w:rPr>
                <w:rFonts w:eastAsiaTheme="minorEastAsia" w:hint="eastAsia"/>
              </w:rPr>
              <w:t>(</w:t>
            </w:r>
            <w:r>
              <w:rPr>
                <w:rFonts w:eastAsiaTheme="minorEastAsia"/>
              </w:rPr>
              <w:t>1.</w:t>
            </w:r>
            <w:r w:rsidR="004A30F5">
              <w:rPr>
                <w:rFonts w:eastAsiaTheme="minorEastAsia"/>
              </w:rPr>
              <w:t>058</w:t>
            </w:r>
            <w:r>
              <w:rPr>
                <w:rFonts w:eastAsiaTheme="minorEastAsia"/>
              </w:rPr>
              <w:t>)</w:t>
            </w:r>
          </w:p>
        </w:tc>
      </w:tr>
      <w:tr w:rsidR="00857F4F" w:rsidRPr="00435E18" w14:paraId="607E5A6B" w14:textId="77777777" w:rsidTr="00E62F60">
        <w:trPr>
          <w:trHeight w:val="20"/>
        </w:trPr>
        <w:tc>
          <w:tcPr>
            <w:tcW w:w="4068" w:type="dxa"/>
            <w:tcBorders>
              <w:top w:val="single" w:sz="4" w:space="0" w:color="auto"/>
              <w:left w:val="nil"/>
              <w:bottom w:val="nil"/>
              <w:right w:val="nil"/>
            </w:tcBorders>
          </w:tcPr>
          <w:p w14:paraId="24FBC288" w14:textId="12E30FD2" w:rsidR="00857F4F" w:rsidRPr="00435E18" w:rsidRDefault="00857F4F" w:rsidP="00857F4F">
            <w:pPr>
              <w:autoSpaceDE w:val="0"/>
              <w:autoSpaceDN w:val="0"/>
              <w:adjustRightInd w:val="0"/>
              <w:spacing w:line="240" w:lineRule="auto"/>
              <w:ind w:firstLineChars="0" w:firstLine="0"/>
              <w:jc w:val="left"/>
            </w:pPr>
            <w:r>
              <w:rPr>
                <w:rFonts w:eastAsiaTheme="minorEastAsia" w:hint="eastAsia"/>
              </w:rPr>
              <w:t>P</w:t>
            </w:r>
            <w:r>
              <w:rPr>
                <w:rFonts w:eastAsiaTheme="minorEastAsia"/>
              </w:rPr>
              <w:t>anel B</w:t>
            </w:r>
          </w:p>
        </w:tc>
        <w:tc>
          <w:tcPr>
            <w:tcW w:w="2467" w:type="dxa"/>
            <w:tcBorders>
              <w:top w:val="single" w:sz="4" w:space="0" w:color="auto"/>
              <w:left w:val="nil"/>
              <w:bottom w:val="nil"/>
              <w:right w:val="nil"/>
            </w:tcBorders>
            <w:vAlign w:val="center"/>
          </w:tcPr>
          <w:p w14:paraId="6962A7AE" w14:textId="34970B3D" w:rsidR="00857F4F" w:rsidRDefault="00857F4F" w:rsidP="00E62F60">
            <w:pPr>
              <w:autoSpaceDE w:val="0"/>
              <w:autoSpaceDN w:val="0"/>
              <w:adjustRightInd w:val="0"/>
              <w:spacing w:line="240" w:lineRule="auto"/>
              <w:ind w:firstLineChars="0" w:firstLine="0"/>
              <w:jc w:val="center"/>
            </w:pPr>
            <w:r w:rsidRPr="00435E18">
              <w:t>(1)</w:t>
            </w:r>
          </w:p>
        </w:tc>
        <w:tc>
          <w:tcPr>
            <w:tcW w:w="2467" w:type="dxa"/>
            <w:tcBorders>
              <w:top w:val="single" w:sz="4" w:space="0" w:color="auto"/>
              <w:left w:val="nil"/>
              <w:bottom w:val="nil"/>
              <w:right w:val="nil"/>
            </w:tcBorders>
            <w:vAlign w:val="center"/>
          </w:tcPr>
          <w:p w14:paraId="08C7BAF8" w14:textId="2196F61C" w:rsidR="00857F4F" w:rsidRDefault="00857F4F" w:rsidP="00E62F60">
            <w:pPr>
              <w:autoSpaceDE w:val="0"/>
              <w:autoSpaceDN w:val="0"/>
              <w:adjustRightInd w:val="0"/>
              <w:spacing w:line="240" w:lineRule="auto"/>
              <w:ind w:firstLineChars="0" w:firstLine="0"/>
              <w:jc w:val="center"/>
            </w:pPr>
            <w:r w:rsidRPr="00435E18">
              <w:t>(2)</w:t>
            </w:r>
          </w:p>
        </w:tc>
        <w:tc>
          <w:tcPr>
            <w:tcW w:w="2467" w:type="dxa"/>
            <w:tcBorders>
              <w:top w:val="single" w:sz="4" w:space="0" w:color="auto"/>
              <w:left w:val="nil"/>
              <w:bottom w:val="nil"/>
              <w:right w:val="nil"/>
            </w:tcBorders>
            <w:vAlign w:val="center"/>
          </w:tcPr>
          <w:p w14:paraId="715C8020" w14:textId="376C4692" w:rsidR="00857F4F" w:rsidRDefault="00857F4F" w:rsidP="00E62F60">
            <w:pPr>
              <w:autoSpaceDE w:val="0"/>
              <w:autoSpaceDN w:val="0"/>
              <w:adjustRightInd w:val="0"/>
              <w:spacing w:line="240" w:lineRule="auto"/>
              <w:ind w:firstLineChars="0" w:firstLine="0"/>
              <w:jc w:val="center"/>
            </w:pPr>
            <w:r w:rsidRPr="00435E18">
              <w:t>(3)</w:t>
            </w:r>
          </w:p>
        </w:tc>
        <w:tc>
          <w:tcPr>
            <w:tcW w:w="2467" w:type="dxa"/>
            <w:tcBorders>
              <w:top w:val="single" w:sz="4" w:space="0" w:color="auto"/>
              <w:left w:val="nil"/>
              <w:bottom w:val="nil"/>
              <w:right w:val="nil"/>
            </w:tcBorders>
            <w:vAlign w:val="center"/>
          </w:tcPr>
          <w:p w14:paraId="04AC4922" w14:textId="4FDC23EF" w:rsidR="00857F4F" w:rsidRDefault="00857F4F" w:rsidP="00E62F60">
            <w:pPr>
              <w:autoSpaceDE w:val="0"/>
              <w:autoSpaceDN w:val="0"/>
              <w:adjustRightInd w:val="0"/>
              <w:spacing w:line="240" w:lineRule="auto"/>
              <w:ind w:firstLineChars="0" w:firstLine="0"/>
              <w:jc w:val="center"/>
            </w:pPr>
            <w:r w:rsidRPr="00435E18">
              <w:t>(4)</w:t>
            </w:r>
          </w:p>
        </w:tc>
      </w:tr>
      <w:tr w:rsidR="00857F4F" w:rsidRPr="00435E18" w14:paraId="6A9C717E" w14:textId="77777777" w:rsidTr="00E62F60">
        <w:trPr>
          <w:trHeight w:val="20"/>
        </w:trPr>
        <w:tc>
          <w:tcPr>
            <w:tcW w:w="4068" w:type="dxa"/>
            <w:tcBorders>
              <w:top w:val="nil"/>
              <w:left w:val="nil"/>
              <w:bottom w:val="nil"/>
              <w:right w:val="nil"/>
            </w:tcBorders>
          </w:tcPr>
          <w:p w14:paraId="4B4ED84E" w14:textId="77777777" w:rsidR="00857F4F" w:rsidRPr="00435E18" w:rsidRDefault="00857F4F" w:rsidP="00857F4F">
            <w:pPr>
              <w:autoSpaceDE w:val="0"/>
              <w:autoSpaceDN w:val="0"/>
              <w:adjustRightInd w:val="0"/>
              <w:spacing w:line="240" w:lineRule="auto"/>
              <w:ind w:firstLineChars="0" w:firstLine="0"/>
              <w:jc w:val="left"/>
            </w:pPr>
          </w:p>
        </w:tc>
        <w:tc>
          <w:tcPr>
            <w:tcW w:w="2467" w:type="dxa"/>
            <w:tcBorders>
              <w:top w:val="nil"/>
              <w:left w:val="nil"/>
              <w:bottom w:val="nil"/>
              <w:right w:val="nil"/>
            </w:tcBorders>
            <w:vAlign w:val="center"/>
          </w:tcPr>
          <w:p w14:paraId="2ACD0300" w14:textId="4B5B59F2" w:rsidR="00857F4F" w:rsidRDefault="00857F4F" w:rsidP="00E62F60">
            <w:pPr>
              <w:autoSpaceDE w:val="0"/>
              <w:autoSpaceDN w:val="0"/>
              <w:adjustRightInd w:val="0"/>
              <w:spacing w:line="240" w:lineRule="auto"/>
              <w:ind w:firstLineChars="0" w:firstLine="0"/>
              <w:jc w:val="center"/>
            </w:pPr>
            <w:r w:rsidRPr="00435E18">
              <w:t>Farm income</w:t>
            </w:r>
          </w:p>
        </w:tc>
        <w:tc>
          <w:tcPr>
            <w:tcW w:w="2467" w:type="dxa"/>
            <w:tcBorders>
              <w:top w:val="nil"/>
              <w:left w:val="nil"/>
              <w:bottom w:val="nil"/>
              <w:right w:val="nil"/>
            </w:tcBorders>
            <w:vAlign w:val="center"/>
          </w:tcPr>
          <w:p w14:paraId="15F8E89A" w14:textId="0A9675C1" w:rsidR="00857F4F" w:rsidRDefault="00857F4F" w:rsidP="00E62F60">
            <w:pPr>
              <w:autoSpaceDE w:val="0"/>
              <w:autoSpaceDN w:val="0"/>
              <w:adjustRightInd w:val="0"/>
              <w:spacing w:line="240" w:lineRule="auto"/>
              <w:ind w:firstLineChars="0" w:firstLine="0"/>
              <w:jc w:val="center"/>
            </w:pPr>
            <w:r w:rsidRPr="00435E18">
              <w:t>Months of food insecurity</w:t>
            </w:r>
          </w:p>
        </w:tc>
        <w:tc>
          <w:tcPr>
            <w:tcW w:w="2467" w:type="dxa"/>
            <w:tcBorders>
              <w:top w:val="nil"/>
              <w:left w:val="nil"/>
              <w:bottom w:val="nil"/>
              <w:right w:val="nil"/>
            </w:tcBorders>
            <w:vAlign w:val="center"/>
          </w:tcPr>
          <w:p w14:paraId="09000802" w14:textId="4930229D" w:rsidR="00857F4F" w:rsidRDefault="00857F4F" w:rsidP="00E62F60">
            <w:pPr>
              <w:autoSpaceDE w:val="0"/>
              <w:autoSpaceDN w:val="0"/>
              <w:adjustRightInd w:val="0"/>
              <w:spacing w:line="240" w:lineRule="auto"/>
              <w:ind w:firstLineChars="0" w:firstLine="0"/>
              <w:jc w:val="center"/>
            </w:pPr>
            <w:r w:rsidRPr="00435E18">
              <w:t>Farm income</w:t>
            </w:r>
          </w:p>
        </w:tc>
        <w:tc>
          <w:tcPr>
            <w:tcW w:w="2467" w:type="dxa"/>
            <w:tcBorders>
              <w:top w:val="nil"/>
              <w:left w:val="nil"/>
              <w:bottom w:val="nil"/>
              <w:right w:val="nil"/>
            </w:tcBorders>
            <w:vAlign w:val="center"/>
          </w:tcPr>
          <w:p w14:paraId="613FE0B5" w14:textId="56ACAF09" w:rsidR="00857F4F" w:rsidRDefault="00857F4F" w:rsidP="00E62F60">
            <w:pPr>
              <w:autoSpaceDE w:val="0"/>
              <w:autoSpaceDN w:val="0"/>
              <w:adjustRightInd w:val="0"/>
              <w:spacing w:line="240" w:lineRule="auto"/>
              <w:ind w:firstLineChars="0" w:firstLine="0"/>
              <w:jc w:val="center"/>
            </w:pPr>
            <w:r w:rsidRPr="00435E18">
              <w:t>Months of food insecurity</w:t>
            </w:r>
          </w:p>
        </w:tc>
      </w:tr>
      <w:tr w:rsidR="00857F4F" w:rsidRPr="00435E18" w14:paraId="473E0147" w14:textId="77777777" w:rsidTr="00E62F60">
        <w:trPr>
          <w:trHeight w:val="20"/>
        </w:trPr>
        <w:tc>
          <w:tcPr>
            <w:tcW w:w="4068" w:type="dxa"/>
            <w:tcBorders>
              <w:top w:val="nil"/>
              <w:left w:val="nil"/>
              <w:bottom w:val="nil"/>
              <w:right w:val="nil"/>
            </w:tcBorders>
            <w:vAlign w:val="center"/>
          </w:tcPr>
          <w:p w14:paraId="468C635D" w14:textId="39C3C97B" w:rsidR="00857F4F" w:rsidRPr="00435E18" w:rsidRDefault="00857F4F" w:rsidP="00857F4F">
            <w:pPr>
              <w:autoSpaceDE w:val="0"/>
              <w:autoSpaceDN w:val="0"/>
              <w:adjustRightInd w:val="0"/>
              <w:spacing w:line="240" w:lineRule="auto"/>
              <w:ind w:firstLineChars="0" w:firstLine="0"/>
              <w:jc w:val="left"/>
            </w:pPr>
            <w:r>
              <w:t>Land tenure security (LTS)</w:t>
            </w:r>
          </w:p>
        </w:tc>
        <w:tc>
          <w:tcPr>
            <w:tcW w:w="2467" w:type="dxa"/>
            <w:tcBorders>
              <w:top w:val="nil"/>
              <w:left w:val="nil"/>
              <w:bottom w:val="nil"/>
              <w:right w:val="nil"/>
            </w:tcBorders>
            <w:vAlign w:val="center"/>
          </w:tcPr>
          <w:p w14:paraId="12CCBAEF" w14:textId="0FE33570" w:rsidR="00857F4F" w:rsidRDefault="00857F4F" w:rsidP="00E62F60">
            <w:pPr>
              <w:autoSpaceDE w:val="0"/>
              <w:autoSpaceDN w:val="0"/>
              <w:adjustRightInd w:val="0"/>
              <w:spacing w:line="240" w:lineRule="auto"/>
              <w:ind w:firstLineChars="0" w:firstLine="0"/>
              <w:jc w:val="center"/>
            </w:pPr>
            <w:r>
              <w:t>1.912*</w:t>
            </w:r>
          </w:p>
        </w:tc>
        <w:tc>
          <w:tcPr>
            <w:tcW w:w="2467" w:type="dxa"/>
            <w:tcBorders>
              <w:top w:val="nil"/>
              <w:left w:val="nil"/>
              <w:bottom w:val="nil"/>
              <w:right w:val="nil"/>
            </w:tcBorders>
            <w:vAlign w:val="center"/>
          </w:tcPr>
          <w:p w14:paraId="532C15A0" w14:textId="18913C1B" w:rsidR="00857F4F" w:rsidRDefault="00857F4F" w:rsidP="00E62F60">
            <w:pPr>
              <w:autoSpaceDE w:val="0"/>
              <w:autoSpaceDN w:val="0"/>
              <w:adjustRightInd w:val="0"/>
              <w:spacing w:line="240" w:lineRule="auto"/>
              <w:ind w:firstLineChars="0" w:firstLine="0"/>
              <w:jc w:val="center"/>
            </w:pPr>
            <w:r>
              <w:t>0.054</w:t>
            </w:r>
          </w:p>
        </w:tc>
        <w:tc>
          <w:tcPr>
            <w:tcW w:w="2467" w:type="dxa"/>
            <w:tcBorders>
              <w:top w:val="nil"/>
              <w:left w:val="nil"/>
              <w:bottom w:val="nil"/>
              <w:right w:val="nil"/>
            </w:tcBorders>
            <w:vAlign w:val="center"/>
          </w:tcPr>
          <w:p w14:paraId="5D467ACF" w14:textId="32D88CD5" w:rsidR="00857F4F" w:rsidRDefault="00857F4F" w:rsidP="00E62F60">
            <w:pPr>
              <w:autoSpaceDE w:val="0"/>
              <w:autoSpaceDN w:val="0"/>
              <w:adjustRightInd w:val="0"/>
              <w:spacing w:line="240" w:lineRule="auto"/>
              <w:ind w:firstLineChars="0" w:firstLine="0"/>
              <w:jc w:val="center"/>
            </w:pPr>
            <w:r>
              <w:t>-0.601</w:t>
            </w:r>
          </w:p>
        </w:tc>
        <w:tc>
          <w:tcPr>
            <w:tcW w:w="2467" w:type="dxa"/>
            <w:tcBorders>
              <w:top w:val="nil"/>
              <w:left w:val="nil"/>
              <w:bottom w:val="nil"/>
              <w:right w:val="nil"/>
            </w:tcBorders>
            <w:vAlign w:val="center"/>
          </w:tcPr>
          <w:p w14:paraId="73E22F50" w14:textId="5CFEC9C7" w:rsidR="00857F4F" w:rsidRDefault="00857F4F" w:rsidP="00E62F60">
            <w:pPr>
              <w:autoSpaceDE w:val="0"/>
              <w:autoSpaceDN w:val="0"/>
              <w:adjustRightInd w:val="0"/>
              <w:spacing w:line="240" w:lineRule="auto"/>
              <w:ind w:firstLineChars="0" w:firstLine="0"/>
              <w:jc w:val="center"/>
            </w:pPr>
            <w:r>
              <w:t>-1.333</w:t>
            </w:r>
          </w:p>
        </w:tc>
      </w:tr>
      <w:tr w:rsidR="00857F4F" w:rsidRPr="00435E18" w14:paraId="1AB550AE" w14:textId="77777777" w:rsidTr="00E62F60">
        <w:trPr>
          <w:trHeight w:val="20"/>
        </w:trPr>
        <w:tc>
          <w:tcPr>
            <w:tcW w:w="4068" w:type="dxa"/>
            <w:tcBorders>
              <w:top w:val="nil"/>
              <w:left w:val="nil"/>
              <w:bottom w:val="nil"/>
              <w:right w:val="nil"/>
            </w:tcBorders>
            <w:vAlign w:val="center"/>
          </w:tcPr>
          <w:p w14:paraId="3CD26974" w14:textId="77777777" w:rsidR="00857F4F" w:rsidRPr="00435E18" w:rsidRDefault="00857F4F" w:rsidP="00857F4F">
            <w:pPr>
              <w:autoSpaceDE w:val="0"/>
              <w:autoSpaceDN w:val="0"/>
              <w:adjustRightInd w:val="0"/>
              <w:spacing w:line="240" w:lineRule="auto"/>
              <w:ind w:firstLineChars="0" w:firstLine="0"/>
              <w:jc w:val="left"/>
            </w:pPr>
          </w:p>
        </w:tc>
        <w:tc>
          <w:tcPr>
            <w:tcW w:w="2467" w:type="dxa"/>
            <w:tcBorders>
              <w:top w:val="nil"/>
              <w:left w:val="nil"/>
              <w:bottom w:val="nil"/>
              <w:right w:val="nil"/>
            </w:tcBorders>
            <w:vAlign w:val="center"/>
          </w:tcPr>
          <w:p w14:paraId="6F2469BE" w14:textId="63EFFE01" w:rsidR="00857F4F" w:rsidRDefault="00857F4F" w:rsidP="00E62F60">
            <w:pPr>
              <w:autoSpaceDE w:val="0"/>
              <w:autoSpaceDN w:val="0"/>
              <w:adjustRightInd w:val="0"/>
              <w:spacing w:line="240" w:lineRule="auto"/>
              <w:ind w:firstLineChars="0" w:firstLine="0"/>
              <w:jc w:val="center"/>
            </w:pPr>
            <w:r>
              <w:t>(1.000)</w:t>
            </w:r>
          </w:p>
        </w:tc>
        <w:tc>
          <w:tcPr>
            <w:tcW w:w="2467" w:type="dxa"/>
            <w:tcBorders>
              <w:top w:val="nil"/>
              <w:left w:val="nil"/>
              <w:bottom w:val="nil"/>
              <w:right w:val="nil"/>
            </w:tcBorders>
            <w:vAlign w:val="center"/>
          </w:tcPr>
          <w:p w14:paraId="62F99FB9" w14:textId="094B5652" w:rsidR="00857F4F" w:rsidRDefault="00857F4F" w:rsidP="00E62F60">
            <w:pPr>
              <w:autoSpaceDE w:val="0"/>
              <w:autoSpaceDN w:val="0"/>
              <w:adjustRightInd w:val="0"/>
              <w:spacing w:line="240" w:lineRule="auto"/>
              <w:ind w:firstLineChars="0" w:firstLine="0"/>
              <w:jc w:val="center"/>
            </w:pPr>
            <w:r>
              <w:t>(0.803)</w:t>
            </w:r>
          </w:p>
        </w:tc>
        <w:tc>
          <w:tcPr>
            <w:tcW w:w="2467" w:type="dxa"/>
            <w:tcBorders>
              <w:top w:val="nil"/>
              <w:left w:val="nil"/>
              <w:bottom w:val="nil"/>
              <w:right w:val="nil"/>
            </w:tcBorders>
            <w:vAlign w:val="center"/>
          </w:tcPr>
          <w:p w14:paraId="1D71663C" w14:textId="3B01CC89" w:rsidR="00857F4F" w:rsidRDefault="00857F4F" w:rsidP="00E62F60">
            <w:pPr>
              <w:autoSpaceDE w:val="0"/>
              <w:autoSpaceDN w:val="0"/>
              <w:adjustRightInd w:val="0"/>
              <w:spacing w:line="240" w:lineRule="auto"/>
              <w:ind w:firstLineChars="0" w:firstLine="0"/>
              <w:jc w:val="center"/>
            </w:pPr>
            <w:r>
              <w:t>(1.721)</w:t>
            </w:r>
          </w:p>
        </w:tc>
        <w:tc>
          <w:tcPr>
            <w:tcW w:w="2467" w:type="dxa"/>
            <w:tcBorders>
              <w:top w:val="nil"/>
              <w:left w:val="nil"/>
              <w:bottom w:val="nil"/>
              <w:right w:val="nil"/>
            </w:tcBorders>
            <w:vAlign w:val="center"/>
          </w:tcPr>
          <w:p w14:paraId="226BC019" w14:textId="4414B959" w:rsidR="00857F4F" w:rsidRDefault="00857F4F" w:rsidP="00E62F60">
            <w:pPr>
              <w:autoSpaceDE w:val="0"/>
              <w:autoSpaceDN w:val="0"/>
              <w:adjustRightInd w:val="0"/>
              <w:spacing w:line="240" w:lineRule="auto"/>
              <w:ind w:firstLineChars="0" w:firstLine="0"/>
              <w:jc w:val="center"/>
            </w:pPr>
            <w:r>
              <w:t>(1.170)</w:t>
            </w:r>
          </w:p>
        </w:tc>
      </w:tr>
      <w:tr w:rsidR="00857F4F" w:rsidRPr="00435E18" w14:paraId="3FADE9A1" w14:textId="77777777" w:rsidTr="00E62F60">
        <w:trPr>
          <w:trHeight w:val="20"/>
        </w:trPr>
        <w:tc>
          <w:tcPr>
            <w:tcW w:w="4068" w:type="dxa"/>
            <w:tcBorders>
              <w:top w:val="nil"/>
              <w:left w:val="nil"/>
              <w:bottom w:val="nil"/>
              <w:right w:val="nil"/>
            </w:tcBorders>
            <w:vAlign w:val="center"/>
          </w:tcPr>
          <w:p w14:paraId="2DCDA0B5" w14:textId="335EFCEB" w:rsidR="00857F4F" w:rsidRPr="00435E18" w:rsidRDefault="00857F4F" w:rsidP="00857F4F">
            <w:pPr>
              <w:autoSpaceDE w:val="0"/>
              <w:autoSpaceDN w:val="0"/>
              <w:adjustRightInd w:val="0"/>
              <w:spacing w:line="240" w:lineRule="auto"/>
              <w:ind w:firstLineChars="0" w:firstLine="0"/>
              <w:jc w:val="left"/>
            </w:pPr>
            <w:r>
              <w:t>LTS × Decision making by men × Patrilineal household</w:t>
            </w:r>
          </w:p>
        </w:tc>
        <w:tc>
          <w:tcPr>
            <w:tcW w:w="2467" w:type="dxa"/>
            <w:tcBorders>
              <w:top w:val="nil"/>
              <w:left w:val="nil"/>
              <w:bottom w:val="nil"/>
              <w:right w:val="nil"/>
            </w:tcBorders>
            <w:vAlign w:val="center"/>
          </w:tcPr>
          <w:p w14:paraId="449B1240" w14:textId="2405D4F8" w:rsidR="00857F4F" w:rsidRDefault="00857F4F" w:rsidP="00E62F60">
            <w:pPr>
              <w:autoSpaceDE w:val="0"/>
              <w:autoSpaceDN w:val="0"/>
              <w:adjustRightInd w:val="0"/>
              <w:spacing w:line="240" w:lineRule="auto"/>
              <w:ind w:firstLineChars="0" w:firstLine="0"/>
              <w:jc w:val="center"/>
            </w:pPr>
            <w:r>
              <w:t>3.709***</w:t>
            </w:r>
          </w:p>
        </w:tc>
        <w:tc>
          <w:tcPr>
            <w:tcW w:w="2467" w:type="dxa"/>
            <w:tcBorders>
              <w:top w:val="nil"/>
              <w:left w:val="nil"/>
              <w:bottom w:val="nil"/>
              <w:right w:val="nil"/>
            </w:tcBorders>
            <w:vAlign w:val="center"/>
          </w:tcPr>
          <w:p w14:paraId="0C17FA91" w14:textId="29A8FBB9" w:rsidR="00857F4F" w:rsidRDefault="00857F4F" w:rsidP="00E62F60">
            <w:pPr>
              <w:autoSpaceDE w:val="0"/>
              <w:autoSpaceDN w:val="0"/>
              <w:adjustRightInd w:val="0"/>
              <w:spacing w:line="240" w:lineRule="auto"/>
              <w:ind w:firstLineChars="0" w:firstLine="0"/>
              <w:jc w:val="center"/>
            </w:pPr>
            <w:r>
              <w:t>0.104</w:t>
            </w:r>
          </w:p>
        </w:tc>
        <w:tc>
          <w:tcPr>
            <w:tcW w:w="2467" w:type="dxa"/>
            <w:tcBorders>
              <w:top w:val="nil"/>
              <w:left w:val="nil"/>
              <w:bottom w:val="nil"/>
              <w:right w:val="nil"/>
            </w:tcBorders>
            <w:vAlign w:val="center"/>
          </w:tcPr>
          <w:p w14:paraId="0EF453F0" w14:textId="397AA4F7" w:rsidR="00857F4F" w:rsidRDefault="00857F4F" w:rsidP="00E62F60">
            <w:pPr>
              <w:autoSpaceDE w:val="0"/>
              <w:autoSpaceDN w:val="0"/>
              <w:adjustRightInd w:val="0"/>
              <w:spacing w:line="240" w:lineRule="auto"/>
              <w:ind w:firstLineChars="0" w:firstLine="0"/>
              <w:jc w:val="center"/>
            </w:pPr>
            <w:r>
              <w:t>3.589**</w:t>
            </w:r>
          </w:p>
        </w:tc>
        <w:tc>
          <w:tcPr>
            <w:tcW w:w="2467" w:type="dxa"/>
            <w:tcBorders>
              <w:top w:val="nil"/>
              <w:left w:val="nil"/>
              <w:bottom w:val="nil"/>
              <w:right w:val="nil"/>
            </w:tcBorders>
            <w:vAlign w:val="center"/>
          </w:tcPr>
          <w:p w14:paraId="4E44C7B2" w14:textId="69E0118E" w:rsidR="00857F4F" w:rsidRDefault="00857F4F" w:rsidP="00E62F60">
            <w:pPr>
              <w:autoSpaceDE w:val="0"/>
              <w:autoSpaceDN w:val="0"/>
              <w:adjustRightInd w:val="0"/>
              <w:spacing w:line="240" w:lineRule="auto"/>
              <w:ind w:firstLineChars="0" w:firstLine="0"/>
              <w:jc w:val="center"/>
            </w:pPr>
            <w:r>
              <w:t>0.867</w:t>
            </w:r>
          </w:p>
        </w:tc>
      </w:tr>
      <w:tr w:rsidR="00857F4F" w:rsidRPr="00435E18" w14:paraId="72F197E3" w14:textId="77777777" w:rsidTr="00E62F60">
        <w:trPr>
          <w:trHeight w:val="20"/>
        </w:trPr>
        <w:tc>
          <w:tcPr>
            <w:tcW w:w="4068" w:type="dxa"/>
            <w:tcBorders>
              <w:top w:val="nil"/>
              <w:left w:val="nil"/>
              <w:bottom w:val="nil"/>
              <w:right w:val="nil"/>
            </w:tcBorders>
            <w:vAlign w:val="center"/>
          </w:tcPr>
          <w:p w14:paraId="061F81EB" w14:textId="77777777" w:rsidR="00857F4F" w:rsidRPr="00435E18" w:rsidRDefault="00857F4F" w:rsidP="00857F4F">
            <w:pPr>
              <w:autoSpaceDE w:val="0"/>
              <w:autoSpaceDN w:val="0"/>
              <w:adjustRightInd w:val="0"/>
              <w:spacing w:line="240" w:lineRule="auto"/>
              <w:ind w:firstLineChars="0" w:firstLine="0"/>
              <w:jc w:val="left"/>
            </w:pPr>
          </w:p>
        </w:tc>
        <w:tc>
          <w:tcPr>
            <w:tcW w:w="2467" w:type="dxa"/>
            <w:tcBorders>
              <w:top w:val="nil"/>
              <w:left w:val="nil"/>
              <w:bottom w:val="nil"/>
              <w:right w:val="nil"/>
            </w:tcBorders>
            <w:vAlign w:val="center"/>
          </w:tcPr>
          <w:p w14:paraId="01C7CE4B" w14:textId="488F4778" w:rsidR="00857F4F" w:rsidRDefault="00857F4F" w:rsidP="00E62F60">
            <w:pPr>
              <w:autoSpaceDE w:val="0"/>
              <w:autoSpaceDN w:val="0"/>
              <w:adjustRightInd w:val="0"/>
              <w:spacing w:line="240" w:lineRule="auto"/>
              <w:ind w:firstLineChars="0" w:firstLine="0"/>
              <w:jc w:val="center"/>
            </w:pPr>
            <w:r>
              <w:t>(1.426)</w:t>
            </w:r>
          </w:p>
        </w:tc>
        <w:tc>
          <w:tcPr>
            <w:tcW w:w="2467" w:type="dxa"/>
            <w:tcBorders>
              <w:top w:val="nil"/>
              <w:left w:val="nil"/>
              <w:bottom w:val="nil"/>
              <w:right w:val="nil"/>
            </w:tcBorders>
            <w:vAlign w:val="center"/>
          </w:tcPr>
          <w:p w14:paraId="6941D661" w14:textId="43934014" w:rsidR="00857F4F" w:rsidRDefault="00857F4F" w:rsidP="00E62F60">
            <w:pPr>
              <w:autoSpaceDE w:val="0"/>
              <w:autoSpaceDN w:val="0"/>
              <w:adjustRightInd w:val="0"/>
              <w:spacing w:line="240" w:lineRule="auto"/>
              <w:ind w:firstLineChars="0" w:firstLine="0"/>
              <w:jc w:val="center"/>
            </w:pPr>
            <w:r>
              <w:t>(1.012)</w:t>
            </w:r>
          </w:p>
        </w:tc>
        <w:tc>
          <w:tcPr>
            <w:tcW w:w="2467" w:type="dxa"/>
            <w:tcBorders>
              <w:top w:val="nil"/>
              <w:left w:val="nil"/>
              <w:bottom w:val="nil"/>
              <w:right w:val="nil"/>
            </w:tcBorders>
            <w:vAlign w:val="center"/>
          </w:tcPr>
          <w:p w14:paraId="1DCA3DDB" w14:textId="517554FE" w:rsidR="00857F4F" w:rsidRDefault="00857F4F" w:rsidP="00E62F60">
            <w:pPr>
              <w:autoSpaceDE w:val="0"/>
              <w:autoSpaceDN w:val="0"/>
              <w:adjustRightInd w:val="0"/>
              <w:spacing w:line="240" w:lineRule="auto"/>
              <w:ind w:firstLineChars="0" w:firstLine="0"/>
              <w:jc w:val="center"/>
            </w:pPr>
            <w:r>
              <w:t>(1.431)</w:t>
            </w:r>
          </w:p>
        </w:tc>
        <w:tc>
          <w:tcPr>
            <w:tcW w:w="2467" w:type="dxa"/>
            <w:tcBorders>
              <w:top w:val="nil"/>
              <w:left w:val="nil"/>
              <w:bottom w:val="nil"/>
              <w:right w:val="nil"/>
            </w:tcBorders>
            <w:vAlign w:val="center"/>
          </w:tcPr>
          <w:p w14:paraId="72B3B347" w14:textId="4E49565C" w:rsidR="00857F4F" w:rsidRDefault="00857F4F" w:rsidP="00E62F60">
            <w:pPr>
              <w:autoSpaceDE w:val="0"/>
              <w:autoSpaceDN w:val="0"/>
              <w:adjustRightInd w:val="0"/>
              <w:spacing w:line="240" w:lineRule="auto"/>
              <w:ind w:firstLineChars="0" w:firstLine="0"/>
              <w:jc w:val="center"/>
            </w:pPr>
            <w:r>
              <w:t>(1.237)</w:t>
            </w:r>
          </w:p>
        </w:tc>
      </w:tr>
      <w:tr w:rsidR="00857F4F" w:rsidRPr="00435E18" w14:paraId="12025CC5" w14:textId="77777777" w:rsidTr="00E62F60">
        <w:trPr>
          <w:trHeight w:val="20"/>
        </w:trPr>
        <w:tc>
          <w:tcPr>
            <w:tcW w:w="4068" w:type="dxa"/>
            <w:tcBorders>
              <w:top w:val="nil"/>
              <w:left w:val="nil"/>
              <w:bottom w:val="nil"/>
              <w:right w:val="nil"/>
            </w:tcBorders>
            <w:vAlign w:val="center"/>
          </w:tcPr>
          <w:p w14:paraId="50788D40" w14:textId="411A6E84" w:rsidR="00857F4F" w:rsidRPr="00435E18" w:rsidRDefault="00857F4F" w:rsidP="00857F4F">
            <w:pPr>
              <w:autoSpaceDE w:val="0"/>
              <w:autoSpaceDN w:val="0"/>
              <w:adjustRightInd w:val="0"/>
              <w:spacing w:line="240" w:lineRule="auto"/>
              <w:ind w:firstLineChars="0" w:firstLine="0"/>
              <w:jc w:val="left"/>
            </w:pPr>
            <w:r>
              <w:t>LTS × Decision making by men</w:t>
            </w:r>
          </w:p>
        </w:tc>
        <w:tc>
          <w:tcPr>
            <w:tcW w:w="2467" w:type="dxa"/>
            <w:tcBorders>
              <w:top w:val="nil"/>
              <w:left w:val="nil"/>
              <w:bottom w:val="nil"/>
              <w:right w:val="nil"/>
            </w:tcBorders>
            <w:vAlign w:val="center"/>
          </w:tcPr>
          <w:p w14:paraId="3BCFB481" w14:textId="06768085" w:rsidR="00857F4F" w:rsidRDefault="00857F4F" w:rsidP="00E62F60">
            <w:pPr>
              <w:autoSpaceDE w:val="0"/>
              <w:autoSpaceDN w:val="0"/>
              <w:adjustRightInd w:val="0"/>
              <w:spacing w:line="240" w:lineRule="auto"/>
              <w:ind w:firstLineChars="0" w:firstLine="0"/>
              <w:jc w:val="center"/>
            </w:pPr>
            <w:r>
              <w:t>-2.580**</w:t>
            </w:r>
          </w:p>
        </w:tc>
        <w:tc>
          <w:tcPr>
            <w:tcW w:w="2467" w:type="dxa"/>
            <w:tcBorders>
              <w:top w:val="nil"/>
              <w:left w:val="nil"/>
              <w:bottom w:val="nil"/>
              <w:right w:val="nil"/>
            </w:tcBorders>
            <w:vAlign w:val="center"/>
          </w:tcPr>
          <w:p w14:paraId="2A4C940D" w14:textId="5DE6555F" w:rsidR="00857F4F" w:rsidRDefault="00857F4F" w:rsidP="00E62F60">
            <w:pPr>
              <w:autoSpaceDE w:val="0"/>
              <w:autoSpaceDN w:val="0"/>
              <w:adjustRightInd w:val="0"/>
              <w:spacing w:line="240" w:lineRule="auto"/>
              <w:ind w:firstLineChars="0" w:firstLine="0"/>
              <w:jc w:val="center"/>
            </w:pPr>
            <w:r>
              <w:t>-0.579</w:t>
            </w:r>
          </w:p>
        </w:tc>
        <w:tc>
          <w:tcPr>
            <w:tcW w:w="2467" w:type="dxa"/>
            <w:tcBorders>
              <w:top w:val="nil"/>
              <w:left w:val="nil"/>
              <w:bottom w:val="nil"/>
              <w:right w:val="nil"/>
            </w:tcBorders>
            <w:vAlign w:val="center"/>
          </w:tcPr>
          <w:p w14:paraId="56D892BC" w14:textId="2F66B479" w:rsidR="00857F4F" w:rsidRDefault="00857F4F" w:rsidP="00E62F60">
            <w:pPr>
              <w:autoSpaceDE w:val="0"/>
              <w:autoSpaceDN w:val="0"/>
              <w:adjustRightInd w:val="0"/>
              <w:spacing w:line="240" w:lineRule="auto"/>
              <w:ind w:firstLineChars="0" w:firstLine="0"/>
              <w:jc w:val="center"/>
            </w:pPr>
            <w:r>
              <w:t>-3.626***</w:t>
            </w:r>
          </w:p>
        </w:tc>
        <w:tc>
          <w:tcPr>
            <w:tcW w:w="2467" w:type="dxa"/>
            <w:tcBorders>
              <w:top w:val="nil"/>
              <w:left w:val="nil"/>
              <w:bottom w:val="nil"/>
              <w:right w:val="nil"/>
            </w:tcBorders>
            <w:vAlign w:val="center"/>
          </w:tcPr>
          <w:p w14:paraId="4D82123C" w14:textId="6583834A" w:rsidR="00857F4F" w:rsidRDefault="00857F4F" w:rsidP="00E62F60">
            <w:pPr>
              <w:autoSpaceDE w:val="0"/>
              <w:autoSpaceDN w:val="0"/>
              <w:adjustRightInd w:val="0"/>
              <w:spacing w:line="240" w:lineRule="auto"/>
              <w:ind w:firstLineChars="0" w:firstLine="0"/>
              <w:jc w:val="center"/>
            </w:pPr>
            <w:r>
              <w:t>-1.202</w:t>
            </w:r>
          </w:p>
        </w:tc>
      </w:tr>
      <w:tr w:rsidR="00857F4F" w:rsidRPr="00435E18" w14:paraId="4FB3206A" w14:textId="77777777" w:rsidTr="00E62F60">
        <w:trPr>
          <w:trHeight w:val="20"/>
        </w:trPr>
        <w:tc>
          <w:tcPr>
            <w:tcW w:w="4068" w:type="dxa"/>
            <w:tcBorders>
              <w:top w:val="nil"/>
              <w:left w:val="nil"/>
              <w:bottom w:val="nil"/>
              <w:right w:val="nil"/>
            </w:tcBorders>
            <w:vAlign w:val="center"/>
          </w:tcPr>
          <w:p w14:paraId="259EE9A9" w14:textId="77777777" w:rsidR="00857F4F" w:rsidRPr="00435E18" w:rsidRDefault="00857F4F" w:rsidP="00857F4F">
            <w:pPr>
              <w:autoSpaceDE w:val="0"/>
              <w:autoSpaceDN w:val="0"/>
              <w:adjustRightInd w:val="0"/>
              <w:spacing w:line="240" w:lineRule="auto"/>
              <w:ind w:firstLineChars="0" w:firstLine="0"/>
              <w:jc w:val="left"/>
            </w:pPr>
          </w:p>
        </w:tc>
        <w:tc>
          <w:tcPr>
            <w:tcW w:w="2467" w:type="dxa"/>
            <w:tcBorders>
              <w:top w:val="nil"/>
              <w:left w:val="nil"/>
              <w:bottom w:val="nil"/>
              <w:right w:val="nil"/>
            </w:tcBorders>
            <w:vAlign w:val="center"/>
          </w:tcPr>
          <w:p w14:paraId="5C76B65C" w14:textId="09F4F010" w:rsidR="00857F4F" w:rsidRDefault="00857F4F" w:rsidP="00E62F60">
            <w:pPr>
              <w:autoSpaceDE w:val="0"/>
              <w:autoSpaceDN w:val="0"/>
              <w:adjustRightInd w:val="0"/>
              <w:spacing w:line="240" w:lineRule="auto"/>
              <w:ind w:firstLineChars="0" w:firstLine="0"/>
              <w:jc w:val="center"/>
            </w:pPr>
            <w:r>
              <w:t>(1.157)</w:t>
            </w:r>
          </w:p>
        </w:tc>
        <w:tc>
          <w:tcPr>
            <w:tcW w:w="2467" w:type="dxa"/>
            <w:tcBorders>
              <w:top w:val="nil"/>
              <w:left w:val="nil"/>
              <w:bottom w:val="nil"/>
              <w:right w:val="nil"/>
            </w:tcBorders>
            <w:vAlign w:val="center"/>
          </w:tcPr>
          <w:p w14:paraId="513EC994" w14:textId="64AD8ED6" w:rsidR="00857F4F" w:rsidRDefault="00857F4F" w:rsidP="00E62F60">
            <w:pPr>
              <w:autoSpaceDE w:val="0"/>
              <w:autoSpaceDN w:val="0"/>
              <w:adjustRightInd w:val="0"/>
              <w:spacing w:line="240" w:lineRule="auto"/>
              <w:ind w:firstLineChars="0" w:firstLine="0"/>
              <w:jc w:val="center"/>
            </w:pPr>
            <w:r>
              <w:t>(0.851)</w:t>
            </w:r>
          </w:p>
        </w:tc>
        <w:tc>
          <w:tcPr>
            <w:tcW w:w="2467" w:type="dxa"/>
            <w:tcBorders>
              <w:top w:val="nil"/>
              <w:left w:val="nil"/>
              <w:bottom w:val="nil"/>
              <w:right w:val="nil"/>
            </w:tcBorders>
            <w:vAlign w:val="center"/>
          </w:tcPr>
          <w:p w14:paraId="70C80AA7" w14:textId="4A85B83E" w:rsidR="00857F4F" w:rsidRDefault="00857F4F" w:rsidP="00E62F60">
            <w:pPr>
              <w:autoSpaceDE w:val="0"/>
              <w:autoSpaceDN w:val="0"/>
              <w:adjustRightInd w:val="0"/>
              <w:spacing w:line="240" w:lineRule="auto"/>
              <w:ind w:firstLineChars="0" w:firstLine="0"/>
              <w:jc w:val="center"/>
            </w:pPr>
            <w:r>
              <w:t>(1.033)</w:t>
            </w:r>
          </w:p>
        </w:tc>
        <w:tc>
          <w:tcPr>
            <w:tcW w:w="2467" w:type="dxa"/>
            <w:tcBorders>
              <w:top w:val="nil"/>
              <w:left w:val="nil"/>
              <w:bottom w:val="nil"/>
              <w:right w:val="nil"/>
            </w:tcBorders>
            <w:vAlign w:val="center"/>
          </w:tcPr>
          <w:p w14:paraId="454DAB58" w14:textId="40FCBA51" w:rsidR="00857F4F" w:rsidRDefault="00857F4F" w:rsidP="00E62F60">
            <w:pPr>
              <w:autoSpaceDE w:val="0"/>
              <w:autoSpaceDN w:val="0"/>
              <w:adjustRightInd w:val="0"/>
              <w:spacing w:line="240" w:lineRule="auto"/>
              <w:ind w:firstLineChars="0" w:firstLine="0"/>
              <w:jc w:val="center"/>
            </w:pPr>
            <w:r>
              <w:t>(1.008)</w:t>
            </w:r>
          </w:p>
        </w:tc>
      </w:tr>
      <w:tr w:rsidR="00857F4F" w:rsidRPr="00435E18" w14:paraId="6B7AAAE3" w14:textId="77777777" w:rsidTr="00E62F60">
        <w:trPr>
          <w:trHeight w:val="20"/>
        </w:trPr>
        <w:tc>
          <w:tcPr>
            <w:tcW w:w="4068" w:type="dxa"/>
            <w:tcBorders>
              <w:top w:val="nil"/>
              <w:left w:val="nil"/>
              <w:bottom w:val="nil"/>
              <w:right w:val="nil"/>
            </w:tcBorders>
            <w:vAlign w:val="center"/>
          </w:tcPr>
          <w:p w14:paraId="62B070E9" w14:textId="49C6ABD2" w:rsidR="00857F4F" w:rsidRPr="00435E18" w:rsidRDefault="00857F4F" w:rsidP="00857F4F">
            <w:pPr>
              <w:autoSpaceDE w:val="0"/>
              <w:autoSpaceDN w:val="0"/>
              <w:adjustRightInd w:val="0"/>
              <w:spacing w:line="240" w:lineRule="auto"/>
              <w:ind w:firstLineChars="0" w:firstLine="0"/>
              <w:jc w:val="left"/>
            </w:pPr>
            <w:r>
              <w:t>LTS ×Patrilineal household</w:t>
            </w:r>
          </w:p>
        </w:tc>
        <w:tc>
          <w:tcPr>
            <w:tcW w:w="2467" w:type="dxa"/>
            <w:tcBorders>
              <w:top w:val="nil"/>
              <w:left w:val="nil"/>
              <w:bottom w:val="nil"/>
              <w:right w:val="nil"/>
            </w:tcBorders>
            <w:vAlign w:val="center"/>
          </w:tcPr>
          <w:p w14:paraId="25E8911C" w14:textId="42486ADD" w:rsidR="00857F4F" w:rsidRDefault="00857F4F" w:rsidP="00E62F60">
            <w:pPr>
              <w:autoSpaceDE w:val="0"/>
              <w:autoSpaceDN w:val="0"/>
              <w:adjustRightInd w:val="0"/>
              <w:spacing w:line="240" w:lineRule="auto"/>
              <w:ind w:firstLineChars="0" w:firstLine="0"/>
              <w:jc w:val="center"/>
            </w:pPr>
            <w:r>
              <w:t>-2.552**</w:t>
            </w:r>
          </w:p>
        </w:tc>
        <w:tc>
          <w:tcPr>
            <w:tcW w:w="2467" w:type="dxa"/>
            <w:tcBorders>
              <w:top w:val="nil"/>
              <w:left w:val="nil"/>
              <w:bottom w:val="nil"/>
              <w:right w:val="nil"/>
            </w:tcBorders>
            <w:vAlign w:val="center"/>
          </w:tcPr>
          <w:p w14:paraId="66139950" w14:textId="63983BF8" w:rsidR="00857F4F" w:rsidRDefault="00857F4F" w:rsidP="00E62F60">
            <w:pPr>
              <w:autoSpaceDE w:val="0"/>
              <w:autoSpaceDN w:val="0"/>
              <w:adjustRightInd w:val="0"/>
              <w:spacing w:line="240" w:lineRule="auto"/>
              <w:ind w:firstLineChars="0" w:firstLine="0"/>
              <w:jc w:val="center"/>
            </w:pPr>
            <w:r>
              <w:t>0.997</w:t>
            </w:r>
          </w:p>
        </w:tc>
        <w:tc>
          <w:tcPr>
            <w:tcW w:w="2467" w:type="dxa"/>
            <w:tcBorders>
              <w:top w:val="nil"/>
              <w:left w:val="nil"/>
              <w:bottom w:val="nil"/>
              <w:right w:val="nil"/>
            </w:tcBorders>
            <w:vAlign w:val="center"/>
          </w:tcPr>
          <w:p w14:paraId="18ED9078" w14:textId="06D9EA5C" w:rsidR="00857F4F" w:rsidRDefault="00857F4F" w:rsidP="00E62F60">
            <w:pPr>
              <w:autoSpaceDE w:val="0"/>
              <w:autoSpaceDN w:val="0"/>
              <w:adjustRightInd w:val="0"/>
              <w:spacing w:line="240" w:lineRule="auto"/>
              <w:ind w:firstLineChars="0" w:firstLine="0"/>
              <w:jc w:val="center"/>
            </w:pPr>
            <w:r>
              <w:t>1.122</w:t>
            </w:r>
          </w:p>
        </w:tc>
        <w:tc>
          <w:tcPr>
            <w:tcW w:w="2467" w:type="dxa"/>
            <w:tcBorders>
              <w:top w:val="nil"/>
              <w:left w:val="nil"/>
              <w:bottom w:val="nil"/>
              <w:right w:val="nil"/>
            </w:tcBorders>
            <w:vAlign w:val="center"/>
          </w:tcPr>
          <w:p w14:paraId="6CCC0F7A" w14:textId="38EEE7CD" w:rsidR="00857F4F" w:rsidRDefault="00857F4F" w:rsidP="00E62F60">
            <w:pPr>
              <w:autoSpaceDE w:val="0"/>
              <w:autoSpaceDN w:val="0"/>
              <w:adjustRightInd w:val="0"/>
              <w:spacing w:line="240" w:lineRule="auto"/>
              <w:ind w:firstLineChars="0" w:firstLine="0"/>
              <w:jc w:val="center"/>
            </w:pPr>
            <w:r>
              <w:t>1.669</w:t>
            </w:r>
          </w:p>
        </w:tc>
      </w:tr>
      <w:tr w:rsidR="00857F4F" w:rsidRPr="00435E18" w14:paraId="73615674" w14:textId="77777777" w:rsidTr="00E62F60">
        <w:trPr>
          <w:trHeight w:val="20"/>
        </w:trPr>
        <w:tc>
          <w:tcPr>
            <w:tcW w:w="4068" w:type="dxa"/>
            <w:tcBorders>
              <w:top w:val="nil"/>
              <w:left w:val="nil"/>
              <w:bottom w:val="nil"/>
              <w:right w:val="nil"/>
            </w:tcBorders>
            <w:vAlign w:val="center"/>
          </w:tcPr>
          <w:p w14:paraId="69C05063" w14:textId="77777777" w:rsidR="00857F4F" w:rsidRPr="00435E18" w:rsidRDefault="00857F4F" w:rsidP="00857F4F">
            <w:pPr>
              <w:autoSpaceDE w:val="0"/>
              <w:autoSpaceDN w:val="0"/>
              <w:adjustRightInd w:val="0"/>
              <w:spacing w:line="240" w:lineRule="auto"/>
              <w:ind w:firstLineChars="0" w:firstLine="0"/>
              <w:jc w:val="left"/>
            </w:pPr>
          </w:p>
        </w:tc>
        <w:tc>
          <w:tcPr>
            <w:tcW w:w="2467" w:type="dxa"/>
            <w:tcBorders>
              <w:top w:val="nil"/>
              <w:left w:val="nil"/>
              <w:bottom w:val="nil"/>
              <w:right w:val="nil"/>
            </w:tcBorders>
            <w:vAlign w:val="center"/>
          </w:tcPr>
          <w:p w14:paraId="11D8C6A0" w14:textId="5B41DF91" w:rsidR="00857F4F" w:rsidRDefault="00857F4F" w:rsidP="00E62F60">
            <w:pPr>
              <w:autoSpaceDE w:val="0"/>
              <w:autoSpaceDN w:val="0"/>
              <w:adjustRightInd w:val="0"/>
              <w:spacing w:line="240" w:lineRule="auto"/>
              <w:ind w:firstLineChars="0" w:firstLine="0"/>
              <w:jc w:val="center"/>
            </w:pPr>
            <w:r>
              <w:t>(1.170)</w:t>
            </w:r>
          </w:p>
        </w:tc>
        <w:tc>
          <w:tcPr>
            <w:tcW w:w="2467" w:type="dxa"/>
            <w:tcBorders>
              <w:top w:val="nil"/>
              <w:left w:val="nil"/>
              <w:bottom w:val="nil"/>
              <w:right w:val="nil"/>
            </w:tcBorders>
            <w:vAlign w:val="center"/>
          </w:tcPr>
          <w:p w14:paraId="4448A7BD" w14:textId="4270AFB6" w:rsidR="00857F4F" w:rsidRDefault="00857F4F" w:rsidP="00E62F60">
            <w:pPr>
              <w:autoSpaceDE w:val="0"/>
              <w:autoSpaceDN w:val="0"/>
              <w:adjustRightInd w:val="0"/>
              <w:spacing w:line="240" w:lineRule="auto"/>
              <w:ind w:firstLineChars="0" w:firstLine="0"/>
              <w:jc w:val="center"/>
            </w:pPr>
            <w:r>
              <w:t>(0.893)</w:t>
            </w:r>
          </w:p>
        </w:tc>
        <w:tc>
          <w:tcPr>
            <w:tcW w:w="2467" w:type="dxa"/>
            <w:tcBorders>
              <w:top w:val="nil"/>
              <w:left w:val="nil"/>
              <w:bottom w:val="nil"/>
              <w:right w:val="nil"/>
            </w:tcBorders>
            <w:vAlign w:val="center"/>
          </w:tcPr>
          <w:p w14:paraId="3257DFAB" w14:textId="598138E2" w:rsidR="00857F4F" w:rsidRDefault="00857F4F" w:rsidP="00E62F60">
            <w:pPr>
              <w:autoSpaceDE w:val="0"/>
              <w:autoSpaceDN w:val="0"/>
              <w:adjustRightInd w:val="0"/>
              <w:spacing w:line="240" w:lineRule="auto"/>
              <w:ind w:firstLineChars="0" w:firstLine="0"/>
              <w:jc w:val="center"/>
            </w:pPr>
            <w:r>
              <w:t>(1.886)</w:t>
            </w:r>
          </w:p>
        </w:tc>
        <w:tc>
          <w:tcPr>
            <w:tcW w:w="2467" w:type="dxa"/>
            <w:tcBorders>
              <w:top w:val="nil"/>
              <w:left w:val="nil"/>
              <w:bottom w:val="nil"/>
              <w:right w:val="nil"/>
            </w:tcBorders>
            <w:vAlign w:val="center"/>
          </w:tcPr>
          <w:p w14:paraId="702C6D13" w14:textId="5FFAD864" w:rsidR="00857F4F" w:rsidRDefault="00857F4F" w:rsidP="00E62F60">
            <w:pPr>
              <w:autoSpaceDE w:val="0"/>
              <w:autoSpaceDN w:val="0"/>
              <w:adjustRightInd w:val="0"/>
              <w:spacing w:line="240" w:lineRule="auto"/>
              <w:ind w:firstLineChars="0" w:firstLine="0"/>
              <w:jc w:val="center"/>
            </w:pPr>
            <w:r>
              <w:t>(1.294)</w:t>
            </w:r>
          </w:p>
        </w:tc>
      </w:tr>
      <w:tr w:rsidR="00857F4F" w:rsidRPr="00435E18" w14:paraId="29215244" w14:textId="77777777" w:rsidTr="00E62F60">
        <w:trPr>
          <w:trHeight w:val="20"/>
        </w:trPr>
        <w:tc>
          <w:tcPr>
            <w:tcW w:w="4068" w:type="dxa"/>
            <w:tcBorders>
              <w:top w:val="nil"/>
              <w:left w:val="nil"/>
              <w:bottom w:val="nil"/>
              <w:right w:val="nil"/>
            </w:tcBorders>
            <w:vAlign w:val="center"/>
          </w:tcPr>
          <w:p w14:paraId="2FF24F17" w14:textId="1E9A1CA2" w:rsidR="00857F4F" w:rsidRPr="00435E18" w:rsidRDefault="00857F4F" w:rsidP="00857F4F">
            <w:pPr>
              <w:autoSpaceDE w:val="0"/>
              <w:autoSpaceDN w:val="0"/>
              <w:adjustRightInd w:val="0"/>
              <w:spacing w:line="240" w:lineRule="auto"/>
              <w:ind w:firstLineChars="0" w:firstLine="0"/>
              <w:jc w:val="left"/>
            </w:pPr>
            <w:r>
              <w:t>Decision making by men ×Patrilineal household</w:t>
            </w:r>
          </w:p>
        </w:tc>
        <w:tc>
          <w:tcPr>
            <w:tcW w:w="2467" w:type="dxa"/>
            <w:tcBorders>
              <w:top w:val="nil"/>
              <w:left w:val="nil"/>
              <w:bottom w:val="nil"/>
              <w:right w:val="nil"/>
            </w:tcBorders>
            <w:vAlign w:val="center"/>
          </w:tcPr>
          <w:p w14:paraId="7DD0ECE9" w14:textId="2E7F1E2B" w:rsidR="00857F4F" w:rsidRDefault="00857F4F" w:rsidP="00E62F60">
            <w:pPr>
              <w:autoSpaceDE w:val="0"/>
              <w:autoSpaceDN w:val="0"/>
              <w:adjustRightInd w:val="0"/>
              <w:spacing w:line="240" w:lineRule="auto"/>
              <w:ind w:firstLineChars="0" w:firstLine="0"/>
              <w:jc w:val="center"/>
            </w:pPr>
            <w:r>
              <w:t>0.057</w:t>
            </w:r>
          </w:p>
        </w:tc>
        <w:tc>
          <w:tcPr>
            <w:tcW w:w="2467" w:type="dxa"/>
            <w:tcBorders>
              <w:top w:val="nil"/>
              <w:left w:val="nil"/>
              <w:bottom w:val="nil"/>
              <w:right w:val="nil"/>
            </w:tcBorders>
            <w:vAlign w:val="center"/>
          </w:tcPr>
          <w:p w14:paraId="531D9264" w14:textId="065205EE" w:rsidR="00857F4F" w:rsidRDefault="00857F4F" w:rsidP="00E62F60">
            <w:pPr>
              <w:autoSpaceDE w:val="0"/>
              <w:autoSpaceDN w:val="0"/>
              <w:adjustRightInd w:val="0"/>
              <w:spacing w:line="240" w:lineRule="auto"/>
              <w:ind w:firstLineChars="0" w:firstLine="0"/>
              <w:jc w:val="center"/>
            </w:pPr>
            <w:r>
              <w:t>-0.122</w:t>
            </w:r>
          </w:p>
        </w:tc>
        <w:tc>
          <w:tcPr>
            <w:tcW w:w="2467" w:type="dxa"/>
            <w:tcBorders>
              <w:top w:val="nil"/>
              <w:left w:val="nil"/>
              <w:bottom w:val="nil"/>
              <w:right w:val="nil"/>
            </w:tcBorders>
            <w:vAlign w:val="center"/>
          </w:tcPr>
          <w:p w14:paraId="3085E7F6" w14:textId="67A4CA7F" w:rsidR="00857F4F" w:rsidRDefault="00857F4F" w:rsidP="00E62F60">
            <w:pPr>
              <w:autoSpaceDE w:val="0"/>
              <w:autoSpaceDN w:val="0"/>
              <w:adjustRightInd w:val="0"/>
              <w:spacing w:line="240" w:lineRule="auto"/>
              <w:ind w:firstLineChars="0" w:firstLine="0"/>
              <w:jc w:val="center"/>
            </w:pPr>
            <w:r>
              <w:t>1.238***</w:t>
            </w:r>
          </w:p>
        </w:tc>
        <w:tc>
          <w:tcPr>
            <w:tcW w:w="2467" w:type="dxa"/>
            <w:tcBorders>
              <w:top w:val="nil"/>
              <w:left w:val="nil"/>
              <w:bottom w:val="nil"/>
              <w:right w:val="nil"/>
            </w:tcBorders>
            <w:vAlign w:val="center"/>
          </w:tcPr>
          <w:p w14:paraId="1C2095D8" w14:textId="74777409" w:rsidR="00857F4F" w:rsidRDefault="00857F4F" w:rsidP="00E62F60">
            <w:pPr>
              <w:autoSpaceDE w:val="0"/>
              <w:autoSpaceDN w:val="0"/>
              <w:adjustRightInd w:val="0"/>
              <w:spacing w:line="240" w:lineRule="auto"/>
              <w:ind w:firstLineChars="0" w:firstLine="0"/>
              <w:jc w:val="center"/>
            </w:pPr>
            <w:r>
              <w:t>-0.537**</w:t>
            </w:r>
          </w:p>
        </w:tc>
      </w:tr>
      <w:tr w:rsidR="00857F4F" w:rsidRPr="00435E18" w14:paraId="4D0C1ABE" w14:textId="77777777" w:rsidTr="00E62F60">
        <w:trPr>
          <w:trHeight w:val="20"/>
        </w:trPr>
        <w:tc>
          <w:tcPr>
            <w:tcW w:w="4068" w:type="dxa"/>
            <w:tcBorders>
              <w:top w:val="nil"/>
              <w:left w:val="nil"/>
              <w:bottom w:val="nil"/>
              <w:right w:val="nil"/>
            </w:tcBorders>
            <w:vAlign w:val="center"/>
          </w:tcPr>
          <w:p w14:paraId="03AE439A" w14:textId="77777777" w:rsidR="00857F4F" w:rsidRPr="00435E18" w:rsidRDefault="00857F4F" w:rsidP="00857F4F">
            <w:pPr>
              <w:autoSpaceDE w:val="0"/>
              <w:autoSpaceDN w:val="0"/>
              <w:adjustRightInd w:val="0"/>
              <w:spacing w:line="240" w:lineRule="auto"/>
              <w:ind w:firstLineChars="0" w:firstLine="0"/>
              <w:jc w:val="left"/>
            </w:pPr>
          </w:p>
        </w:tc>
        <w:tc>
          <w:tcPr>
            <w:tcW w:w="2467" w:type="dxa"/>
            <w:tcBorders>
              <w:top w:val="nil"/>
              <w:left w:val="nil"/>
              <w:bottom w:val="nil"/>
              <w:right w:val="nil"/>
            </w:tcBorders>
            <w:vAlign w:val="center"/>
          </w:tcPr>
          <w:p w14:paraId="4F641B59" w14:textId="3E5E23B0" w:rsidR="00857F4F" w:rsidRDefault="00857F4F" w:rsidP="00E62F60">
            <w:pPr>
              <w:autoSpaceDE w:val="0"/>
              <w:autoSpaceDN w:val="0"/>
              <w:adjustRightInd w:val="0"/>
              <w:spacing w:line="240" w:lineRule="auto"/>
              <w:ind w:firstLineChars="0" w:firstLine="0"/>
              <w:jc w:val="center"/>
            </w:pPr>
            <w:r>
              <w:t>(0.124)</w:t>
            </w:r>
          </w:p>
        </w:tc>
        <w:tc>
          <w:tcPr>
            <w:tcW w:w="2467" w:type="dxa"/>
            <w:tcBorders>
              <w:top w:val="nil"/>
              <w:left w:val="nil"/>
              <w:bottom w:val="nil"/>
              <w:right w:val="nil"/>
            </w:tcBorders>
            <w:vAlign w:val="center"/>
          </w:tcPr>
          <w:p w14:paraId="4E7A0C35" w14:textId="5F75B5E7" w:rsidR="00857F4F" w:rsidRDefault="00857F4F" w:rsidP="00E62F60">
            <w:pPr>
              <w:autoSpaceDE w:val="0"/>
              <w:autoSpaceDN w:val="0"/>
              <w:adjustRightInd w:val="0"/>
              <w:spacing w:line="240" w:lineRule="auto"/>
              <w:ind w:firstLineChars="0" w:firstLine="0"/>
              <w:jc w:val="center"/>
            </w:pPr>
            <w:r>
              <w:t>(0.090)</w:t>
            </w:r>
          </w:p>
        </w:tc>
        <w:tc>
          <w:tcPr>
            <w:tcW w:w="2467" w:type="dxa"/>
            <w:tcBorders>
              <w:top w:val="nil"/>
              <w:left w:val="nil"/>
              <w:bottom w:val="nil"/>
              <w:right w:val="nil"/>
            </w:tcBorders>
            <w:vAlign w:val="center"/>
          </w:tcPr>
          <w:p w14:paraId="3B333627" w14:textId="6F90B471" w:rsidR="00857F4F" w:rsidRDefault="00857F4F" w:rsidP="00E62F60">
            <w:pPr>
              <w:autoSpaceDE w:val="0"/>
              <w:autoSpaceDN w:val="0"/>
              <w:adjustRightInd w:val="0"/>
              <w:spacing w:line="240" w:lineRule="auto"/>
              <w:ind w:firstLineChars="0" w:firstLine="0"/>
              <w:jc w:val="center"/>
            </w:pPr>
            <w:r>
              <w:t>(0.305)</w:t>
            </w:r>
          </w:p>
        </w:tc>
        <w:tc>
          <w:tcPr>
            <w:tcW w:w="2467" w:type="dxa"/>
            <w:tcBorders>
              <w:top w:val="nil"/>
              <w:left w:val="nil"/>
              <w:bottom w:val="nil"/>
              <w:right w:val="nil"/>
            </w:tcBorders>
            <w:vAlign w:val="center"/>
          </w:tcPr>
          <w:p w14:paraId="36B15B66" w14:textId="200015A4" w:rsidR="00857F4F" w:rsidRDefault="00857F4F" w:rsidP="00E62F60">
            <w:pPr>
              <w:autoSpaceDE w:val="0"/>
              <w:autoSpaceDN w:val="0"/>
              <w:adjustRightInd w:val="0"/>
              <w:spacing w:line="240" w:lineRule="auto"/>
              <w:ind w:firstLineChars="0" w:firstLine="0"/>
              <w:jc w:val="center"/>
            </w:pPr>
            <w:r>
              <w:t>(0.241)</w:t>
            </w:r>
          </w:p>
        </w:tc>
      </w:tr>
      <w:tr w:rsidR="00857F4F" w:rsidRPr="00435E18" w14:paraId="4CE66558" w14:textId="77777777" w:rsidTr="00E62F60">
        <w:trPr>
          <w:trHeight w:val="20"/>
        </w:trPr>
        <w:tc>
          <w:tcPr>
            <w:tcW w:w="4068" w:type="dxa"/>
            <w:tcBorders>
              <w:top w:val="nil"/>
              <w:left w:val="nil"/>
              <w:bottom w:val="nil"/>
              <w:right w:val="nil"/>
            </w:tcBorders>
            <w:vAlign w:val="center"/>
          </w:tcPr>
          <w:p w14:paraId="3C138F76" w14:textId="26A6724F" w:rsidR="00857F4F" w:rsidRPr="00435E18" w:rsidRDefault="00857F4F" w:rsidP="00857F4F">
            <w:pPr>
              <w:autoSpaceDE w:val="0"/>
              <w:autoSpaceDN w:val="0"/>
              <w:adjustRightInd w:val="0"/>
              <w:spacing w:line="240" w:lineRule="auto"/>
              <w:ind w:firstLineChars="0" w:firstLine="0"/>
              <w:jc w:val="left"/>
            </w:pPr>
            <w:r w:rsidRPr="00374E91">
              <w:t>Decision making by men</w:t>
            </w:r>
          </w:p>
        </w:tc>
        <w:tc>
          <w:tcPr>
            <w:tcW w:w="2467" w:type="dxa"/>
            <w:tcBorders>
              <w:top w:val="nil"/>
              <w:left w:val="nil"/>
              <w:bottom w:val="nil"/>
              <w:right w:val="nil"/>
            </w:tcBorders>
            <w:vAlign w:val="center"/>
          </w:tcPr>
          <w:p w14:paraId="55737663" w14:textId="4A2D3896" w:rsidR="00857F4F" w:rsidRDefault="00857F4F" w:rsidP="00E62F60">
            <w:pPr>
              <w:autoSpaceDE w:val="0"/>
              <w:autoSpaceDN w:val="0"/>
              <w:adjustRightInd w:val="0"/>
              <w:spacing w:line="240" w:lineRule="auto"/>
              <w:ind w:firstLineChars="0" w:firstLine="0"/>
              <w:jc w:val="center"/>
            </w:pPr>
            <w:r>
              <w:t>0.046</w:t>
            </w:r>
          </w:p>
        </w:tc>
        <w:tc>
          <w:tcPr>
            <w:tcW w:w="2467" w:type="dxa"/>
            <w:tcBorders>
              <w:top w:val="nil"/>
              <w:left w:val="nil"/>
              <w:bottom w:val="nil"/>
              <w:right w:val="nil"/>
            </w:tcBorders>
            <w:vAlign w:val="center"/>
          </w:tcPr>
          <w:p w14:paraId="4991899C" w14:textId="1BAD9CA9" w:rsidR="00857F4F" w:rsidRDefault="00857F4F" w:rsidP="00E62F60">
            <w:pPr>
              <w:autoSpaceDE w:val="0"/>
              <w:autoSpaceDN w:val="0"/>
              <w:adjustRightInd w:val="0"/>
              <w:spacing w:line="240" w:lineRule="auto"/>
              <w:ind w:firstLineChars="0" w:firstLine="0"/>
              <w:jc w:val="center"/>
            </w:pPr>
            <w:r>
              <w:t>0.000</w:t>
            </w:r>
          </w:p>
        </w:tc>
        <w:tc>
          <w:tcPr>
            <w:tcW w:w="2467" w:type="dxa"/>
            <w:tcBorders>
              <w:top w:val="nil"/>
              <w:left w:val="nil"/>
              <w:bottom w:val="nil"/>
              <w:right w:val="nil"/>
            </w:tcBorders>
            <w:vAlign w:val="center"/>
          </w:tcPr>
          <w:p w14:paraId="6F58F0BF" w14:textId="688624DF" w:rsidR="00857F4F" w:rsidRDefault="00857F4F" w:rsidP="00E62F60">
            <w:pPr>
              <w:autoSpaceDE w:val="0"/>
              <w:autoSpaceDN w:val="0"/>
              <w:adjustRightInd w:val="0"/>
              <w:spacing w:line="240" w:lineRule="auto"/>
              <w:ind w:firstLineChars="0" w:firstLine="0"/>
              <w:jc w:val="center"/>
            </w:pPr>
            <w:r>
              <w:t>0.595***</w:t>
            </w:r>
          </w:p>
        </w:tc>
        <w:tc>
          <w:tcPr>
            <w:tcW w:w="2467" w:type="dxa"/>
            <w:tcBorders>
              <w:top w:val="nil"/>
              <w:left w:val="nil"/>
              <w:bottom w:val="nil"/>
              <w:right w:val="nil"/>
            </w:tcBorders>
            <w:vAlign w:val="center"/>
          </w:tcPr>
          <w:p w14:paraId="4218CFBD" w14:textId="51C354CB" w:rsidR="00857F4F" w:rsidRDefault="00857F4F" w:rsidP="00E62F60">
            <w:pPr>
              <w:autoSpaceDE w:val="0"/>
              <w:autoSpaceDN w:val="0"/>
              <w:adjustRightInd w:val="0"/>
              <w:spacing w:line="240" w:lineRule="auto"/>
              <w:ind w:firstLineChars="0" w:firstLine="0"/>
              <w:jc w:val="center"/>
            </w:pPr>
            <w:r>
              <w:t>-0.108</w:t>
            </w:r>
          </w:p>
        </w:tc>
      </w:tr>
      <w:tr w:rsidR="00857F4F" w:rsidRPr="00435E18" w14:paraId="5ABDC19C" w14:textId="77777777" w:rsidTr="00E62F60">
        <w:trPr>
          <w:trHeight w:val="20"/>
        </w:trPr>
        <w:tc>
          <w:tcPr>
            <w:tcW w:w="4068" w:type="dxa"/>
            <w:tcBorders>
              <w:top w:val="nil"/>
              <w:left w:val="nil"/>
              <w:bottom w:val="nil"/>
              <w:right w:val="nil"/>
            </w:tcBorders>
            <w:vAlign w:val="center"/>
          </w:tcPr>
          <w:p w14:paraId="14BDE314" w14:textId="77777777" w:rsidR="00857F4F" w:rsidRPr="00435E18" w:rsidRDefault="00857F4F" w:rsidP="00857F4F">
            <w:pPr>
              <w:autoSpaceDE w:val="0"/>
              <w:autoSpaceDN w:val="0"/>
              <w:adjustRightInd w:val="0"/>
              <w:spacing w:line="240" w:lineRule="auto"/>
              <w:ind w:firstLineChars="0" w:firstLine="0"/>
              <w:jc w:val="left"/>
            </w:pPr>
          </w:p>
        </w:tc>
        <w:tc>
          <w:tcPr>
            <w:tcW w:w="2467" w:type="dxa"/>
            <w:tcBorders>
              <w:top w:val="nil"/>
              <w:left w:val="nil"/>
              <w:bottom w:val="nil"/>
              <w:right w:val="nil"/>
            </w:tcBorders>
            <w:vAlign w:val="center"/>
          </w:tcPr>
          <w:p w14:paraId="53BD3F05" w14:textId="7B7FB9E2" w:rsidR="00857F4F" w:rsidRDefault="00857F4F" w:rsidP="00E62F60">
            <w:pPr>
              <w:autoSpaceDE w:val="0"/>
              <w:autoSpaceDN w:val="0"/>
              <w:adjustRightInd w:val="0"/>
              <w:spacing w:line="240" w:lineRule="auto"/>
              <w:ind w:firstLineChars="0" w:firstLine="0"/>
              <w:jc w:val="center"/>
            </w:pPr>
            <w:r>
              <w:t>(0.129)</w:t>
            </w:r>
          </w:p>
        </w:tc>
        <w:tc>
          <w:tcPr>
            <w:tcW w:w="2467" w:type="dxa"/>
            <w:tcBorders>
              <w:top w:val="nil"/>
              <w:left w:val="nil"/>
              <w:bottom w:val="nil"/>
              <w:right w:val="nil"/>
            </w:tcBorders>
            <w:vAlign w:val="center"/>
          </w:tcPr>
          <w:p w14:paraId="1E278AF8" w14:textId="37F0C01B" w:rsidR="00857F4F" w:rsidRDefault="00857F4F" w:rsidP="00E62F60">
            <w:pPr>
              <w:autoSpaceDE w:val="0"/>
              <w:autoSpaceDN w:val="0"/>
              <w:adjustRightInd w:val="0"/>
              <w:spacing w:line="240" w:lineRule="auto"/>
              <w:ind w:firstLineChars="0" w:firstLine="0"/>
              <w:jc w:val="center"/>
            </w:pPr>
            <w:r>
              <w:t>(0.095)</w:t>
            </w:r>
          </w:p>
        </w:tc>
        <w:tc>
          <w:tcPr>
            <w:tcW w:w="2467" w:type="dxa"/>
            <w:tcBorders>
              <w:top w:val="nil"/>
              <w:left w:val="nil"/>
              <w:bottom w:val="nil"/>
              <w:right w:val="nil"/>
            </w:tcBorders>
            <w:vAlign w:val="center"/>
          </w:tcPr>
          <w:p w14:paraId="6E0B1200" w14:textId="57FD11CB" w:rsidR="00857F4F" w:rsidRDefault="00857F4F" w:rsidP="00E62F60">
            <w:pPr>
              <w:autoSpaceDE w:val="0"/>
              <w:autoSpaceDN w:val="0"/>
              <w:adjustRightInd w:val="0"/>
              <w:spacing w:line="240" w:lineRule="auto"/>
              <w:ind w:firstLineChars="0" w:firstLine="0"/>
              <w:jc w:val="center"/>
            </w:pPr>
            <w:r>
              <w:t>(0.180)</w:t>
            </w:r>
          </w:p>
        </w:tc>
        <w:tc>
          <w:tcPr>
            <w:tcW w:w="2467" w:type="dxa"/>
            <w:tcBorders>
              <w:top w:val="nil"/>
              <w:left w:val="nil"/>
              <w:bottom w:val="nil"/>
              <w:right w:val="nil"/>
            </w:tcBorders>
            <w:vAlign w:val="center"/>
          </w:tcPr>
          <w:p w14:paraId="39BE75E6" w14:textId="7FA0BE70" w:rsidR="00857F4F" w:rsidRDefault="00857F4F" w:rsidP="00E62F60">
            <w:pPr>
              <w:autoSpaceDE w:val="0"/>
              <w:autoSpaceDN w:val="0"/>
              <w:adjustRightInd w:val="0"/>
              <w:spacing w:line="240" w:lineRule="auto"/>
              <w:ind w:firstLineChars="0" w:firstLine="0"/>
              <w:jc w:val="center"/>
            </w:pPr>
            <w:r>
              <w:t>(0.146)</w:t>
            </w:r>
          </w:p>
        </w:tc>
      </w:tr>
      <w:tr w:rsidR="00857F4F" w:rsidRPr="00435E18" w14:paraId="05DA0DE8" w14:textId="77777777" w:rsidTr="00E62F60">
        <w:trPr>
          <w:trHeight w:val="20"/>
        </w:trPr>
        <w:tc>
          <w:tcPr>
            <w:tcW w:w="4068" w:type="dxa"/>
            <w:tcBorders>
              <w:top w:val="nil"/>
              <w:left w:val="nil"/>
              <w:bottom w:val="nil"/>
              <w:right w:val="nil"/>
            </w:tcBorders>
          </w:tcPr>
          <w:p w14:paraId="402692D4" w14:textId="4F490E0E" w:rsidR="00857F4F" w:rsidRPr="00435E18" w:rsidRDefault="00857F4F" w:rsidP="00857F4F">
            <w:pPr>
              <w:autoSpaceDE w:val="0"/>
              <w:autoSpaceDN w:val="0"/>
              <w:adjustRightInd w:val="0"/>
              <w:spacing w:line="240" w:lineRule="auto"/>
              <w:ind w:firstLineChars="0" w:firstLine="0"/>
              <w:jc w:val="left"/>
            </w:pPr>
            <w:r>
              <w:t>Patrilineal household</w:t>
            </w:r>
          </w:p>
        </w:tc>
        <w:tc>
          <w:tcPr>
            <w:tcW w:w="2467" w:type="dxa"/>
            <w:tcBorders>
              <w:top w:val="nil"/>
              <w:left w:val="nil"/>
              <w:bottom w:val="nil"/>
              <w:right w:val="nil"/>
            </w:tcBorders>
            <w:vAlign w:val="center"/>
          </w:tcPr>
          <w:p w14:paraId="22DBAEA0" w14:textId="50F14CEC" w:rsidR="00857F4F" w:rsidRDefault="00857F4F" w:rsidP="00E62F60">
            <w:pPr>
              <w:autoSpaceDE w:val="0"/>
              <w:autoSpaceDN w:val="0"/>
              <w:adjustRightInd w:val="0"/>
              <w:spacing w:line="240" w:lineRule="auto"/>
              <w:ind w:firstLineChars="0" w:firstLine="0"/>
              <w:jc w:val="center"/>
            </w:pPr>
            <w:r>
              <w:t>0.091</w:t>
            </w:r>
          </w:p>
        </w:tc>
        <w:tc>
          <w:tcPr>
            <w:tcW w:w="2467" w:type="dxa"/>
            <w:tcBorders>
              <w:top w:val="nil"/>
              <w:left w:val="nil"/>
              <w:bottom w:val="nil"/>
              <w:right w:val="nil"/>
            </w:tcBorders>
            <w:vAlign w:val="center"/>
          </w:tcPr>
          <w:p w14:paraId="60C70145" w14:textId="0B52F537" w:rsidR="00857F4F" w:rsidRDefault="00857F4F" w:rsidP="00E62F60">
            <w:pPr>
              <w:autoSpaceDE w:val="0"/>
              <w:autoSpaceDN w:val="0"/>
              <w:adjustRightInd w:val="0"/>
              <w:spacing w:line="240" w:lineRule="auto"/>
              <w:ind w:firstLineChars="0" w:firstLine="0"/>
              <w:jc w:val="center"/>
            </w:pPr>
            <w:r>
              <w:t>0.035</w:t>
            </w:r>
          </w:p>
        </w:tc>
        <w:tc>
          <w:tcPr>
            <w:tcW w:w="2467" w:type="dxa"/>
            <w:tcBorders>
              <w:top w:val="nil"/>
              <w:left w:val="nil"/>
              <w:bottom w:val="nil"/>
              <w:right w:val="nil"/>
            </w:tcBorders>
            <w:vAlign w:val="center"/>
          </w:tcPr>
          <w:p w14:paraId="4D88A967" w14:textId="7B4F8680" w:rsidR="00857F4F" w:rsidRDefault="00857F4F" w:rsidP="00E62F60">
            <w:pPr>
              <w:autoSpaceDE w:val="0"/>
              <w:autoSpaceDN w:val="0"/>
              <w:adjustRightInd w:val="0"/>
              <w:spacing w:line="240" w:lineRule="auto"/>
              <w:ind w:firstLineChars="0" w:firstLine="0"/>
              <w:jc w:val="center"/>
            </w:pPr>
            <w:r>
              <w:t>0.813***</w:t>
            </w:r>
          </w:p>
        </w:tc>
        <w:tc>
          <w:tcPr>
            <w:tcW w:w="2467" w:type="dxa"/>
            <w:tcBorders>
              <w:top w:val="nil"/>
              <w:left w:val="nil"/>
              <w:bottom w:val="nil"/>
              <w:right w:val="nil"/>
            </w:tcBorders>
            <w:vAlign w:val="center"/>
          </w:tcPr>
          <w:p w14:paraId="0ED7BF7E" w14:textId="3D97BC50" w:rsidR="00857F4F" w:rsidRDefault="00857F4F" w:rsidP="00E62F60">
            <w:pPr>
              <w:autoSpaceDE w:val="0"/>
              <w:autoSpaceDN w:val="0"/>
              <w:adjustRightInd w:val="0"/>
              <w:spacing w:line="240" w:lineRule="auto"/>
              <w:ind w:firstLineChars="0" w:firstLine="0"/>
              <w:jc w:val="center"/>
            </w:pPr>
            <w:r>
              <w:t>-0.150</w:t>
            </w:r>
          </w:p>
        </w:tc>
      </w:tr>
      <w:tr w:rsidR="00857F4F" w:rsidRPr="00435E18" w14:paraId="378635BC" w14:textId="77777777" w:rsidTr="00E62F60">
        <w:trPr>
          <w:trHeight w:val="20"/>
        </w:trPr>
        <w:tc>
          <w:tcPr>
            <w:tcW w:w="4068" w:type="dxa"/>
            <w:tcBorders>
              <w:top w:val="nil"/>
              <w:left w:val="nil"/>
              <w:right w:val="nil"/>
            </w:tcBorders>
          </w:tcPr>
          <w:p w14:paraId="19713A4E" w14:textId="77777777" w:rsidR="00857F4F" w:rsidRPr="00435E18" w:rsidRDefault="00857F4F" w:rsidP="00857F4F">
            <w:pPr>
              <w:autoSpaceDE w:val="0"/>
              <w:autoSpaceDN w:val="0"/>
              <w:adjustRightInd w:val="0"/>
              <w:spacing w:line="240" w:lineRule="auto"/>
              <w:ind w:firstLineChars="0" w:firstLine="0"/>
              <w:jc w:val="left"/>
            </w:pPr>
          </w:p>
        </w:tc>
        <w:tc>
          <w:tcPr>
            <w:tcW w:w="2467" w:type="dxa"/>
            <w:tcBorders>
              <w:top w:val="nil"/>
              <w:left w:val="nil"/>
              <w:right w:val="nil"/>
            </w:tcBorders>
            <w:vAlign w:val="center"/>
          </w:tcPr>
          <w:p w14:paraId="27D677B0" w14:textId="45D70CE5" w:rsidR="00857F4F" w:rsidRDefault="00857F4F" w:rsidP="00E62F60">
            <w:pPr>
              <w:autoSpaceDE w:val="0"/>
              <w:autoSpaceDN w:val="0"/>
              <w:adjustRightInd w:val="0"/>
              <w:spacing w:line="240" w:lineRule="auto"/>
              <w:ind w:firstLineChars="0" w:firstLine="0"/>
              <w:jc w:val="center"/>
            </w:pPr>
            <w:r>
              <w:t>(0.118)</w:t>
            </w:r>
          </w:p>
        </w:tc>
        <w:tc>
          <w:tcPr>
            <w:tcW w:w="2467" w:type="dxa"/>
            <w:tcBorders>
              <w:top w:val="nil"/>
              <w:left w:val="nil"/>
              <w:right w:val="nil"/>
            </w:tcBorders>
            <w:vAlign w:val="center"/>
          </w:tcPr>
          <w:p w14:paraId="69BA5B00" w14:textId="0B15E639" w:rsidR="00857F4F" w:rsidRDefault="00857F4F" w:rsidP="00E62F60">
            <w:pPr>
              <w:autoSpaceDE w:val="0"/>
              <w:autoSpaceDN w:val="0"/>
              <w:adjustRightInd w:val="0"/>
              <w:spacing w:line="240" w:lineRule="auto"/>
              <w:ind w:firstLineChars="0" w:firstLine="0"/>
              <w:jc w:val="center"/>
            </w:pPr>
            <w:r>
              <w:t>(0.087)</w:t>
            </w:r>
          </w:p>
        </w:tc>
        <w:tc>
          <w:tcPr>
            <w:tcW w:w="2467" w:type="dxa"/>
            <w:tcBorders>
              <w:top w:val="nil"/>
              <w:left w:val="nil"/>
              <w:right w:val="nil"/>
            </w:tcBorders>
            <w:vAlign w:val="center"/>
          </w:tcPr>
          <w:p w14:paraId="2D41F474" w14:textId="14C7D8AD" w:rsidR="00857F4F" w:rsidRDefault="00857F4F" w:rsidP="00E62F60">
            <w:pPr>
              <w:autoSpaceDE w:val="0"/>
              <w:autoSpaceDN w:val="0"/>
              <w:adjustRightInd w:val="0"/>
              <w:spacing w:line="240" w:lineRule="auto"/>
              <w:ind w:firstLineChars="0" w:firstLine="0"/>
              <w:jc w:val="center"/>
            </w:pPr>
            <w:r>
              <w:t>(0.191)</w:t>
            </w:r>
          </w:p>
        </w:tc>
        <w:tc>
          <w:tcPr>
            <w:tcW w:w="2467" w:type="dxa"/>
            <w:tcBorders>
              <w:top w:val="nil"/>
              <w:left w:val="nil"/>
              <w:right w:val="nil"/>
            </w:tcBorders>
            <w:vAlign w:val="center"/>
          </w:tcPr>
          <w:p w14:paraId="564BDDBB" w14:textId="3941A2CE" w:rsidR="00857F4F" w:rsidRDefault="00857F4F" w:rsidP="00E62F60">
            <w:pPr>
              <w:autoSpaceDE w:val="0"/>
              <w:autoSpaceDN w:val="0"/>
              <w:adjustRightInd w:val="0"/>
              <w:spacing w:line="240" w:lineRule="auto"/>
              <w:ind w:firstLineChars="0" w:firstLine="0"/>
              <w:jc w:val="center"/>
            </w:pPr>
            <w:r>
              <w:t>(0.151)</w:t>
            </w:r>
          </w:p>
        </w:tc>
      </w:tr>
      <w:tr w:rsidR="00857F4F" w:rsidRPr="00435E18" w14:paraId="0A14BCA8" w14:textId="77777777" w:rsidTr="00E62F60">
        <w:trPr>
          <w:trHeight w:val="20"/>
        </w:trPr>
        <w:tc>
          <w:tcPr>
            <w:tcW w:w="4068" w:type="dxa"/>
            <w:tcBorders>
              <w:left w:val="nil"/>
              <w:right w:val="nil"/>
            </w:tcBorders>
          </w:tcPr>
          <w:p w14:paraId="5C1CCCD4" w14:textId="77777777" w:rsidR="00857F4F" w:rsidRPr="00435E18" w:rsidRDefault="00857F4F" w:rsidP="00857F4F">
            <w:pPr>
              <w:autoSpaceDE w:val="0"/>
              <w:autoSpaceDN w:val="0"/>
              <w:adjustRightInd w:val="0"/>
              <w:spacing w:line="240" w:lineRule="auto"/>
              <w:ind w:firstLineChars="0" w:firstLine="0"/>
              <w:jc w:val="left"/>
              <w:rPr>
                <w:rFonts w:eastAsiaTheme="minorEastAsia"/>
              </w:rPr>
            </w:pPr>
            <w:r w:rsidRPr="00435E18">
              <w:rPr>
                <w:rFonts w:eastAsiaTheme="minorEastAsia"/>
              </w:rPr>
              <w:t>Control variables</w:t>
            </w:r>
          </w:p>
        </w:tc>
        <w:tc>
          <w:tcPr>
            <w:tcW w:w="2467" w:type="dxa"/>
            <w:tcBorders>
              <w:left w:val="nil"/>
              <w:right w:val="nil"/>
            </w:tcBorders>
            <w:vAlign w:val="center"/>
          </w:tcPr>
          <w:p w14:paraId="57EAD035" w14:textId="08663B73" w:rsidR="00857F4F" w:rsidRPr="00A97C0B" w:rsidRDefault="00857F4F" w:rsidP="00E62F60">
            <w:pPr>
              <w:autoSpaceDE w:val="0"/>
              <w:autoSpaceDN w:val="0"/>
              <w:adjustRightInd w:val="0"/>
              <w:spacing w:line="240" w:lineRule="auto"/>
              <w:ind w:firstLineChars="0" w:firstLine="0"/>
              <w:jc w:val="center"/>
              <w:rPr>
                <w:i/>
                <w:iCs/>
              </w:rPr>
            </w:pPr>
            <w:r>
              <w:rPr>
                <w:i/>
                <w:iCs/>
              </w:rPr>
              <w:t>No</w:t>
            </w:r>
          </w:p>
        </w:tc>
        <w:tc>
          <w:tcPr>
            <w:tcW w:w="2467" w:type="dxa"/>
            <w:tcBorders>
              <w:left w:val="nil"/>
              <w:right w:val="nil"/>
            </w:tcBorders>
            <w:vAlign w:val="center"/>
          </w:tcPr>
          <w:p w14:paraId="6642705F" w14:textId="316A3375" w:rsidR="00857F4F" w:rsidRPr="00B10F50" w:rsidRDefault="00857F4F" w:rsidP="00E62F60">
            <w:pPr>
              <w:autoSpaceDE w:val="0"/>
              <w:autoSpaceDN w:val="0"/>
              <w:adjustRightInd w:val="0"/>
              <w:spacing w:line="240" w:lineRule="auto"/>
              <w:ind w:firstLineChars="0" w:firstLine="0"/>
              <w:jc w:val="center"/>
              <w:rPr>
                <w:rFonts w:eastAsiaTheme="minorEastAsia"/>
                <w:i/>
                <w:iCs/>
              </w:rPr>
            </w:pPr>
            <w:r>
              <w:rPr>
                <w:rFonts w:eastAsiaTheme="minorEastAsia" w:hint="eastAsia"/>
                <w:i/>
                <w:iCs/>
              </w:rPr>
              <w:t>N</w:t>
            </w:r>
            <w:r>
              <w:rPr>
                <w:rFonts w:eastAsiaTheme="minorEastAsia"/>
                <w:i/>
                <w:iCs/>
              </w:rPr>
              <w:t>o</w:t>
            </w:r>
          </w:p>
        </w:tc>
        <w:tc>
          <w:tcPr>
            <w:tcW w:w="2467" w:type="dxa"/>
            <w:tcBorders>
              <w:left w:val="nil"/>
              <w:right w:val="nil"/>
            </w:tcBorders>
            <w:vAlign w:val="center"/>
          </w:tcPr>
          <w:p w14:paraId="1DDDD4AA" w14:textId="77777777" w:rsidR="00857F4F" w:rsidRPr="00A97C0B" w:rsidRDefault="00857F4F" w:rsidP="00E62F60">
            <w:pPr>
              <w:autoSpaceDE w:val="0"/>
              <w:autoSpaceDN w:val="0"/>
              <w:adjustRightInd w:val="0"/>
              <w:spacing w:line="240" w:lineRule="auto"/>
              <w:ind w:firstLineChars="0" w:firstLine="0"/>
              <w:jc w:val="center"/>
              <w:rPr>
                <w:i/>
                <w:iCs/>
              </w:rPr>
            </w:pPr>
            <w:r w:rsidRPr="00A97C0B">
              <w:rPr>
                <w:i/>
                <w:iCs/>
              </w:rPr>
              <w:t>Yes</w:t>
            </w:r>
          </w:p>
        </w:tc>
        <w:tc>
          <w:tcPr>
            <w:tcW w:w="2467" w:type="dxa"/>
            <w:tcBorders>
              <w:left w:val="nil"/>
              <w:right w:val="nil"/>
            </w:tcBorders>
            <w:vAlign w:val="center"/>
          </w:tcPr>
          <w:p w14:paraId="623443AA" w14:textId="77777777" w:rsidR="00857F4F" w:rsidRPr="00A97C0B" w:rsidRDefault="00857F4F" w:rsidP="00E62F60">
            <w:pPr>
              <w:autoSpaceDE w:val="0"/>
              <w:autoSpaceDN w:val="0"/>
              <w:adjustRightInd w:val="0"/>
              <w:spacing w:line="240" w:lineRule="auto"/>
              <w:ind w:firstLineChars="0" w:firstLine="0"/>
              <w:jc w:val="center"/>
              <w:rPr>
                <w:i/>
                <w:iCs/>
              </w:rPr>
            </w:pPr>
            <w:r w:rsidRPr="00A97C0B">
              <w:rPr>
                <w:i/>
                <w:iCs/>
              </w:rPr>
              <w:t>Yes</w:t>
            </w:r>
          </w:p>
        </w:tc>
      </w:tr>
      <w:tr w:rsidR="00857F4F" w:rsidRPr="00435E18" w14:paraId="5E79E669" w14:textId="77777777" w:rsidTr="00E62F60">
        <w:trPr>
          <w:trHeight w:val="20"/>
        </w:trPr>
        <w:tc>
          <w:tcPr>
            <w:tcW w:w="4068" w:type="dxa"/>
            <w:tcBorders>
              <w:left w:val="nil"/>
              <w:bottom w:val="nil"/>
              <w:right w:val="nil"/>
            </w:tcBorders>
          </w:tcPr>
          <w:p w14:paraId="58964216" w14:textId="77777777" w:rsidR="00857F4F" w:rsidRPr="00435E18" w:rsidRDefault="00857F4F" w:rsidP="00857F4F">
            <w:pPr>
              <w:autoSpaceDE w:val="0"/>
              <w:autoSpaceDN w:val="0"/>
              <w:adjustRightInd w:val="0"/>
              <w:spacing w:line="240" w:lineRule="auto"/>
              <w:ind w:firstLineChars="0" w:firstLine="0"/>
              <w:jc w:val="left"/>
            </w:pPr>
            <w:r w:rsidRPr="00435E18">
              <w:t>Household FE</w:t>
            </w:r>
          </w:p>
        </w:tc>
        <w:tc>
          <w:tcPr>
            <w:tcW w:w="2467" w:type="dxa"/>
            <w:tcBorders>
              <w:left w:val="nil"/>
              <w:bottom w:val="nil"/>
              <w:right w:val="nil"/>
            </w:tcBorders>
            <w:vAlign w:val="center"/>
          </w:tcPr>
          <w:p w14:paraId="177223A8" w14:textId="77777777" w:rsidR="00857F4F" w:rsidRPr="00A97C0B" w:rsidRDefault="00857F4F" w:rsidP="00E62F60">
            <w:pPr>
              <w:autoSpaceDE w:val="0"/>
              <w:autoSpaceDN w:val="0"/>
              <w:adjustRightInd w:val="0"/>
              <w:spacing w:line="240" w:lineRule="auto"/>
              <w:ind w:firstLineChars="0" w:firstLine="0"/>
              <w:jc w:val="center"/>
              <w:rPr>
                <w:i/>
                <w:iCs/>
              </w:rPr>
            </w:pPr>
            <w:r w:rsidRPr="00A97C0B">
              <w:rPr>
                <w:i/>
                <w:iCs/>
              </w:rPr>
              <w:t>Yes</w:t>
            </w:r>
          </w:p>
        </w:tc>
        <w:tc>
          <w:tcPr>
            <w:tcW w:w="2467" w:type="dxa"/>
            <w:tcBorders>
              <w:left w:val="nil"/>
              <w:bottom w:val="nil"/>
              <w:right w:val="nil"/>
            </w:tcBorders>
            <w:vAlign w:val="center"/>
          </w:tcPr>
          <w:p w14:paraId="10CE9975" w14:textId="77777777" w:rsidR="00857F4F" w:rsidRPr="00A97C0B" w:rsidRDefault="00857F4F" w:rsidP="00E62F60">
            <w:pPr>
              <w:autoSpaceDE w:val="0"/>
              <w:autoSpaceDN w:val="0"/>
              <w:adjustRightInd w:val="0"/>
              <w:spacing w:line="240" w:lineRule="auto"/>
              <w:ind w:firstLineChars="0" w:firstLine="0"/>
              <w:jc w:val="center"/>
              <w:rPr>
                <w:i/>
                <w:iCs/>
              </w:rPr>
            </w:pPr>
            <w:r w:rsidRPr="00A97C0B">
              <w:rPr>
                <w:i/>
                <w:iCs/>
              </w:rPr>
              <w:t>Yes</w:t>
            </w:r>
          </w:p>
        </w:tc>
        <w:tc>
          <w:tcPr>
            <w:tcW w:w="2467" w:type="dxa"/>
            <w:tcBorders>
              <w:left w:val="nil"/>
              <w:bottom w:val="nil"/>
              <w:right w:val="nil"/>
            </w:tcBorders>
            <w:vAlign w:val="center"/>
          </w:tcPr>
          <w:p w14:paraId="60E1E489" w14:textId="77777777" w:rsidR="00857F4F" w:rsidRPr="00A97C0B" w:rsidRDefault="00857F4F" w:rsidP="00E62F60">
            <w:pPr>
              <w:autoSpaceDE w:val="0"/>
              <w:autoSpaceDN w:val="0"/>
              <w:adjustRightInd w:val="0"/>
              <w:spacing w:line="240" w:lineRule="auto"/>
              <w:ind w:firstLineChars="0" w:firstLine="0"/>
              <w:jc w:val="center"/>
              <w:rPr>
                <w:i/>
                <w:iCs/>
              </w:rPr>
            </w:pPr>
            <w:r w:rsidRPr="00A97C0B">
              <w:rPr>
                <w:i/>
                <w:iCs/>
              </w:rPr>
              <w:t>Yes</w:t>
            </w:r>
          </w:p>
        </w:tc>
        <w:tc>
          <w:tcPr>
            <w:tcW w:w="2467" w:type="dxa"/>
            <w:tcBorders>
              <w:left w:val="nil"/>
              <w:bottom w:val="nil"/>
              <w:right w:val="nil"/>
            </w:tcBorders>
            <w:vAlign w:val="center"/>
          </w:tcPr>
          <w:p w14:paraId="55093D1A" w14:textId="77777777" w:rsidR="00857F4F" w:rsidRPr="00A97C0B" w:rsidRDefault="00857F4F" w:rsidP="00E62F60">
            <w:pPr>
              <w:autoSpaceDE w:val="0"/>
              <w:autoSpaceDN w:val="0"/>
              <w:adjustRightInd w:val="0"/>
              <w:spacing w:line="240" w:lineRule="auto"/>
              <w:ind w:firstLineChars="0" w:firstLine="0"/>
              <w:jc w:val="center"/>
              <w:rPr>
                <w:i/>
                <w:iCs/>
              </w:rPr>
            </w:pPr>
            <w:r w:rsidRPr="00A97C0B">
              <w:rPr>
                <w:i/>
                <w:iCs/>
              </w:rPr>
              <w:t>Yes</w:t>
            </w:r>
          </w:p>
        </w:tc>
      </w:tr>
      <w:tr w:rsidR="00857F4F" w:rsidRPr="00435E18" w14:paraId="35A58D46" w14:textId="77777777" w:rsidTr="00E62F60">
        <w:trPr>
          <w:trHeight w:val="20"/>
        </w:trPr>
        <w:tc>
          <w:tcPr>
            <w:tcW w:w="4068" w:type="dxa"/>
            <w:tcBorders>
              <w:top w:val="nil"/>
              <w:left w:val="nil"/>
              <w:bottom w:val="nil"/>
              <w:right w:val="nil"/>
            </w:tcBorders>
          </w:tcPr>
          <w:p w14:paraId="05892D6E" w14:textId="77777777" w:rsidR="00857F4F" w:rsidRPr="00435E18" w:rsidRDefault="00857F4F" w:rsidP="00857F4F">
            <w:pPr>
              <w:autoSpaceDE w:val="0"/>
              <w:autoSpaceDN w:val="0"/>
              <w:adjustRightInd w:val="0"/>
              <w:spacing w:line="240" w:lineRule="auto"/>
              <w:ind w:firstLineChars="0" w:firstLine="0"/>
              <w:jc w:val="left"/>
            </w:pPr>
            <w:r w:rsidRPr="00435E18">
              <w:t>Province FE</w:t>
            </w:r>
          </w:p>
        </w:tc>
        <w:tc>
          <w:tcPr>
            <w:tcW w:w="2467" w:type="dxa"/>
            <w:tcBorders>
              <w:top w:val="nil"/>
              <w:left w:val="nil"/>
              <w:bottom w:val="nil"/>
              <w:right w:val="nil"/>
            </w:tcBorders>
            <w:vAlign w:val="center"/>
          </w:tcPr>
          <w:p w14:paraId="7AA07BEC" w14:textId="77777777" w:rsidR="00857F4F" w:rsidRPr="00A97C0B" w:rsidRDefault="00857F4F" w:rsidP="00E62F60">
            <w:pPr>
              <w:autoSpaceDE w:val="0"/>
              <w:autoSpaceDN w:val="0"/>
              <w:adjustRightInd w:val="0"/>
              <w:spacing w:line="240" w:lineRule="auto"/>
              <w:ind w:firstLineChars="0" w:firstLine="0"/>
              <w:jc w:val="center"/>
              <w:rPr>
                <w:i/>
                <w:iCs/>
              </w:rPr>
            </w:pPr>
            <w:r w:rsidRPr="00A97C0B">
              <w:rPr>
                <w:i/>
                <w:iCs/>
              </w:rPr>
              <w:t>Yes</w:t>
            </w:r>
          </w:p>
        </w:tc>
        <w:tc>
          <w:tcPr>
            <w:tcW w:w="2467" w:type="dxa"/>
            <w:tcBorders>
              <w:top w:val="nil"/>
              <w:left w:val="nil"/>
              <w:bottom w:val="nil"/>
              <w:right w:val="nil"/>
            </w:tcBorders>
            <w:vAlign w:val="center"/>
          </w:tcPr>
          <w:p w14:paraId="79BEF7F4" w14:textId="77777777" w:rsidR="00857F4F" w:rsidRPr="00A97C0B" w:rsidRDefault="00857F4F" w:rsidP="00E62F60">
            <w:pPr>
              <w:autoSpaceDE w:val="0"/>
              <w:autoSpaceDN w:val="0"/>
              <w:adjustRightInd w:val="0"/>
              <w:spacing w:line="240" w:lineRule="auto"/>
              <w:ind w:firstLineChars="0" w:firstLine="0"/>
              <w:jc w:val="center"/>
              <w:rPr>
                <w:i/>
                <w:iCs/>
              </w:rPr>
            </w:pPr>
            <w:r w:rsidRPr="00A97C0B">
              <w:rPr>
                <w:i/>
                <w:iCs/>
              </w:rPr>
              <w:t>Yes</w:t>
            </w:r>
          </w:p>
        </w:tc>
        <w:tc>
          <w:tcPr>
            <w:tcW w:w="2467" w:type="dxa"/>
            <w:tcBorders>
              <w:top w:val="nil"/>
              <w:left w:val="nil"/>
              <w:bottom w:val="nil"/>
              <w:right w:val="nil"/>
            </w:tcBorders>
            <w:vAlign w:val="center"/>
          </w:tcPr>
          <w:p w14:paraId="2E3B4926" w14:textId="77777777" w:rsidR="00857F4F" w:rsidRPr="00A97C0B" w:rsidRDefault="00857F4F" w:rsidP="00E62F60">
            <w:pPr>
              <w:autoSpaceDE w:val="0"/>
              <w:autoSpaceDN w:val="0"/>
              <w:adjustRightInd w:val="0"/>
              <w:spacing w:line="240" w:lineRule="auto"/>
              <w:ind w:firstLineChars="0" w:firstLine="0"/>
              <w:jc w:val="center"/>
              <w:rPr>
                <w:i/>
                <w:iCs/>
              </w:rPr>
            </w:pPr>
            <w:r w:rsidRPr="00A97C0B">
              <w:rPr>
                <w:i/>
                <w:iCs/>
              </w:rPr>
              <w:t>Yes</w:t>
            </w:r>
          </w:p>
        </w:tc>
        <w:tc>
          <w:tcPr>
            <w:tcW w:w="2467" w:type="dxa"/>
            <w:tcBorders>
              <w:top w:val="nil"/>
              <w:left w:val="nil"/>
              <w:bottom w:val="nil"/>
              <w:right w:val="nil"/>
            </w:tcBorders>
            <w:vAlign w:val="center"/>
          </w:tcPr>
          <w:p w14:paraId="3371F3DF" w14:textId="77777777" w:rsidR="00857F4F" w:rsidRPr="00A97C0B" w:rsidRDefault="00857F4F" w:rsidP="00E62F60">
            <w:pPr>
              <w:autoSpaceDE w:val="0"/>
              <w:autoSpaceDN w:val="0"/>
              <w:adjustRightInd w:val="0"/>
              <w:spacing w:line="240" w:lineRule="auto"/>
              <w:ind w:firstLineChars="0" w:firstLine="0"/>
              <w:jc w:val="center"/>
              <w:rPr>
                <w:i/>
                <w:iCs/>
              </w:rPr>
            </w:pPr>
            <w:r w:rsidRPr="00A97C0B">
              <w:rPr>
                <w:i/>
                <w:iCs/>
              </w:rPr>
              <w:t>Yes</w:t>
            </w:r>
          </w:p>
        </w:tc>
      </w:tr>
      <w:tr w:rsidR="00857F4F" w:rsidRPr="00435E18" w14:paraId="5BB45D3B" w14:textId="77777777" w:rsidTr="00E62F60">
        <w:trPr>
          <w:trHeight w:val="20"/>
        </w:trPr>
        <w:tc>
          <w:tcPr>
            <w:tcW w:w="4068" w:type="dxa"/>
            <w:tcBorders>
              <w:top w:val="nil"/>
              <w:left w:val="nil"/>
              <w:bottom w:val="nil"/>
              <w:right w:val="nil"/>
            </w:tcBorders>
          </w:tcPr>
          <w:p w14:paraId="2B299969" w14:textId="77777777" w:rsidR="00857F4F" w:rsidRPr="00435E18" w:rsidRDefault="00857F4F" w:rsidP="00857F4F">
            <w:pPr>
              <w:autoSpaceDE w:val="0"/>
              <w:autoSpaceDN w:val="0"/>
              <w:adjustRightInd w:val="0"/>
              <w:spacing w:line="240" w:lineRule="auto"/>
              <w:ind w:firstLineChars="0" w:firstLine="0"/>
              <w:jc w:val="left"/>
            </w:pPr>
            <w:r w:rsidRPr="00435E18">
              <w:t>Year FE</w:t>
            </w:r>
          </w:p>
        </w:tc>
        <w:tc>
          <w:tcPr>
            <w:tcW w:w="2467" w:type="dxa"/>
            <w:tcBorders>
              <w:top w:val="nil"/>
              <w:left w:val="nil"/>
              <w:bottom w:val="nil"/>
              <w:right w:val="nil"/>
            </w:tcBorders>
            <w:vAlign w:val="center"/>
          </w:tcPr>
          <w:p w14:paraId="75EF28F5" w14:textId="77777777" w:rsidR="00857F4F" w:rsidRPr="00A97C0B" w:rsidRDefault="00857F4F" w:rsidP="00E62F60">
            <w:pPr>
              <w:autoSpaceDE w:val="0"/>
              <w:autoSpaceDN w:val="0"/>
              <w:adjustRightInd w:val="0"/>
              <w:spacing w:line="240" w:lineRule="auto"/>
              <w:ind w:firstLineChars="0" w:firstLine="0"/>
              <w:jc w:val="center"/>
              <w:rPr>
                <w:i/>
                <w:iCs/>
              </w:rPr>
            </w:pPr>
            <w:r w:rsidRPr="00A97C0B">
              <w:rPr>
                <w:i/>
                <w:iCs/>
              </w:rPr>
              <w:t>Yes</w:t>
            </w:r>
          </w:p>
        </w:tc>
        <w:tc>
          <w:tcPr>
            <w:tcW w:w="2467" w:type="dxa"/>
            <w:tcBorders>
              <w:top w:val="nil"/>
              <w:left w:val="nil"/>
              <w:bottom w:val="nil"/>
              <w:right w:val="nil"/>
            </w:tcBorders>
            <w:vAlign w:val="center"/>
          </w:tcPr>
          <w:p w14:paraId="73033AB5" w14:textId="77777777" w:rsidR="00857F4F" w:rsidRPr="00A97C0B" w:rsidRDefault="00857F4F" w:rsidP="00E62F60">
            <w:pPr>
              <w:autoSpaceDE w:val="0"/>
              <w:autoSpaceDN w:val="0"/>
              <w:adjustRightInd w:val="0"/>
              <w:spacing w:line="240" w:lineRule="auto"/>
              <w:ind w:firstLineChars="0" w:firstLine="0"/>
              <w:jc w:val="center"/>
              <w:rPr>
                <w:i/>
                <w:iCs/>
              </w:rPr>
            </w:pPr>
            <w:r w:rsidRPr="00A97C0B">
              <w:rPr>
                <w:i/>
                <w:iCs/>
              </w:rPr>
              <w:t>Yes</w:t>
            </w:r>
          </w:p>
        </w:tc>
        <w:tc>
          <w:tcPr>
            <w:tcW w:w="2467" w:type="dxa"/>
            <w:tcBorders>
              <w:top w:val="nil"/>
              <w:left w:val="nil"/>
              <w:bottom w:val="nil"/>
              <w:right w:val="nil"/>
            </w:tcBorders>
            <w:vAlign w:val="center"/>
          </w:tcPr>
          <w:p w14:paraId="5DF02DC2" w14:textId="77777777" w:rsidR="00857F4F" w:rsidRPr="00A97C0B" w:rsidRDefault="00857F4F" w:rsidP="00E62F60">
            <w:pPr>
              <w:autoSpaceDE w:val="0"/>
              <w:autoSpaceDN w:val="0"/>
              <w:adjustRightInd w:val="0"/>
              <w:spacing w:line="240" w:lineRule="auto"/>
              <w:ind w:firstLineChars="0" w:firstLine="0"/>
              <w:jc w:val="center"/>
              <w:rPr>
                <w:i/>
                <w:iCs/>
              </w:rPr>
            </w:pPr>
            <w:r w:rsidRPr="00A97C0B">
              <w:rPr>
                <w:i/>
                <w:iCs/>
              </w:rPr>
              <w:t>Yes</w:t>
            </w:r>
          </w:p>
        </w:tc>
        <w:tc>
          <w:tcPr>
            <w:tcW w:w="2467" w:type="dxa"/>
            <w:tcBorders>
              <w:top w:val="nil"/>
              <w:left w:val="nil"/>
              <w:bottom w:val="nil"/>
              <w:right w:val="nil"/>
            </w:tcBorders>
            <w:vAlign w:val="center"/>
          </w:tcPr>
          <w:p w14:paraId="62185CFE" w14:textId="77777777" w:rsidR="00857F4F" w:rsidRPr="00A97C0B" w:rsidRDefault="00857F4F" w:rsidP="00E62F60">
            <w:pPr>
              <w:autoSpaceDE w:val="0"/>
              <w:autoSpaceDN w:val="0"/>
              <w:adjustRightInd w:val="0"/>
              <w:spacing w:line="240" w:lineRule="auto"/>
              <w:ind w:firstLineChars="0" w:firstLine="0"/>
              <w:jc w:val="center"/>
              <w:rPr>
                <w:i/>
                <w:iCs/>
              </w:rPr>
            </w:pPr>
            <w:r w:rsidRPr="00A97C0B">
              <w:rPr>
                <w:i/>
                <w:iCs/>
              </w:rPr>
              <w:t>Yes</w:t>
            </w:r>
          </w:p>
        </w:tc>
      </w:tr>
      <w:tr w:rsidR="00857F4F" w:rsidRPr="00435E18" w14:paraId="4586E475" w14:textId="77777777" w:rsidTr="00E1303A">
        <w:trPr>
          <w:trHeight w:val="20"/>
        </w:trPr>
        <w:tc>
          <w:tcPr>
            <w:tcW w:w="4068" w:type="dxa"/>
            <w:tcBorders>
              <w:top w:val="nil"/>
              <w:left w:val="nil"/>
              <w:bottom w:val="single" w:sz="4" w:space="0" w:color="auto"/>
              <w:right w:val="nil"/>
            </w:tcBorders>
          </w:tcPr>
          <w:p w14:paraId="2BC13CB6" w14:textId="08757F18" w:rsidR="00857F4F" w:rsidRPr="00435E18" w:rsidRDefault="00857F4F" w:rsidP="00857F4F">
            <w:pPr>
              <w:autoSpaceDE w:val="0"/>
              <w:autoSpaceDN w:val="0"/>
              <w:adjustRightInd w:val="0"/>
              <w:spacing w:line="240" w:lineRule="auto"/>
              <w:ind w:firstLineChars="0" w:firstLine="0"/>
              <w:jc w:val="left"/>
            </w:pPr>
            <w:r w:rsidRPr="00435E18">
              <w:t>Observation</w:t>
            </w:r>
          </w:p>
        </w:tc>
        <w:tc>
          <w:tcPr>
            <w:tcW w:w="2467" w:type="dxa"/>
            <w:tcBorders>
              <w:top w:val="nil"/>
              <w:left w:val="nil"/>
              <w:bottom w:val="single" w:sz="4" w:space="0" w:color="auto"/>
              <w:right w:val="nil"/>
            </w:tcBorders>
            <w:vAlign w:val="center"/>
          </w:tcPr>
          <w:p w14:paraId="2F42C9CA" w14:textId="1E9965E8" w:rsidR="00857F4F" w:rsidRPr="00A97C0B" w:rsidRDefault="00857F4F" w:rsidP="00E62F60">
            <w:pPr>
              <w:autoSpaceDE w:val="0"/>
              <w:autoSpaceDN w:val="0"/>
              <w:adjustRightInd w:val="0"/>
              <w:spacing w:line="240" w:lineRule="auto"/>
              <w:ind w:firstLineChars="0" w:firstLine="0"/>
              <w:jc w:val="center"/>
              <w:rPr>
                <w:i/>
                <w:iCs/>
              </w:rPr>
            </w:pPr>
            <w:r>
              <w:t>13214</w:t>
            </w:r>
          </w:p>
        </w:tc>
        <w:tc>
          <w:tcPr>
            <w:tcW w:w="2467" w:type="dxa"/>
            <w:tcBorders>
              <w:top w:val="nil"/>
              <w:left w:val="nil"/>
              <w:bottom w:val="single" w:sz="4" w:space="0" w:color="auto"/>
              <w:right w:val="nil"/>
            </w:tcBorders>
            <w:vAlign w:val="center"/>
          </w:tcPr>
          <w:p w14:paraId="304422A6" w14:textId="7DE732DE" w:rsidR="00857F4F" w:rsidRPr="00A97C0B" w:rsidRDefault="00857F4F" w:rsidP="00E62F60">
            <w:pPr>
              <w:autoSpaceDE w:val="0"/>
              <w:autoSpaceDN w:val="0"/>
              <w:adjustRightInd w:val="0"/>
              <w:spacing w:line="240" w:lineRule="auto"/>
              <w:ind w:firstLineChars="0" w:firstLine="0"/>
              <w:jc w:val="center"/>
              <w:rPr>
                <w:i/>
                <w:iCs/>
              </w:rPr>
            </w:pPr>
            <w:r>
              <w:t>13270</w:t>
            </w:r>
          </w:p>
        </w:tc>
        <w:tc>
          <w:tcPr>
            <w:tcW w:w="2467" w:type="dxa"/>
            <w:tcBorders>
              <w:top w:val="nil"/>
              <w:left w:val="nil"/>
              <w:bottom w:val="single" w:sz="4" w:space="0" w:color="auto"/>
              <w:right w:val="nil"/>
            </w:tcBorders>
            <w:vAlign w:val="center"/>
          </w:tcPr>
          <w:p w14:paraId="40F21318" w14:textId="29977AB1" w:rsidR="00857F4F" w:rsidRPr="00A97C0B" w:rsidRDefault="00857F4F" w:rsidP="00E62F60">
            <w:pPr>
              <w:autoSpaceDE w:val="0"/>
              <w:autoSpaceDN w:val="0"/>
              <w:adjustRightInd w:val="0"/>
              <w:spacing w:line="240" w:lineRule="auto"/>
              <w:ind w:firstLineChars="0" w:firstLine="0"/>
              <w:jc w:val="center"/>
              <w:rPr>
                <w:i/>
                <w:iCs/>
              </w:rPr>
            </w:pPr>
            <w:r>
              <w:t>12580</w:t>
            </w:r>
          </w:p>
        </w:tc>
        <w:tc>
          <w:tcPr>
            <w:tcW w:w="2467" w:type="dxa"/>
            <w:tcBorders>
              <w:top w:val="nil"/>
              <w:left w:val="nil"/>
              <w:bottom w:val="single" w:sz="4" w:space="0" w:color="auto"/>
              <w:right w:val="nil"/>
            </w:tcBorders>
            <w:vAlign w:val="center"/>
          </w:tcPr>
          <w:p w14:paraId="21D362ED" w14:textId="334A9E82" w:rsidR="00857F4F" w:rsidRPr="00A97C0B" w:rsidRDefault="00857F4F" w:rsidP="00E62F60">
            <w:pPr>
              <w:autoSpaceDE w:val="0"/>
              <w:autoSpaceDN w:val="0"/>
              <w:adjustRightInd w:val="0"/>
              <w:spacing w:line="240" w:lineRule="auto"/>
              <w:ind w:firstLineChars="0" w:firstLine="0"/>
              <w:jc w:val="center"/>
              <w:rPr>
                <w:i/>
                <w:iCs/>
              </w:rPr>
            </w:pPr>
            <w:r>
              <w:t>12634</w:t>
            </w:r>
          </w:p>
        </w:tc>
      </w:tr>
      <w:tr w:rsidR="00857F4F" w:rsidRPr="00435E18" w14:paraId="3C02E29D" w14:textId="77777777" w:rsidTr="00E1303A">
        <w:trPr>
          <w:trHeight w:val="20"/>
        </w:trPr>
        <w:tc>
          <w:tcPr>
            <w:tcW w:w="4068" w:type="dxa"/>
            <w:tcBorders>
              <w:top w:val="single" w:sz="4" w:space="0" w:color="auto"/>
              <w:left w:val="nil"/>
              <w:bottom w:val="nil"/>
              <w:right w:val="nil"/>
            </w:tcBorders>
          </w:tcPr>
          <w:p w14:paraId="6AA05CF8" w14:textId="1E8E3A9D" w:rsidR="00857F4F" w:rsidRPr="00E1303A" w:rsidRDefault="00E1303A" w:rsidP="00857F4F">
            <w:pPr>
              <w:autoSpaceDE w:val="0"/>
              <w:autoSpaceDN w:val="0"/>
              <w:adjustRightInd w:val="0"/>
              <w:spacing w:line="240" w:lineRule="auto"/>
              <w:ind w:firstLineChars="0" w:firstLine="0"/>
              <w:jc w:val="left"/>
              <w:rPr>
                <w:rFonts w:eastAsiaTheme="minorEastAsia"/>
              </w:rPr>
            </w:pPr>
            <w:r>
              <w:rPr>
                <w:rFonts w:eastAsiaTheme="minorEastAsia" w:hint="eastAsia"/>
              </w:rPr>
              <w:t>Marginal effects</w:t>
            </w:r>
          </w:p>
        </w:tc>
        <w:tc>
          <w:tcPr>
            <w:tcW w:w="2467" w:type="dxa"/>
            <w:tcBorders>
              <w:top w:val="single" w:sz="4" w:space="0" w:color="auto"/>
              <w:left w:val="nil"/>
              <w:bottom w:val="nil"/>
              <w:right w:val="nil"/>
            </w:tcBorders>
            <w:vAlign w:val="center"/>
          </w:tcPr>
          <w:p w14:paraId="251B7B40" w14:textId="77777777" w:rsidR="00857F4F" w:rsidRPr="00A97C0B" w:rsidRDefault="00857F4F" w:rsidP="00E62F60">
            <w:pPr>
              <w:autoSpaceDE w:val="0"/>
              <w:autoSpaceDN w:val="0"/>
              <w:adjustRightInd w:val="0"/>
              <w:spacing w:line="240" w:lineRule="auto"/>
              <w:ind w:firstLineChars="0" w:firstLine="0"/>
              <w:jc w:val="center"/>
              <w:rPr>
                <w:i/>
                <w:iCs/>
              </w:rPr>
            </w:pPr>
          </w:p>
        </w:tc>
        <w:tc>
          <w:tcPr>
            <w:tcW w:w="2467" w:type="dxa"/>
            <w:tcBorders>
              <w:top w:val="single" w:sz="4" w:space="0" w:color="auto"/>
              <w:left w:val="nil"/>
              <w:bottom w:val="nil"/>
              <w:right w:val="nil"/>
            </w:tcBorders>
            <w:vAlign w:val="center"/>
          </w:tcPr>
          <w:p w14:paraId="2A5401F8" w14:textId="77777777" w:rsidR="00857F4F" w:rsidRPr="00A97C0B" w:rsidRDefault="00857F4F" w:rsidP="00E62F60">
            <w:pPr>
              <w:autoSpaceDE w:val="0"/>
              <w:autoSpaceDN w:val="0"/>
              <w:adjustRightInd w:val="0"/>
              <w:spacing w:line="240" w:lineRule="auto"/>
              <w:ind w:firstLineChars="0" w:firstLine="0"/>
              <w:jc w:val="center"/>
              <w:rPr>
                <w:i/>
                <w:iCs/>
              </w:rPr>
            </w:pPr>
          </w:p>
        </w:tc>
        <w:tc>
          <w:tcPr>
            <w:tcW w:w="2467" w:type="dxa"/>
            <w:tcBorders>
              <w:top w:val="single" w:sz="4" w:space="0" w:color="auto"/>
              <w:left w:val="nil"/>
              <w:bottom w:val="nil"/>
              <w:right w:val="nil"/>
            </w:tcBorders>
            <w:vAlign w:val="center"/>
          </w:tcPr>
          <w:p w14:paraId="73DC5803" w14:textId="77777777" w:rsidR="00857F4F" w:rsidRPr="00A97C0B" w:rsidRDefault="00857F4F" w:rsidP="00E62F60">
            <w:pPr>
              <w:autoSpaceDE w:val="0"/>
              <w:autoSpaceDN w:val="0"/>
              <w:adjustRightInd w:val="0"/>
              <w:spacing w:line="240" w:lineRule="auto"/>
              <w:ind w:firstLineChars="0" w:firstLine="0"/>
              <w:jc w:val="center"/>
              <w:rPr>
                <w:i/>
                <w:iCs/>
              </w:rPr>
            </w:pPr>
          </w:p>
        </w:tc>
        <w:tc>
          <w:tcPr>
            <w:tcW w:w="2467" w:type="dxa"/>
            <w:tcBorders>
              <w:top w:val="single" w:sz="4" w:space="0" w:color="auto"/>
              <w:left w:val="nil"/>
              <w:bottom w:val="nil"/>
              <w:right w:val="nil"/>
            </w:tcBorders>
            <w:vAlign w:val="center"/>
          </w:tcPr>
          <w:p w14:paraId="672971E2" w14:textId="77777777" w:rsidR="00857F4F" w:rsidRPr="00A97C0B" w:rsidRDefault="00857F4F" w:rsidP="00E62F60">
            <w:pPr>
              <w:autoSpaceDE w:val="0"/>
              <w:autoSpaceDN w:val="0"/>
              <w:adjustRightInd w:val="0"/>
              <w:spacing w:line="240" w:lineRule="auto"/>
              <w:ind w:firstLineChars="0" w:firstLine="0"/>
              <w:jc w:val="center"/>
              <w:rPr>
                <w:i/>
                <w:iCs/>
              </w:rPr>
            </w:pPr>
          </w:p>
        </w:tc>
      </w:tr>
      <w:tr w:rsidR="00857F4F" w:rsidRPr="00435E18" w14:paraId="2DD2E47E" w14:textId="77777777" w:rsidTr="00E62F60">
        <w:trPr>
          <w:trHeight w:val="20"/>
        </w:trPr>
        <w:tc>
          <w:tcPr>
            <w:tcW w:w="4068" w:type="dxa"/>
            <w:tcBorders>
              <w:top w:val="nil"/>
              <w:left w:val="nil"/>
              <w:bottom w:val="nil"/>
              <w:right w:val="nil"/>
            </w:tcBorders>
          </w:tcPr>
          <w:p w14:paraId="0C59AF7D" w14:textId="106BFB73" w:rsidR="00857F4F" w:rsidRPr="00435E18" w:rsidRDefault="00857F4F" w:rsidP="00857F4F">
            <w:pPr>
              <w:autoSpaceDE w:val="0"/>
              <w:autoSpaceDN w:val="0"/>
              <w:adjustRightInd w:val="0"/>
              <w:spacing w:line="240" w:lineRule="auto"/>
              <w:ind w:firstLineChars="0" w:firstLine="0"/>
              <w:jc w:val="left"/>
            </w:pPr>
            <w:r>
              <w:rPr>
                <w:rFonts w:eastAsiaTheme="minorEastAsia" w:hint="eastAsia"/>
              </w:rPr>
              <w:t>L</w:t>
            </w:r>
            <w:r>
              <w:rPr>
                <w:rFonts w:eastAsiaTheme="minorEastAsia"/>
              </w:rPr>
              <w:t>TS</w:t>
            </w:r>
          </w:p>
        </w:tc>
        <w:tc>
          <w:tcPr>
            <w:tcW w:w="2467" w:type="dxa"/>
            <w:tcBorders>
              <w:top w:val="nil"/>
              <w:left w:val="nil"/>
              <w:bottom w:val="nil"/>
              <w:right w:val="nil"/>
            </w:tcBorders>
            <w:vAlign w:val="center"/>
          </w:tcPr>
          <w:p w14:paraId="67ADFA77" w14:textId="5E2482EA" w:rsidR="00857F4F" w:rsidRPr="00A97C0B" w:rsidRDefault="00857F4F" w:rsidP="00E62F60">
            <w:pPr>
              <w:autoSpaceDE w:val="0"/>
              <w:autoSpaceDN w:val="0"/>
              <w:adjustRightInd w:val="0"/>
              <w:spacing w:line="240" w:lineRule="auto"/>
              <w:ind w:firstLineChars="0" w:firstLine="0"/>
              <w:jc w:val="center"/>
              <w:rPr>
                <w:i/>
                <w:iCs/>
              </w:rPr>
            </w:pPr>
            <w:r w:rsidRPr="001B1AC2">
              <w:rPr>
                <w:rFonts w:eastAsiaTheme="minorEastAsia"/>
              </w:rPr>
              <w:t>1.912</w:t>
            </w:r>
            <w:r>
              <w:rPr>
                <w:rFonts w:eastAsiaTheme="minorEastAsia"/>
              </w:rPr>
              <w:t>*</w:t>
            </w:r>
          </w:p>
        </w:tc>
        <w:tc>
          <w:tcPr>
            <w:tcW w:w="2467" w:type="dxa"/>
            <w:tcBorders>
              <w:top w:val="nil"/>
              <w:left w:val="nil"/>
              <w:bottom w:val="nil"/>
              <w:right w:val="nil"/>
            </w:tcBorders>
            <w:vAlign w:val="center"/>
          </w:tcPr>
          <w:p w14:paraId="186E9FF1" w14:textId="41C7CA6C" w:rsidR="00857F4F" w:rsidRPr="00A97C0B" w:rsidRDefault="00857F4F" w:rsidP="00E62F60">
            <w:pPr>
              <w:autoSpaceDE w:val="0"/>
              <w:autoSpaceDN w:val="0"/>
              <w:adjustRightInd w:val="0"/>
              <w:spacing w:line="240" w:lineRule="auto"/>
              <w:ind w:firstLineChars="0" w:firstLine="0"/>
              <w:jc w:val="center"/>
              <w:rPr>
                <w:i/>
                <w:iCs/>
              </w:rPr>
            </w:pPr>
            <w:r w:rsidRPr="0080149E">
              <w:rPr>
                <w:rFonts w:eastAsiaTheme="minorEastAsia"/>
              </w:rPr>
              <w:t>-</w:t>
            </w:r>
            <w:r>
              <w:rPr>
                <w:rFonts w:eastAsiaTheme="minorEastAsia"/>
              </w:rPr>
              <w:t>0</w:t>
            </w:r>
            <w:r w:rsidRPr="0080149E">
              <w:rPr>
                <w:rFonts w:eastAsiaTheme="minorEastAsia"/>
              </w:rPr>
              <w:t>.421</w:t>
            </w:r>
          </w:p>
        </w:tc>
        <w:tc>
          <w:tcPr>
            <w:tcW w:w="2467" w:type="dxa"/>
            <w:tcBorders>
              <w:top w:val="nil"/>
              <w:left w:val="nil"/>
              <w:bottom w:val="nil"/>
              <w:right w:val="nil"/>
            </w:tcBorders>
            <w:vAlign w:val="center"/>
          </w:tcPr>
          <w:p w14:paraId="66FAABED" w14:textId="6743CC6C" w:rsidR="00857F4F" w:rsidRPr="00A97C0B" w:rsidRDefault="00A075B0" w:rsidP="00E62F60">
            <w:pPr>
              <w:autoSpaceDE w:val="0"/>
              <w:autoSpaceDN w:val="0"/>
              <w:adjustRightInd w:val="0"/>
              <w:spacing w:line="240" w:lineRule="auto"/>
              <w:ind w:firstLineChars="0" w:firstLine="0"/>
              <w:jc w:val="center"/>
              <w:rPr>
                <w:i/>
                <w:iCs/>
              </w:rPr>
            </w:pPr>
            <w:r w:rsidRPr="00A075B0">
              <w:rPr>
                <w:rFonts w:eastAsiaTheme="minorEastAsia"/>
              </w:rPr>
              <w:t>2.103</w:t>
            </w:r>
            <w:r>
              <w:rPr>
                <w:rFonts w:eastAsiaTheme="minorEastAsia"/>
              </w:rPr>
              <w:t>**</w:t>
            </w:r>
          </w:p>
        </w:tc>
        <w:tc>
          <w:tcPr>
            <w:tcW w:w="2467" w:type="dxa"/>
            <w:tcBorders>
              <w:top w:val="nil"/>
              <w:left w:val="nil"/>
              <w:bottom w:val="nil"/>
              <w:right w:val="nil"/>
            </w:tcBorders>
            <w:vAlign w:val="center"/>
          </w:tcPr>
          <w:p w14:paraId="39A298F6" w14:textId="706B9DF4" w:rsidR="00857F4F" w:rsidRPr="00A97C0B" w:rsidRDefault="00857F4F" w:rsidP="00E62F60">
            <w:pPr>
              <w:autoSpaceDE w:val="0"/>
              <w:autoSpaceDN w:val="0"/>
              <w:adjustRightInd w:val="0"/>
              <w:spacing w:line="240" w:lineRule="auto"/>
              <w:ind w:firstLineChars="0" w:firstLine="0"/>
              <w:jc w:val="center"/>
              <w:rPr>
                <w:i/>
                <w:iCs/>
              </w:rPr>
            </w:pPr>
            <w:r w:rsidRPr="0076219B">
              <w:rPr>
                <w:rFonts w:eastAsiaTheme="minorEastAsia"/>
              </w:rPr>
              <w:t>-</w:t>
            </w:r>
            <w:r w:rsidR="000848A8">
              <w:rPr>
                <w:rFonts w:eastAsiaTheme="minorEastAsia"/>
              </w:rPr>
              <w:t>0.</w:t>
            </w:r>
            <w:r w:rsidR="00DA4F2D" w:rsidRPr="00DA4F2D">
              <w:rPr>
                <w:rFonts w:eastAsiaTheme="minorEastAsia"/>
              </w:rPr>
              <w:t>267</w:t>
            </w:r>
          </w:p>
        </w:tc>
      </w:tr>
      <w:tr w:rsidR="00857F4F" w:rsidRPr="00435E18" w14:paraId="577C211F" w14:textId="77777777" w:rsidTr="00E62F60">
        <w:trPr>
          <w:trHeight w:val="20"/>
        </w:trPr>
        <w:tc>
          <w:tcPr>
            <w:tcW w:w="4068" w:type="dxa"/>
            <w:tcBorders>
              <w:top w:val="nil"/>
              <w:left w:val="nil"/>
              <w:bottom w:val="nil"/>
              <w:right w:val="nil"/>
            </w:tcBorders>
          </w:tcPr>
          <w:p w14:paraId="6D571667" w14:textId="77777777" w:rsidR="00857F4F" w:rsidRPr="00435E18" w:rsidRDefault="00857F4F" w:rsidP="00857F4F">
            <w:pPr>
              <w:autoSpaceDE w:val="0"/>
              <w:autoSpaceDN w:val="0"/>
              <w:adjustRightInd w:val="0"/>
              <w:spacing w:line="240" w:lineRule="auto"/>
              <w:ind w:firstLineChars="0" w:firstLine="0"/>
              <w:jc w:val="left"/>
            </w:pPr>
          </w:p>
        </w:tc>
        <w:tc>
          <w:tcPr>
            <w:tcW w:w="2467" w:type="dxa"/>
            <w:tcBorders>
              <w:top w:val="nil"/>
              <w:left w:val="nil"/>
              <w:bottom w:val="nil"/>
              <w:right w:val="nil"/>
            </w:tcBorders>
            <w:vAlign w:val="center"/>
          </w:tcPr>
          <w:p w14:paraId="4103600F" w14:textId="2020455F" w:rsidR="00857F4F" w:rsidRPr="00A97C0B" w:rsidRDefault="00857F4F" w:rsidP="00E62F60">
            <w:pPr>
              <w:autoSpaceDE w:val="0"/>
              <w:autoSpaceDN w:val="0"/>
              <w:adjustRightInd w:val="0"/>
              <w:spacing w:line="240" w:lineRule="auto"/>
              <w:ind w:firstLineChars="0" w:firstLine="0"/>
              <w:jc w:val="center"/>
              <w:rPr>
                <w:i/>
                <w:iCs/>
              </w:rPr>
            </w:pPr>
            <w:r>
              <w:rPr>
                <w:rFonts w:eastAsiaTheme="minorEastAsia" w:hint="eastAsia"/>
              </w:rPr>
              <w:t>(</w:t>
            </w:r>
            <w:r>
              <w:rPr>
                <w:rFonts w:eastAsiaTheme="minorEastAsia"/>
              </w:rPr>
              <w:t>1</w:t>
            </w:r>
            <w:r w:rsidRPr="001B1AC2">
              <w:rPr>
                <w:rFonts w:eastAsiaTheme="minorEastAsia"/>
              </w:rPr>
              <w:t>.</w:t>
            </w:r>
            <w:r>
              <w:rPr>
                <w:rFonts w:eastAsiaTheme="minorEastAsia"/>
              </w:rPr>
              <w:t>000)</w:t>
            </w:r>
          </w:p>
        </w:tc>
        <w:tc>
          <w:tcPr>
            <w:tcW w:w="2467" w:type="dxa"/>
            <w:tcBorders>
              <w:top w:val="nil"/>
              <w:left w:val="nil"/>
              <w:bottom w:val="nil"/>
              <w:right w:val="nil"/>
            </w:tcBorders>
            <w:vAlign w:val="center"/>
          </w:tcPr>
          <w:p w14:paraId="3988F5FE" w14:textId="5C50F910" w:rsidR="00857F4F" w:rsidRPr="00A97C0B" w:rsidRDefault="00857F4F" w:rsidP="00E62F60">
            <w:pPr>
              <w:autoSpaceDE w:val="0"/>
              <w:autoSpaceDN w:val="0"/>
              <w:adjustRightInd w:val="0"/>
              <w:spacing w:line="240" w:lineRule="auto"/>
              <w:ind w:firstLineChars="0" w:firstLine="0"/>
              <w:jc w:val="center"/>
              <w:rPr>
                <w:i/>
                <w:iCs/>
              </w:rPr>
            </w:pPr>
            <w:r>
              <w:rPr>
                <w:rFonts w:eastAsiaTheme="minorEastAsia" w:hint="eastAsia"/>
              </w:rPr>
              <w:t>(</w:t>
            </w:r>
            <w:r>
              <w:rPr>
                <w:rFonts w:eastAsiaTheme="minorEastAsia"/>
              </w:rPr>
              <w:t>0</w:t>
            </w:r>
            <w:r w:rsidRPr="0080149E">
              <w:rPr>
                <w:rFonts w:eastAsiaTheme="minorEastAsia"/>
              </w:rPr>
              <w:t>.966</w:t>
            </w:r>
            <w:r>
              <w:rPr>
                <w:rFonts w:eastAsiaTheme="minorEastAsia"/>
              </w:rPr>
              <w:t>)</w:t>
            </w:r>
          </w:p>
        </w:tc>
        <w:tc>
          <w:tcPr>
            <w:tcW w:w="2467" w:type="dxa"/>
            <w:tcBorders>
              <w:top w:val="nil"/>
              <w:left w:val="nil"/>
              <w:bottom w:val="nil"/>
              <w:right w:val="nil"/>
            </w:tcBorders>
            <w:vAlign w:val="center"/>
          </w:tcPr>
          <w:p w14:paraId="5651E33E" w14:textId="42295C5C" w:rsidR="00857F4F" w:rsidRPr="00A97C0B" w:rsidRDefault="00857F4F" w:rsidP="00E62F60">
            <w:pPr>
              <w:autoSpaceDE w:val="0"/>
              <w:autoSpaceDN w:val="0"/>
              <w:adjustRightInd w:val="0"/>
              <w:spacing w:line="240" w:lineRule="auto"/>
              <w:ind w:firstLineChars="0" w:firstLine="0"/>
              <w:jc w:val="center"/>
              <w:rPr>
                <w:i/>
                <w:iCs/>
              </w:rPr>
            </w:pPr>
            <w:r>
              <w:rPr>
                <w:rFonts w:eastAsiaTheme="minorEastAsia" w:hint="eastAsia"/>
              </w:rPr>
              <w:t>(</w:t>
            </w:r>
            <w:r w:rsidR="00A075B0">
              <w:rPr>
                <w:rFonts w:eastAsiaTheme="minorEastAsia"/>
              </w:rPr>
              <w:t>0.</w:t>
            </w:r>
            <w:r w:rsidR="00A075B0" w:rsidRPr="00A075B0">
              <w:rPr>
                <w:rFonts w:eastAsiaTheme="minorEastAsia"/>
              </w:rPr>
              <w:t>91</w:t>
            </w:r>
            <w:r w:rsidR="00A075B0">
              <w:rPr>
                <w:rFonts w:eastAsiaTheme="minorEastAsia"/>
              </w:rPr>
              <w:t>9</w:t>
            </w:r>
            <w:r>
              <w:rPr>
                <w:rFonts w:eastAsiaTheme="minorEastAsia"/>
              </w:rPr>
              <w:t>)</w:t>
            </w:r>
          </w:p>
        </w:tc>
        <w:tc>
          <w:tcPr>
            <w:tcW w:w="2467" w:type="dxa"/>
            <w:tcBorders>
              <w:top w:val="nil"/>
              <w:left w:val="nil"/>
              <w:bottom w:val="nil"/>
              <w:right w:val="nil"/>
            </w:tcBorders>
            <w:vAlign w:val="center"/>
          </w:tcPr>
          <w:p w14:paraId="1E87B6CA" w14:textId="46C63E97" w:rsidR="00857F4F" w:rsidRPr="00A97C0B" w:rsidRDefault="00857F4F" w:rsidP="00E62F60">
            <w:pPr>
              <w:autoSpaceDE w:val="0"/>
              <w:autoSpaceDN w:val="0"/>
              <w:adjustRightInd w:val="0"/>
              <w:spacing w:line="240" w:lineRule="auto"/>
              <w:ind w:firstLineChars="0" w:firstLine="0"/>
              <w:jc w:val="center"/>
              <w:rPr>
                <w:i/>
                <w:iCs/>
              </w:rPr>
            </w:pPr>
            <w:r>
              <w:rPr>
                <w:rFonts w:eastAsiaTheme="minorEastAsia" w:hint="eastAsia"/>
              </w:rPr>
              <w:t>(</w:t>
            </w:r>
            <w:r w:rsidR="00DA0B03">
              <w:rPr>
                <w:rFonts w:eastAsiaTheme="minorEastAsia"/>
              </w:rPr>
              <w:t>0</w:t>
            </w:r>
            <w:r w:rsidRPr="0076219B">
              <w:rPr>
                <w:rFonts w:eastAsiaTheme="minorEastAsia"/>
              </w:rPr>
              <w:t>.</w:t>
            </w:r>
            <w:r w:rsidR="00DA4F2D">
              <w:rPr>
                <w:rFonts w:eastAsiaTheme="minorEastAsia"/>
              </w:rPr>
              <w:t>959</w:t>
            </w:r>
            <w:r>
              <w:rPr>
                <w:rFonts w:eastAsiaTheme="minorEastAsia"/>
              </w:rPr>
              <w:t>)</w:t>
            </w:r>
          </w:p>
        </w:tc>
      </w:tr>
      <w:tr w:rsidR="00857F4F" w:rsidRPr="00435E18" w14:paraId="5061F63D" w14:textId="77777777" w:rsidTr="00E62F60">
        <w:trPr>
          <w:trHeight w:val="20"/>
        </w:trPr>
        <w:tc>
          <w:tcPr>
            <w:tcW w:w="4068" w:type="dxa"/>
            <w:tcBorders>
              <w:top w:val="nil"/>
              <w:left w:val="nil"/>
              <w:bottom w:val="nil"/>
              <w:right w:val="nil"/>
            </w:tcBorders>
          </w:tcPr>
          <w:p w14:paraId="62F34C0D" w14:textId="37A29D80" w:rsidR="00857F4F" w:rsidRPr="00435E18" w:rsidRDefault="00857F4F" w:rsidP="00857F4F">
            <w:pPr>
              <w:autoSpaceDE w:val="0"/>
              <w:autoSpaceDN w:val="0"/>
              <w:adjustRightInd w:val="0"/>
              <w:spacing w:line="240" w:lineRule="auto"/>
              <w:ind w:firstLineChars="0" w:firstLine="0"/>
              <w:jc w:val="left"/>
            </w:pPr>
            <w:r>
              <w:rPr>
                <w:rFonts w:eastAsiaTheme="minorEastAsia" w:hint="eastAsia"/>
              </w:rPr>
              <w:t>L</w:t>
            </w:r>
            <w:r>
              <w:rPr>
                <w:rFonts w:eastAsiaTheme="minorEastAsia"/>
              </w:rPr>
              <w:t>TS, decision making by men</w:t>
            </w:r>
          </w:p>
        </w:tc>
        <w:tc>
          <w:tcPr>
            <w:tcW w:w="2467" w:type="dxa"/>
            <w:tcBorders>
              <w:top w:val="nil"/>
              <w:left w:val="nil"/>
              <w:bottom w:val="nil"/>
              <w:right w:val="nil"/>
            </w:tcBorders>
            <w:vAlign w:val="center"/>
          </w:tcPr>
          <w:p w14:paraId="2AB973BA" w14:textId="427ED451" w:rsidR="00857F4F" w:rsidRPr="00A97C0B" w:rsidRDefault="00857F4F" w:rsidP="00E62F60">
            <w:pPr>
              <w:autoSpaceDE w:val="0"/>
              <w:autoSpaceDN w:val="0"/>
              <w:adjustRightInd w:val="0"/>
              <w:spacing w:line="240" w:lineRule="auto"/>
              <w:ind w:firstLineChars="0" w:firstLine="0"/>
              <w:jc w:val="center"/>
              <w:rPr>
                <w:i/>
                <w:iCs/>
              </w:rPr>
            </w:pPr>
            <w:r w:rsidRPr="0038306A">
              <w:rPr>
                <w:rFonts w:eastAsiaTheme="minorEastAsia"/>
              </w:rPr>
              <w:t>-</w:t>
            </w:r>
            <w:r>
              <w:rPr>
                <w:rFonts w:eastAsiaTheme="minorEastAsia"/>
              </w:rPr>
              <w:t>0</w:t>
            </w:r>
            <w:r w:rsidRPr="0038306A">
              <w:rPr>
                <w:rFonts w:eastAsiaTheme="minorEastAsia"/>
              </w:rPr>
              <w:t>.667</w:t>
            </w:r>
          </w:p>
        </w:tc>
        <w:tc>
          <w:tcPr>
            <w:tcW w:w="2467" w:type="dxa"/>
            <w:tcBorders>
              <w:top w:val="nil"/>
              <w:left w:val="nil"/>
              <w:bottom w:val="nil"/>
              <w:right w:val="nil"/>
            </w:tcBorders>
            <w:vAlign w:val="center"/>
          </w:tcPr>
          <w:p w14:paraId="27997AB7" w14:textId="241D4237" w:rsidR="00857F4F" w:rsidRPr="00A97C0B" w:rsidRDefault="00857F4F" w:rsidP="00E62F60">
            <w:pPr>
              <w:autoSpaceDE w:val="0"/>
              <w:autoSpaceDN w:val="0"/>
              <w:adjustRightInd w:val="0"/>
              <w:spacing w:line="240" w:lineRule="auto"/>
              <w:ind w:firstLineChars="0" w:firstLine="0"/>
              <w:jc w:val="center"/>
              <w:rPr>
                <w:i/>
                <w:iCs/>
              </w:rPr>
            </w:pPr>
            <w:r>
              <w:t>-0</w:t>
            </w:r>
            <w:r w:rsidRPr="00C6742C">
              <w:t>.525</w:t>
            </w:r>
            <w:r>
              <w:t>*</w:t>
            </w:r>
          </w:p>
        </w:tc>
        <w:tc>
          <w:tcPr>
            <w:tcW w:w="2467" w:type="dxa"/>
            <w:tcBorders>
              <w:top w:val="nil"/>
              <w:left w:val="nil"/>
              <w:bottom w:val="nil"/>
              <w:right w:val="nil"/>
            </w:tcBorders>
            <w:vAlign w:val="center"/>
          </w:tcPr>
          <w:p w14:paraId="460597A5" w14:textId="1C22C783" w:rsidR="00857F4F" w:rsidRPr="00A97C0B" w:rsidRDefault="00857F4F" w:rsidP="00E62F60">
            <w:pPr>
              <w:autoSpaceDE w:val="0"/>
              <w:autoSpaceDN w:val="0"/>
              <w:adjustRightInd w:val="0"/>
              <w:spacing w:line="240" w:lineRule="auto"/>
              <w:ind w:firstLineChars="0" w:firstLine="0"/>
              <w:jc w:val="center"/>
              <w:rPr>
                <w:i/>
                <w:iCs/>
              </w:rPr>
            </w:pPr>
            <w:r w:rsidRPr="00C91D83">
              <w:t>-</w:t>
            </w:r>
            <w:r w:rsidR="00742FC4">
              <w:t>0</w:t>
            </w:r>
            <w:r w:rsidRPr="00C91D83">
              <w:t>.</w:t>
            </w:r>
            <w:r w:rsidR="00742FC4">
              <w:t>207</w:t>
            </w:r>
          </w:p>
        </w:tc>
        <w:tc>
          <w:tcPr>
            <w:tcW w:w="2467" w:type="dxa"/>
            <w:tcBorders>
              <w:top w:val="nil"/>
              <w:left w:val="nil"/>
              <w:bottom w:val="nil"/>
              <w:right w:val="nil"/>
            </w:tcBorders>
            <w:vAlign w:val="center"/>
          </w:tcPr>
          <w:p w14:paraId="5F9774A0" w14:textId="17987C00" w:rsidR="00857F4F" w:rsidRPr="00A97C0B" w:rsidRDefault="00857F4F" w:rsidP="00E62F60">
            <w:pPr>
              <w:autoSpaceDE w:val="0"/>
              <w:autoSpaceDN w:val="0"/>
              <w:adjustRightInd w:val="0"/>
              <w:spacing w:line="240" w:lineRule="auto"/>
              <w:ind w:firstLineChars="0" w:firstLine="0"/>
              <w:jc w:val="center"/>
              <w:rPr>
                <w:i/>
                <w:iCs/>
              </w:rPr>
            </w:pPr>
            <w:r w:rsidRPr="00901E1C">
              <w:rPr>
                <w:rFonts w:eastAsiaTheme="minorEastAsia"/>
              </w:rPr>
              <w:t>-</w:t>
            </w:r>
            <w:r w:rsidR="00DA4F2D">
              <w:rPr>
                <w:rFonts w:eastAsiaTheme="minorEastAsia"/>
              </w:rPr>
              <w:t>0</w:t>
            </w:r>
            <w:r w:rsidR="00DA4F2D" w:rsidRPr="00DA4F2D">
              <w:rPr>
                <w:rFonts w:eastAsiaTheme="minorEastAsia"/>
              </w:rPr>
              <w:t>.714</w:t>
            </w:r>
            <w:r w:rsidR="00DA4F2D">
              <w:rPr>
                <w:rFonts w:eastAsiaTheme="minorEastAsia"/>
              </w:rPr>
              <w:t>**</w:t>
            </w:r>
          </w:p>
        </w:tc>
      </w:tr>
      <w:tr w:rsidR="00857F4F" w:rsidRPr="00435E18" w14:paraId="3ED69D0D" w14:textId="77777777" w:rsidTr="00E62F60">
        <w:trPr>
          <w:trHeight w:val="20"/>
        </w:trPr>
        <w:tc>
          <w:tcPr>
            <w:tcW w:w="4068" w:type="dxa"/>
            <w:tcBorders>
              <w:top w:val="nil"/>
              <w:left w:val="nil"/>
              <w:bottom w:val="nil"/>
              <w:right w:val="nil"/>
            </w:tcBorders>
          </w:tcPr>
          <w:p w14:paraId="066AB65A" w14:textId="77777777" w:rsidR="00857F4F" w:rsidRPr="00435E18" w:rsidRDefault="00857F4F" w:rsidP="00857F4F">
            <w:pPr>
              <w:autoSpaceDE w:val="0"/>
              <w:autoSpaceDN w:val="0"/>
              <w:adjustRightInd w:val="0"/>
              <w:spacing w:line="240" w:lineRule="auto"/>
              <w:ind w:firstLineChars="0" w:firstLine="0"/>
              <w:jc w:val="left"/>
            </w:pPr>
          </w:p>
        </w:tc>
        <w:tc>
          <w:tcPr>
            <w:tcW w:w="2467" w:type="dxa"/>
            <w:tcBorders>
              <w:top w:val="nil"/>
              <w:left w:val="nil"/>
              <w:bottom w:val="nil"/>
              <w:right w:val="nil"/>
            </w:tcBorders>
            <w:vAlign w:val="center"/>
          </w:tcPr>
          <w:p w14:paraId="46E26027" w14:textId="52A9BCF2" w:rsidR="00857F4F" w:rsidRPr="00A97C0B" w:rsidRDefault="00857F4F" w:rsidP="00E62F60">
            <w:pPr>
              <w:autoSpaceDE w:val="0"/>
              <w:autoSpaceDN w:val="0"/>
              <w:adjustRightInd w:val="0"/>
              <w:spacing w:line="240" w:lineRule="auto"/>
              <w:ind w:firstLineChars="0" w:firstLine="0"/>
              <w:jc w:val="center"/>
              <w:rPr>
                <w:i/>
                <w:iCs/>
              </w:rPr>
            </w:pPr>
            <w:r>
              <w:rPr>
                <w:rFonts w:eastAsiaTheme="minorEastAsia" w:hint="eastAsia"/>
              </w:rPr>
              <w:t>(</w:t>
            </w:r>
            <w:r>
              <w:rPr>
                <w:rFonts w:eastAsiaTheme="minorEastAsia"/>
              </w:rPr>
              <w:t>0</w:t>
            </w:r>
            <w:r w:rsidRPr="0038306A">
              <w:rPr>
                <w:rFonts w:eastAsiaTheme="minorEastAsia"/>
              </w:rPr>
              <w:t>.592</w:t>
            </w:r>
            <w:r>
              <w:rPr>
                <w:rFonts w:eastAsiaTheme="minorEastAsia"/>
              </w:rPr>
              <w:t>)</w:t>
            </w:r>
          </w:p>
        </w:tc>
        <w:tc>
          <w:tcPr>
            <w:tcW w:w="2467" w:type="dxa"/>
            <w:tcBorders>
              <w:top w:val="nil"/>
              <w:left w:val="nil"/>
              <w:bottom w:val="nil"/>
              <w:right w:val="nil"/>
            </w:tcBorders>
            <w:vAlign w:val="center"/>
          </w:tcPr>
          <w:p w14:paraId="758FA09D" w14:textId="50116C1F" w:rsidR="00857F4F" w:rsidRPr="00A97C0B" w:rsidRDefault="00857F4F" w:rsidP="00E62F60">
            <w:pPr>
              <w:autoSpaceDE w:val="0"/>
              <w:autoSpaceDN w:val="0"/>
              <w:adjustRightInd w:val="0"/>
              <w:spacing w:line="240" w:lineRule="auto"/>
              <w:ind w:firstLineChars="0" w:firstLine="0"/>
              <w:jc w:val="center"/>
              <w:rPr>
                <w:i/>
                <w:iCs/>
              </w:rPr>
            </w:pPr>
            <w:r>
              <w:rPr>
                <w:rFonts w:eastAsiaTheme="minorEastAsia" w:hint="eastAsia"/>
              </w:rPr>
              <w:t>(</w:t>
            </w:r>
            <w:r>
              <w:rPr>
                <w:rFonts w:eastAsiaTheme="minorEastAsia"/>
              </w:rPr>
              <w:t>0</w:t>
            </w:r>
            <w:r w:rsidRPr="005F153D">
              <w:rPr>
                <w:rFonts w:eastAsiaTheme="minorEastAsia"/>
              </w:rPr>
              <w:t>.</w:t>
            </w:r>
            <w:r w:rsidRPr="00C6742C">
              <w:rPr>
                <w:rFonts w:eastAsiaTheme="minorEastAsia"/>
              </w:rPr>
              <w:t>303</w:t>
            </w:r>
            <w:r>
              <w:rPr>
                <w:rFonts w:eastAsiaTheme="minorEastAsia"/>
              </w:rPr>
              <w:t>)</w:t>
            </w:r>
          </w:p>
        </w:tc>
        <w:tc>
          <w:tcPr>
            <w:tcW w:w="2467" w:type="dxa"/>
            <w:tcBorders>
              <w:top w:val="nil"/>
              <w:left w:val="nil"/>
              <w:bottom w:val="nil"/>
              <w:right w:val="nil"/>
            </w:tcBorders>
            <w:vAlign w:val="center"/>
          </w:tcPr>
          <w:p w14:paraId="2211AF2F" w14:textId="29BFAA09" w:rsidR="00857F4F" w:rsidRPr="00A97C0B" w:rsidRDefault="00857F4F" w:rsidP="00E62F60">
            <w:pPr>
              <w:autoSpaceDE w:val="0"/>
              <w:autoSpaceDN w:val="0"/>
              <w:adjustRightInd w:val="0"/>
              <w:spacing w:line="240" w:lineRule="auto"/>
              <w:ind w:firstLineChars="0" w:firstLine="0"/>
              <w:jc w:val="center"/>
              <w:rPr>
                <w:i/>
                <w:iCs/>
              </w:rPr>
            </w:pPr>
            <w:r>
              <w:rPr>
                <w:rFonts w:eastAsiaTheme="minorEastAsia" w:hint="eastAsia"/>
              </w:rPr>
              <w:t>(</w:t>
            </w:r>
            <w:r w:rsidR="00742FC4">
              <w:rPr>
                <w:rFonts w:eastAsiaTheme="minorEastAsia"/>
              </w:rPr>
              <w:t>0.637</w:t>
            </w:r>
            <w:r>
              <w:rPr>
                <w:rFonts w:eastAsiaTheme="minorEastAsia"/>
              </w:rPr>
              <w:t>)</w:t>
            </w:r>
          </w:p>
        </w:tc>
        <w:tc>
          <w:tcPr>
            <w:tcW w:w="2467" w:type="dxa"/>
            <w:tcBorders>
              <w:top w:val="nil"/>
              <w:left w:val="nil"/>
              <w:bottom w:val="nil"/>
              <w:right w:val="nil"/>
            </w:tcBorders>
            <w:vAlign w:val="center"/>
          </w:tcPr>
          <w:p w14:paraId="1B7A5333" w14:textId="7124471D" w:rsidR="00857F4F" w:rsidRPr="00A97C0B" w:rsidRDefault="00857F4F" w:rsidP="00E62F60">
            <w:pPr>
              <w:autoSpaceDE w:val="0"/>
              <w:autoSpaceDN w:val="0"/>
              <w:adjustRightInd w:val="0"/>
              <w:spacing w:line="240" w:lineRule="auto"/>
              <w:ind w:firstLineChars="0" w:firstLine="0"/>
              <w:jc w:val="center"/>
              <w:rPr>
                <w:i/>
                <w:iCs/>
              </w:rPr>
            </w:pPr>
            <w:r>
              <w:rPr>
                <w:rFonts w:eastAsiaTheme="minorEastAsia" w:hint="eastAsia"/>
              </w:rPr>
              <w:t>(</w:t>
            </w:r>
            <w:r w:rsidR="00DA4F2D">
              <w:rPr>
                <w:rFonts w:eastAsiaTheme="minorEastAsia"/>
              </w:rPr>
              <w:t>0</w:t>
            </w:r>
            <w:r w:rsidRPr="00901E1C">
              <w:rPr>
                <w:rFonts w:eastAsiaTheme="minorEastAsia"/>
              </w:rPr>
              <w:t>.</w:t>
            </w:r>
            <w:r w:rsidR="00DA4F2D" w:rsidRPr="00DA4F2D">
              <w:rPr>
                <w:rFonts w:eastAsiaTheme="minorEastAsia"/>
              </w:rPr>
              <w:t>34</w:t>
            </w:r>
            <w:r w:rsidR="00DA4F2D">
              <w:rPr>
                <w:rFonts w:eastAsiaTheme="minorEastAsia"/>
              </w:rPr>
              <w:t>2</w:t>
            </w:r>
            <w:r>
              <w:rPr>
                <w:rFonts w:eastAsiaTheme="minorEastAsia"/>
              </w:rPr>
              <w:t>)</w:t>
            </w:r>
          </w:p>
        </w:tc>
      </w:tr>
      <w:tr w:rsidR="00857F4F" w:rsidRPr="00435E18" w14:paraId="440ADB0B" w14:textId="77777777" w:rsidTr="00E62F60">
        <w:trPr>
          <w:trHeight w:val="20"/>
        </w:trPr>
        <w:tc>
          <w:tcPr>
            <w:tcW w:w="4068" w:type="dxa"/>
            <w:tcBorders>
              <w:top w:val="nil"/>
              <w:left w:val="nil"/>
              <w:bottom w:val="nil"/>
              <w:right w:val="nil"/>
            </w:tcBorders>
          </w:tcPr>
          <w:p w14:paraId="4EA25EAE" w14:textId="41472999" w:rsidR="00857F4F" w:rsidRPr="00435E18" w:rsidRDefault="00857F4F" w:rsidP="00857F4F">
            <w:pPr>
              <w:autoSpaceDE w:val="0"/>
              <w:autoSpaceDN w:val="0"/>
              <w:adjustRightInd w:val="0"/>
              <w:spacing w:line="240" w:lineRule="auto"/>
              <w:ind w:firstLineChars="0" w:firstLine="0"/>
              <w:jc w:val="left"/>
            </w:pPr>
            <w:r>
              <w:rPr>
                <w:rFonts w:eastAsiaTheme="minorEastAsia" w:hint="eastAsia"/>
              </w:rPr>
              <w:t>L</w:t>
            </w:r>
            <w:r>
              <w:rPr>
                <w:rFonts w:eastAsiaTheme="minorEastAsia"/>
              </w:rPr>
              <w:t>TS, decision making by men, patrilineal household</w:t>
            </w:r>
          </w:p>
        </w:tc>
        <w:tc>
          <w:tcPr>
            <w:tcW w:w="2467" w:type="dxa"/>
            <w:tcBorders>
              <w:top w:val="nil"/>
              <w:left w:val="nil"/>
              <w:bottom w:val="nil"/>
              <w:right w:val="nil"/>
            </w:tcBorders>
            <w:vAlign w:val="center"/>
          </w:tcPr>
          <w:p w14:paraId="461711A0" w14:textId="6676309C" w:rsidR="00857F4F" w:rsidRPr="00A97C0B" w:rsidRDefault="00857F4F" w:rsidP="00E62F60">
            <w:pPr>
              <w:autoSpaceDE w:val="0"/>
              <w:autoSpaceDN w:val="0"/>
              <w:adjustRightInd w:val="0"/>
              <w:spacing w:line="240" w:lineRule="auto"/>
              <w:ind w:firstLineChars="0" w:firstLine="0"/>
              <w:jc w:val="center"/>
              <w:rPr>
                <w:i/>
                <w:iCs/>
              </w:rPr>
            </w:pPr>
            <w:r w:rsidRPr="003376F4">
              <w:rPr>
                <w:rFonts w:eastAsiaTheme="minorEastAsia"/>
              </w:rPr>
              <w:t>3.041</w:t>
            </w:r>
            <w:r>
              <w:rPr>
                <w:rFonts w:eastAsiaTheme="minorEastAsia"/>
              </w:rPr>
              <w:t>**</w:t>
            </w:r>
          </w:p>
        </w:tc>
        <w:tc>
          <w:tcPr>
            <w:tcW w:w="2467" w:type="dxa"/>
            <w:tcBorders>
              <w:top w:val="nil"/>
              <w:left w:val="nil"/>
              <w:bottom w:val="nil"/>
              <w:right w:val="nil"/>
            </w:tcBorders>
            <w:vAlign w:val="center"/>
          </w:tcPr>
          <w:p w14:paraId="7E0C0DD9" w14:textId="2F00B4F7" w:rsidR="00857F4F" w:rsidRPr="00A97C0B" w:rsidRDefault="00857F4F" w:rsidP="00E62F60">
            <w:pPr>
              <w:autoSpaceDE w:val="0"/>
              <w:autoSpaceDN w:val="0"/>
              <w:adjustRightInd w:val="0"/>
              <w:spacing w:line="240" w:lineRule="auto"/>
              <w:ind w:firstLineChars="0" w:firstLine="0"/>
              <w:jc w:val="center"/>
              <w:rPr>
                <w:i/>
                <w:iCs/>
              </w:rPr>
            </w:pPr>
            <w:r>
              <w:t>0</w:t>
            </w:r>
            <w:r w:rsidRPr="00C6742C">
              <w:t>.</w:t>
            </w:r>
            <w:r w:rsidRPr="002A1EE2">
              <w:t>053</w:t>
            </w:r>
          </w:p>
        </w:tc>
        <w:tc>
          <w:tcPr>
            <w:tcW w:w="2467" w:type="dxa"/>
            <w:tcBorders>
              <w:top w:val="nil"/>
              <w:left w:val="nil"/>
              <w:bottom w:val="nil"/>
              <w:right w:val="nil"/>
            </w:tcBorders>
            <w:vAlign w:val="center"/>
          </w:tcPr>
          <w:p w14:paraId="2F7C3F29" w14:textId="5BE534C3" w:rsidR="00857F4F" w:rsidRPr="00A97C0B" w:rsidRDefault="00A075B0" w:rsidP="00E62F60">
            <w:pPr>
              <w:autoSpaceDE w:val="0"/>
              <w:autoSpaceDN w:val="0"/>
              <w:adjustRightInd w:val="0"/>
              <w:spacing w:line="240" w:lineRule="auto"/>
              <w:ind w:firstLineChars="0" w:firstLine="0"/>
              <w:jc w:val="center"/>
              <w:rPr>
                <w:i/>
                <w:iCs/>
              </w:rPr>
            </w:pPr>
            <w:r w:rsidRPr="00A075B0">
              <w:t>2.79</w:t>
            </w:r>
            <w:r>
              <w:t>7**</w:t>
            </w:r>
          </w:p>
        </w:tc>
        <w:tc>
          <w:tcPr>
            <w:tcW w:w="2467" w:type="dxa"/>
            <w:tcBorders>
              <w:top w:val="nil"/>
              <w:left w:val="nil"/>
              <w:bottom w:val="nil"/>
              <w:right w:val="nil"/>
            </w:tcBorders>
            <w:vAlign w:val="center"/>
          </w:tcPr>
          <w:p w14:paraId="4C8FCF27" w14:textId="70921017" w:rsidR="00857F4F" w:rsidRPr="00A97C0B" w:rsidRDefault="007D7B33" w:rsidP="00E62F60">
            <w:pPr>
              <w:autoSpaceDE w:val="0"/>
              <w:autoSpaceDN w:val="0"/>
              <w:adjustRightInd w:val="0"/>
              <w:spacing w:line="240" w:lineRule="auto"/>
              <w:ind w:firstLineChars="0" w:firstLine="0"/>
              <w:jc w:val="center"/>
              <w:rPr>
                <w:i/>
                <w:iCs/>
              </w:rPr>
            </w:pPr>
            <w:r>
              <w:rPr>
                <w:rFonts w:eastAsiaTheme="minorEastAsia"/>
              </w:rPr>
              <w:t>0</w:t>
            </w:r>
            <w:r w:rsidR="00857F4F" w:rsidRPr="002C65D9">
              <w:rPr>
                <w:rFonts w:eastAsiaTheme="minorEastAsia"/>
              </w:rPr>
              <w:t>.</w:t>
            </w:r>
            <w:r w:rsidRPr="007D7B33">
              <w:rPr>
                <w:rFonts w:eastAsiaTheme="minorEastAsia"/>
              </w:rPr>
              <w:t>044</w:t>
            </w:r>
          </w:p>
        </w:tc>
      </w:tr>
      <w:tr w:rsidR="00857F4F" w:rsidRPr="00435E18" w14:paraId="2C2B4FC1" w14:textId="77777777" w:rsidTr="00E62F60">
        <w:trPr>
          <w:trHeight w:val="20"/>
        </w:trPr>
        <w:tc>
          <w:tcPr>
            <w:tcW w:w="4068" w:type="dxa"/>
            <w:tcBorders>
              <w:top w:val="nil"/>
              <w:left w:val="nil"/>
              <w:bottom w:val="single" w:sz="4" w:space="0" w:color="auto"/>
              <w:right w:val="nil"/>
            </w:tcBorders>
          </w:tcPr>
          <w:p w14:paraId="31697BEC" w14:textId="7176FEC5" w:rsidR="00857F4F" w:rsidRPr="00435E18" w:rsidRDefault="00857F4F" w:rsidP="00857F4F">
            <w:pPr>
              <w:autoSpaceDE w:val="0"/>
              <w:autoSpaceDN w:val="0"/>
              <w:adjustRightInd w:val="0"/>
              <w:spacing w:line="240" w:lineRule="auto"/>
              <w:ind w:firstLineChars="0" w:firstLine="0"/>
              <w:jc w:val="left"/>
            </w:pPr>
          </w:p>
        </w:tc>
        <w:tc>
          <w:tcPr>
            <w:tcW w:w="2467" w:type="dxa"/>
            <w:tcBorders>
              <w:top w:val="nil"/>
              <w:left w:val="nil"/>
              <w:bottom w:val="single" w:sz="4" w:space="0" w:color="auto"/>
              <w:right w:val="nil"/>
            </w:tcBorders>
            <w:vAlign w:val="center"/>
          </w:tcPr>
          <w:p w14:paraId="36C3DE42" w14:textId="3F3F8FE2" w:rsidR="00857F4F" w:rsidRPr="00435E18" w:rsidRDefault="00857F4F" w:rsidP="00E62F60">
            <w:pPr>
              <w:tabs>
                <w:tab w:val="left" w:pos="1450"/>
              </w:tabs>
              <w:autoSpaceDE w:val="0"/>
              <w:autoSpaceDN w:val="0"/>
              <w:adjustRightInd w:val="0"/>
              <w:spacing w:line="240" w:lineRule="auto"/>
              <w:ind w:firstLineChars="0" w:firstLine="0"/>
              <w:jc w:val="center"/>
            </w:pPr>
            <w:r>
              <w:rPr>
                <w:rFonts w:eastAsiaTheme="minorEastAsia" w:hint="eastAsia"/>
              </w:rPr>
              <w:t>(</w:t>
            </w:r>
            <w:r w:rsidRPr="003376F4">
              <w:rPr>
                <w:rFonts w:eastAsiaTheme="minorEastAsia"/>
              </w:rPr>
              <w:t>1.294</w:t>
            </w:r>
            <w:r>
              <w:rPr>
                <w:rFonts w:eastAsiaTheme="minorEastAsia"/>
              </w:rPr>
              <w:t>)</w:t>
            </w:r>
          </w:p>
        </w:tc>
        <w:tc>
          <w:tcPr>
            <w:tcW w:w="2467" w:type="dxa"/>
            <w:tcBorders>
              <w:top w:val="nil"/>
              <w:left w:val="nil"/>
              <w:bottom w:val="single" w:sz="4" w:space="0" w:color="auto"/>
              <w:right w:val="nil"/>
            </w:tcBorders>
            <w:vAlign w:val="center"/>
          </w:tcPr>
          <w:p w14:paraId="1332556F" w14:textId="1CE71DCB" w:rsidR="00857F4F" w:rsidRPr="00435E18" w:rsidRDefault="00857F4F" w:rsidP="00E62F60">
            <w:pPr>
              <w:autoSpaceDE w:val="0"/>
              <w:autoSpaceDN w:val="0"/>
              <w:adjustRightInd w:val="0"/>
              <w:spacing w:line="240" w:lineRule="auto"/>
              <w:ind w:firstLineChars="0" w:firstLine="0"/>
              <w:jc w:val="center"/>
            </w:pPr>
            <w:r>
              <w:rPr>
                <w:rFonts w:eastAsiaTheme="minorEastAsia" w:hint="eastAsia"/>
              </w:rPr>
              <w:t>(</w:t>
            </w:r>
            <w:r>
              <w:rPr>
                <w:rFonts w:eastAsiaTheme="minorEastAsia"/>
              </w:rPr>
              <w:t>0</w:t>
            </w:r>
            <w:r w:rsidRPr="00C6742C">
              <w:rPr>
                <w:rFonts w:eastAsiaTheme="minorEastAsia"/>
              </w:rPr>
              <w:t>.</w:t>
            </w:r>
            <w:r w:rsidRPr="002A1EE2">
              <w:rPr>
                <w:rFonts w:eastAsiaTheme="minorEastAsia"/>
              </w:rPr>
              <w:t>80</w:t>
            </w:r>
            <w:r>
              <w:rPr>
                <w:rFonts w:eastAsiaTheme="minorEastAsia"/>
              </w:rPr>
              <w:t>3)</w:t>
            </w:r>
          </w:p>
        </w:tc>
        <w:tc>
          <w:tcPr>
            <w:tcW w:w="2467" w:type="dxa"/>
            <w:tcBorders>
              <w:top w:val="nil"/>
              <w:left w:val="nil"/>
              <w:bottom w:val="single" w:sz="4" w:space="0" w:color="auto"/>
              <w:right w:val="nil"/>
            </w:tcBorders>
            <w:vAlign w:val="center"/>
          </w:tcPr>
          <w:p w14:paraId="0D04336E" w14:textId="5BD67220" w:rsidR="00857F4F" w:rsidRPr="00435E18" w:rsidRDefault="00857F4F" w:rsidP="00E62F60">
            <w:pPr>
              <w:autoSpaceDE w:val="0"/>
              <w:autoSpaceDN w:val="0"/>
              <w:adjustRightInd w:val="0"/>
              <w:spacing w:line="240" w:lineRule="auto"/>
              <w:ind w:firstLineChars="0" w:firstLine="0"/>
              <w:jc w:val="center"/>
            </w:pPr>
            <w:r>
              <w:rPr>
                <w:rFonts w:eastAsiaTheme="minorEastAsia" w:hint="eastAsia"/>
              </w:rPr>
              <w:t>(</w:t>
            </w:r>
            <w:r w:rsidR="007F34E8" w:rsidRPr="007F34E8">
              <w:rPr>
                <w:rFonts w:eastAsiaTheme="minorEastAsia"/>
              </w:rPr>
              <w:t>1.19</w:t>
            </w:r>
            <w:r w:rsidR="007F34E8">
              <w:rPr>
                <w:rFonts w:eastAsiaTheme="minorEastAsia"/>
              </w:rPr>
              <w:t>9</w:t>
            </w:r>
            <w:r>
              <w:rPr>
                <w:rFonts w:eastAsiaTheme="minorEastAsia"/>
              </w:rPr>
              <w:t>)</w:t>
            </w:r>
          </w:p>
        </w:tc>
        <w:tc>
          <w:tcPr>
            <w:tcW w:w="2467" w:type="dxa"/>
            <w:tcBorders>
              <w:top w:val="nil"/>
              <w:left w:val="nil"/>
              <w:bottom w:val="single" w:sz="4" w:space="0" w:color="auto"/>
              <w:right w:val="nil"/>
            </w:tcBorders>
            <w:vAlign w:val="center"/>
          </w:tcPr>
          <w:p w14:paraId="7535CDF6" w14:textId="3AFA73AC" w:rsidR="00857F4F" w:rsidRPr="00435E18" w:rsidRDefault="00857F4F" w:rsidP="00E62F60">
            <w:pPr>
              <w:autoSpaceDE w:val="0"/>
              <w:autoSpaceDN w:val="0"/>
              <w:adjustRightInd w:val="0"/>
              <w:spacing w:line="240" w:lineRule="auto"/>
              <w:ind w:firstLineChars="0" w:firstLine="0"/>
              <w:jc w:val="center"/>
            </w:pPr>
            <w:r>
              <w:rPr>
                <w:rFonts w:eastAsiaTheme="minorEastAsia" w:hint="eastAsia"/>
              </w:rPr>
              <w:t>(</w:t>
            </w:r>
            <w:r w:rsidR="007D7B33">
              <w:rPr>
                <w:rFonts w:eastAsiaTheme="minorEastAsia"/>
              </w:rPr>
              <w:t>0</w:t>
            </w:r>
            <w:r w:rsidRPr="002C65D9">
              <w:rPr>
                <w:rFonts w:eastAsiaTheme="minorEastAsia"/>
              </w:rPr>
              <w:t>.</w:t>
            </w:r>
            <w:r w:rsidR="007D7B33">
              <w:rPr>
                <w:rFonts w:eastAsiaTheme="minorEastAsia"/>
              </w:rPr>
              <w:t>782</w:t>
            </w:r>
            <w:r>
              <w:rPr>
                <w:rFonts w:eastAsiaTheme="minorEastAsia"/>
              </w:rPr>
              <w:t>)</w:t>
            </w:r>
          </w:p>
        </w:tc>
      </w:tr>
    </w:tbl>
    <w:p w14:paraId="149F5C7C" w14:textId="10555463" w:rsidR="00B80943" w:rsidRDefault="00B80943" w:rsidP="00D12642">
      <w:pPr>
        <w:spacing w:line="240" w:lineRule="auto"/>
        <w:ind w:firstLineChars="0" w:firstLine="0"/>
      </w:pPr>
      <w:r w:rsidRPr="00435E18">
        <w:t xml:space="preserve">Note: Robust standard errors are clustered by household in parentheses. The outcome variables were log farm income and number of months of food insecurity. </w:t>
      </w:r>
      <w:r>
        <w:t xml:space="preserve">TWFE model is used after PSM to account for both observed and unobserved time-invariant factors. </w:t>
      </w:r>
      <w:r w:rsidRPr="00435E18">
        <w:t>Households who covert the kinship system between the waves are exclude for sub-sample analysis to include household fixed effects without singleton. ***, **, * denote level of significance at 1%, 5% and 10% respectively. Full regression table is available at Table A</w:t>
      </w:r>
      <w:r w:rsidR="009A0795">
        <w:t>2</w:t>
      </w:r>
      <w:r w:rsidR="007D1A39">
        <w:t xml:space="preserve"> and A3</w:t>
      </w:r>
      <w:r w:rsidRPr="00435E18">
        <w:t>. Source: Authors’ calculations using RALS2012 and 2015 data.</w:t>
      </w:r>
    </w:p>
    <w:p w14:paraId="6DCA707A" w14:textId="77777777" w:rsidR="00B80943" w:rsidRDefault="00B80943" w:rsidP="005E7EC4">
      <w:pPr>
        <w:ind w:firstLineChars="0" w:firstLine="0"/>
        <w:jc w:val="center"/>
        <w:rPr>
          <w:rFonts w:eastAsiaTheme="minorEastAsia"/>
          <w:color w:val="FF0000"/>
        </w:rPr>
        <w:sectPr w:rsidR="00B80943" w:rsidSect="0054785F">
          <w:endnotePr>
            <w:numFmt w:val="decimal"/>
          </w:endnotePr>
          <w:pgSz w:w="16838" w:h="11906" w:orient="landscape"/>
          <w:pgMar w:top="1440" w:right="1440" w:bottom="1440" w:left="1440" w:header="851" w:footer="992" w:gutter="0"/>
          <w:lnNumType w:countBy="1"/>
          <w:cols w:space="720"/>
          <w:docGrid w:linePitch="326"/>
        </w:sectPr>
      </w:pPr>
    </w:p>
    <w:p w14:paraId="4F97A032" w14:textId="59963771" w:rsidR="00B43EF5" w:rsidRPr="0027385A" w:rsidRDefault="001931A7" w:rsidP="005B2A61">
      <w:pPr>
        <w:pStyle w:val="subsection3"/>
        <w:spacing w:line="480" w:lineRule="auto"/>
        <w:rPr>
          <w:b/>
          <w:bCs/>
        </w:rPr>
      </w:pPr>
      <w:r w:rsidRPr="0027385A">
        <w:rPr>
          <w:b/>
          <w:bCs/>
        </w:rPr>
        <w:lastRenderedPageBreak/>
        <w:t>Potential m</w:t>
      </w:r>
      <w:r w:rsidR="00761F32" w:rsidRPr="0027385A">
        <w:rPr>
          <w:b/>
          <w:bCs/>
        </w:rPr>
        <w:t>echanism</w:t>
      </w:r>
      <w:r w:rsidR="003861E4">
        <w:rPr>
          <w:rFonts w:eastAsiaTheme="minorEastAsia" w:hint="eastAsia"/>
          <w:b/>
          <w:bCs/>
        </w:rPr>
        <w:t>s</w:t>
      </w:r>
    </w:p>
    <w:p w14:paraId="1CC860E9" w14:textId="30888E08" w:rsidR="00965E6E" w:rsidRDefault="0050756E" w:rsidP="005B2A61">
      <w:pPr>
        <w:spacing w:line="480" w:lineRule="auto"/>
        <w:ind w:firstLine="240"/>
      </w:pPr>
      <w:r w:rsidRPr="00194BD2">
        <w:t xml:space="preserve">Many views by development practitioners assume that the causality between agricultural intervention and women’s productivity is rational, and donors are increasingly calling for gender issues to be addressed in development projects and proposals. Others continue to cast doubt on a women-focused blueprint in the agrarian sector, or at least suggest that there may be trade-offs related to targeting interventions at women (Doss, 2018). </w:t>
      </w:r>
      <w:r w:rsidR="00965E6E">
        <w:t>The most natural rout</w:t>
      </w:r>
      <w:r w:rsidR="00830916">
        <w:t>e</w:t>
      </w:r>
      <w:r w:rsidR="00965E6E">
        <w:t xml:space="preserve"> by which land tenure security i</w:t>
      </w:r>
      <w:r w:rsidR="002E0CF3">
        <w:t>ncrease</w:t>
      </w:r>
      <w:r w:rsidR="00AE301A">
        <w:t>s</w:t>
      </w:r>
      <w:r w:rsidR="00965E6E">
        <w:t xml:space="preserve"> farm income is through farm investment. In this section, </w:t>
      </w:r>
      <w:r w:rsidR="007E31DC">
        <w:t xml:space="preserve">we </w:t>
      </w:r>
      <w:r w:rsidR="00966ECF">
        <w:t>investigate</w:t>
      </w:r>
      <w:r w:rsidR="007E31DC">
        <w:t xml:space="preserve"> </w:t>
      </w:r>
      <w:r w:rsidR="002326B2">
        <w:t>how</w:t>
      </w:r>
      <w:r w:rsidR="002E0CF3">
        <w:t xml:space="preserve"> land tenure security i</w:t>
      </w:r>
      <w:r w:rsidR="00D36E9C">
        <w:t xml:space="preserve">mproves household welfare channeled through farm investment, such as tree planting, </w:t>
      </w:r>
      <w:r w:rsidR="00AC7703">
        <w:t xml:space="preserve">adoption of </w:t>
      </w:r>
      <w:r w:rsidR="00D36E9C">
        <w:t xml:space="preserve">irrigation, and </w:t>
      </w:r>
      <w:r w:rsidR="00AC7703">
        <w:t xml:space="preserve">usage of </w:t>
      </w:r>
      <w:r w:rsidR="00D36E9C">
        <w:t>fertilize</w:t>
      </w:r>
      <w:r w:rsidR="009A42AD">
        <w:t>r.</w:t>
      </w:r>
      <w:r w:rsidR="000E5435">
        <w:t xml:space="preserve"> Moreover, we </w:t>
      </w:r>
      <w:r w:rsidR="00410450">
        <w:t xml:space="preserve">confirm whether the mechanism varies on </w:t>
      </w:r>
      <w:r w:rsidR="00782DEB">
        <w:t xml:space="preserve">gender and </w:t>
      </w:r>
      <w:r w:rsidR="00410450">
        <w:t>social norms (matrilineal vs patrilineal)</w:t>
      </w:r>
      <w:r w:rsidR="00782DEB">
        <w:t>.</w:t>
      </w:r>
    </w:p>
    <w:p w14:paraId="3EC423D9" w14:textId="4D2AA88C" w:rsidR="00FF44C0" w:rsidRPr="00FF44C0" w:rsidRDefault="00755094" w:rsidP="005B2A61">
      <w:pPr>
        <w:spacing w:line="480" w:lineRule="auto"/>
        <w:ind w:firstLine="240"/>
        <w:rPr>
          <w:rFonts w:eastAsiaTheme="minorEastAsia"/>
        </w:rPr>
      </w:pPr>
      <w:r>
        <w:t>Panel A</w:t>
      </w:r>
      <w:r w:rsidR="0032375A">
        <w:rPr>
          <w:rFonts w:eastAsiaTheme="minorEastAsia" w:hint="eastAsia"/>
        </w:rPr>
        <w:t xml:space="preserve"> of Table 4</w:t>
      </w:r>
      <w:r>
        <w:t xml:space="preserve"> shows the result </w:t>
      </w:r>
      <w:r w:rsidR="00A014A3">
        <w:t xml:space="preserve">with </w:t>
      </w:r>
      <w:r w:rsidR="002326B2">
        <w:t xml:space="preserve">a </w:t>
      </w:r>
      <w:r w:rsidR="00A014A3">
        <w:t xml:space="preserve">focus on women </w:t>
      </w:r>
      <w:r w:rsidR="002326B2">
        <w:t>decision-makers</w:t>
      </w:r>
      <w:r w:rsidR="00A014A3">
        <w:t xml:space="preserve"> and matrilineal households. </w:t>
      </w:r>
      <w:r w:rsidR="00D559B8">
        <w:t xml:space="preserve"> Columns (1) to (3) show the estimates from PSM-</w:t>
      </w:r>
      <w:proofErr w:type="spellStart"/>
      <w:r w:rsidR="00D559B8">
        <w:t>DiD</w:t>
      </w:r>
      <w:proofErr w:type="spellEnd"/>
      <w:r w:rsidR="00D559B8">
        <w:t xml:space="preserve"> without covariates while Column (4) to (6) report the results with covariates. </w:t>
      </w:r>
      <w:r w:rsidR="0011783C" w:rsidRPr="00FA0CC3">
        <w:t>T</w:t>
      </w:r>
      <w:r w:rsidR="00B2706C" w:rsidRPr="00FA0CC3">
        <w:t>he result</w:t>
      </w:r>
      <w:r w:rsidR="007E56B1">
        <w:rPr>
          <w:rFonts w:eastAsiaTheme="minorEastAsia" w:hint="eastAsia"/>
        </w:rPr>
        <w:t>s</w:t>
      </w:r>
      <w:r w:rsidR="00B2706C" w:rsidRPr="00FA0CC3">
        <w:t xml:space="preserve"> in Column</w:t>
      </w:r>
      <w:r w:rsidR="00BB6C92" w:rsidRPr="00FA0CC3">
        <w:t>s</w:t>
      </w:r>
      <w:r w:rsidR="00B2706C" w:rsidRPr="00FA0CC3">
        <w:t xml:space="preserve"> (1)</w:t>
      </w:r>
      <w:r w:rsidR="00E37FB8">
        <w:rPr>
          <w:rFonts w:eastAsiaTheme="minorEastAsia" w:hint="eastAsia"/>
        </w:rPr>
        <w:t>, (3), (4)</w:t>
      </w:r>
      <w:r w:rsidR="00B2706C" w:rsidRPr="00FA0CC3">
        <w:t xml:space="preserve"> </w:t>
      </w:r>
      <w:r w:rsidR="00BB6C92" w:rsidRPr="00FA0CC3">
        <w:t>and (</w:t>
      </w:r>
      <w:r w:rsidR="00E37FB8">
        <w:rPr>
          <w:rFonts w:eastAsiaTheme="minorEastAsia" w:hint="eastAsia"/>
        </w:rPr>
        <w:t>6</w:t>
      </w:r>
      <w:r w:rsidR="00BB6C92" w:rsidRPr="00FA0CC3">
        <w:t xml:space="preserve">) </w:t>
      </w:r>
      <w:r w:rsidR="00B2706C" w:rsidRPr="00FA0CC3">
        <w:t xml:space="preserve">show that land tenure security is </w:t>
      </w:r>
      <w:r w:rsidR="002D6C2A" w:rsidRPr="00FA0CC3">
        <w:t>insignificantly</w:t>
      </w:r>
      <w:r w:rsidR="00B2706C" w:rsidRPr="00FA0CC3">
        <w:t xml:space="preserve"> associated with </w:t>
      </w:r>
      <w:r w:rsidR="00A76A9E" w:rsidRPr="00FA0CC3">
        <w:t>tree planting</w:t>
      </w:r>
      <w:r w:rsidR="00E37FB8">
        <w:rPr>
          <w:rFonts w:eastAsiaTheme="minorEastAsia" w:hint="eastAsia"/>
        </w:rPr>
        <w:t xml:space="preserve"> and fertilizer</w:t>
      </w:r>
      <w:r w:rsidR="00B2706C" w:rsidRPr="00FA0CC3">
        <w:t xml:space="preserve">. </w:t>
      </w:r>
      <w:r w:rsidR="00FA0CC3">
        <w:t xml:space="preserve">The interaction terms among land tenure security, </w:t>
      </w:r>
      <w:r w:rsidR="002326B2">
        <w:t>decision-making</w:t>
      </w:r>
      <w:r w:rsidR="00FA0CC3">
        <w:t xml:space="preserve"> by women, and matrilineal </w:t>
      </w:r>
      <w:r w:rsidR="002326B2">
        <w:t>households</w:t>
      </w:r>
      <w:r w:rsidR="00FA0CC3">
        <w:t xml:space="preserve"> are </w:t>
      </w:r>
      <w:r w:rsidR="009862FD" w:rsidRPr="009862FD">
        <w:t>thoroughly</w:t>
      </w:r>
      <w:r w:rsidR="009862FD">
        <w:t xml:space="preserve"> insignificant</w:t>
      </w:r>
      <w:r w:rsidR="00F87F72">
        <w:rPr>
          <w:rFonts w:eastAsiaTheme="minorEastAsia" w:hint="eastAsia"/>
        </w:rPr>
        <w:t xml:space="preserve">. In Column </w:t>
      </w:r>
      <w:r w:rsidR="003F162B">
        <w:rPr>
          <w:rFonts w:eastAsiaTheme="minorEastAsia" w:hint="eastAsia"/>
        </w:rPr>
        <w:t>(</w:t>
      </w:r>
      <w:r w:rsidR="00F87F72">
        <w:rPr>
          <w:rFonts w:eastAsiaTheme="minorEastAsia" w:hint="eastAsia"/>
        </w:rPr>
        <w:t>2</w:t>
      </w:r>
      <w:r w:rsidR="003F162B">
        <w:rPr>
          <w:rFonts w:eastAsiaTheme="minorEastAsia" w:hint="eastAsia"/>
        </w:rPr>
        <w:t>)</w:t>
      </w:r>
      <w:r w:rsidR="00F87F72">
        <w:rPr>
          <w:rFonts w:eastAsiaTheme="minorEastAsia" w:hint="eastAsia"/>
        </w:rPr>
        <w:t xml:space="preserve">, </w:t>
      </w:r>
      <w:r w:rsidR="00481CA4">
        <w:rPr>
          <w:rFonts w:eastAsiaTheme="minorEastAsia" w:hint="eastAsia"/>
        </w:rPr>
        <w:t>the result shows that the</w:t>
      </w:r>
      <w:r w:rsidR="00C941E3">
        <w:rPr>
          <w:rFonts w:eastAsiaTheme="minorEastAsia" w:hint="eastAsia"/>
        </w:rPr>
        <w:t xml:space="preserve"> coefficient of</w:t>
      </w:r>
      <w:r w:rsidR="00481CA4">
        <w:rPr>
          <w:rFonts w:eastAsiaTheme="minorEastAsia" w:hint="eastAsia"/>
        </w:rPr>
        <w:t xml:space="preserve"> interaction term among land tenure security, </w:t>
      </w:r>
      <w:r w:rsidR="002326B2">
        <w:t>decision-making</w:t>
      </w:r>
      <w:r w:rsidR="00481CA4">
        <w:t xml:space="preserve"> by women, and matrilineal </w:t>
      </w:r>
      <w:r w:rsidR="002326B2">
        <w:t>households</w:t>
      </w:r>
      <w:r w:rsidR="00481CA4">
        <w:t xml:space="preserve"> </w:t>
      </w:r>
      <w:r w:rsidR="00C941E3">
        <w:rPr>
          <w:rFonts w:eastAsiaTheme="minorEastAsia" w:hint="eastAsia"/>
        </w:rPr>
        <w:t xml:space="preserve">is positively significant while the coefficient on the interest is insignificant in Column (5). </w:t>
      </w:r>
      <w:r w:rsidR="00661177">
        <w:rPr>
          <w:rFonts w:eastAsiaTheme="minorEastAsia" w:hint="eastAsia"/>
        </w:rPr>
        <w:t xml:space="preserve">This indicates that </w:t>
      </w:r>
      <w:r w:rsidR="00AD113D">
        <w:rPr>
          <w:rFonts w:eastAsiaTheme="minorEastAsia" w:hint="eastAsia"/>
        </w:rPr>
        <w:t xml:space="preserve">matrilineal households </w:t>
      </w:r>
      <w:r w:rsidR="00A843D0">
        <w:rPr>
          <w:rFonts w:eastAsiaTheme="minorEastAsia" w:hint="eastAsia"/>
        </w:rPr>
        <w:t>with women decision-</w:t>
      </w:r>
      <w:r w:rsidR="00AD113D">
        <w:rPr>
          <w:rFonts w:eastAsiaTheme="minorEastAsia" w:hint="eastAsia"/>
        </w:rPr>
        <w:t>makers are more likely to invest in irrigation</w:t>
      </w:r>
      <w:r w:rsidR="009C1A08">
        <w:rPr>
          <w:rFonts w:eastAsiaTheme="minorEastAsia" w:hint="eastAsia"/>
        </w:rPr>
        <w:t xml:space="preserve"> when they have land tenure security compared to households </w:t>
      </w:r>
      <w:r w:rsidR="002326B2">
        <w:rPr>
          <w:rFonts w:eastAsiaTheme="minorEastAsia"/>
        </w:rPr>
        <w:t>where</w:t>
      </w:r>
      <w:r w:rsidR="009C1A08">
        <w:rPr>
          <w:rFonts w:eastAsiaTheme="minorEastAsia" w:hint="eastAsia"/>
        </w:rPr>
        <w:t xml:space="preserve"> their decision makers are women b</w:t>
      </w:r>
      <w:r w:rsidR="009C1A08" w:rsidRPr="00C747AF">
        <w:rPr>
          <w:rFonts w:eastAsiaTheme="minorEastAsia" w:hint="eastAsia"/>
        </w:rPr>
        <w:t>ut are patrilineal households</w:t>
      </w:r>
      <w:r w:rsidR="00AD113D" w:rsidRPr="00C747AF">
        <w:rPr>
          <w:rFonts w:eastAsiaTheme="minorEastAsia" w:hint="eastAsia"/>
        </w:rPr>
        <w:t xml:space="preserve">. </w:t>
      </w:r>
      <w:r w:rsidR="00FF44C0" w:rsidRPr="00FF58E9">
        <w:rPr>
          <w:rFonts w:eastAsia="Yu Gothic UI"/>
          <w:shd w:val="clear" w:color="auto" w:fill="FFFFFF"/>
        </w:rPr>
        <w:t>There</w:t>
      </w:r>
      <w:r w:rsidR="001C3341">
        <w:rPr>
          <w:rFonts w:eastAsia="Yu Gothic UI" w:hint="eastAsia"/>
          <w:shd w:val="clear" w:color="auto" w:fill="FFFFFF"/>
        </w:rPr>
        <w:t xml:space="preserve"> may be</w:t>
      </w:r>
      <w:r w:rsidR="00FF44C0" w:rsidRPr="00FF58E9">
        <w:rPr>
          <w:rFonts w:eastAsia="Yu Gothic UI"/>
          <w:shd w:val="clear" w:color="auto" w:fill="FFFFFF"/>
        </w:rPr>
        <w:t xml:space="preserve"> several plausible reasons behind this result. One is that </w:t>
      </w:r>
      <w:r w:rsidR="00D040A7">
        <w:rPr>
          <w:rFonts w:eastAsia="Yu Gothic UI" w:hint="eastAsia"/>
          <w:shd w:val="clear" w:color="auto" w:fill="FFFFFF"/>
        </w:rPr>
        <w:t xml:space="preserve">women </w:t>
      </w:r>
      <w:r w:rsidR="002326B2">
        <w:rPr>
          <w:rFonts w:eastAsia="Yu Gothic UI"/>
          <w:shd w:val="clear" w:color="auto" w:fill="FFFFFF"/>
        </w:rPr>
        <w:t>decision-makers</w:t>
      </w:r>
      <w:r w:rsidR="00FF44C0" w:rsidRPr="00FF58E9">
        <w:rPr>
          <w:rFonts w:eastAsia="Yu Gothic UI"/>
          <w:shd w:val="clear" w:color="auto" w:fill="FFFFFF"/>
        </w:rPr>
        <w:t xml:space="preserve"> are more </w:t>
      </w:r>
      <w:r w:rsidR="008B68E5">
        <w:rPr>
          <w:rFonts w:eastAsia="Yu Gothic UI" w:hint="eastAsia"/>
          <w:shd w:val="clear" w:color="auto" w:fill="FFFFFF"/>
        </w:rPr>
        <w:t>risk-averse than men</w:t>
      </w:r>
      <w:r w:rsidR="00A479BA">
        <w:rPr>
          <w:rFonts w:eastAsia="Yu Gothic UI" w:hint="eastAsia"/>
          <w:shd w:val="clear" w:color="auto" w:fill="FFFFFF"/>
        </w:rPr>
        <w:t>.</w:t>
      </w:r>
      <w:r w:rsidR="00D0262C">
        <w:rPr>
          <w:rFonts w:eastAsia="Yu Gothic UI" w:hint="eastAsia"/>
          <w:shd w:val="clear" w:color="auto" w:fill="FFFFFF"/>
        </w:rPr>
        <w:t xml:space="preserve"> </w:t>
      </w:r>
      <w:r w:rsidR="00FF44C0" w:rsidRPr="00FF58E9">
        <w:rPr>
          <w:rFonts w:eastAsia="Yu Gothic UI"/>
          <w:shd w:val="clear" w:color="auto" w:fill="FFFFFF"/>
        </w:rPr>
        <w:t xml:space="preserve">Therefore, women are more likely to </w:t>
      </w:r>
      <w:r w:rsidR="00E12985">
        <w:rPr>
          <w:rFonts w:eastAsia="Yu Gothic UI" w:hint="eastAsia"/>
          <w:shd w:val="clear" w:color="auto" w:fill="FFFFFF"/>
        </w:rPr>
        <w:t>invest in irrigation to reduce the risk of weather shocks</w:t>
      </w:r>
      <w:r w:rsidR="001B2650">
        <w:rPr>
          <w:rFonts w:eastAsia="Yu Gothic UI" w:hint="eastAsia"/>
          <w:shd w:val="clear" w:color="auto" w:fill="FFFFFF"/>
        </w:rPr>
        <w:t xml:space="preserve"> which severely affect agricultural production</w:t>
      </w:r>
      <w:sdt>
        <w:sdtPr>
          <w:rPr>
            <w:rFonts w:eastAsia="Yu Gothic UI" w:hint="eastAsia"/>
            <w:shd w:val="clear" w:color="auto" w:fill="FFFFFF"/>
          </w:rPr>
          <w:id w:val="1233431704"/>
          <w:citation/>
        </w:sdtPr>
        <w:sdtContent>
          <w:r w:rsidR="00BE0F53">
            <w:rPr>
              <w:rFonts w:eastAsia="Yu Gothic UI"/>
              <w:shd w:val="clear" w:color="auto" w:fill="FFFFFF"/>
            </w:rPr>
            <w:fldChar w:fldCharType="begin"/>
          </w:r>
          <w:r w:rsidR="00BE0F53">
            <w:rPr>
              <w:rFonts w:eastAsia="Yu Gothic UI"/>
              <w:shd w:val="clear" w:color="auto" w:fill="FFFFFF"/>
            </w:rPr>
            <w:instrText xml:space="preserve"> </w:instrText>
          </w:r>
          <w:r w:rsidR="00BE0F53">
            <w:rPr>
              <w:rFonts w:eastAsia="Yu Gothic UI" w:hint="eastAsia"/>
              <w:shd w:val="clear" w:color="auto" w:fill="FFFFFF"/>
            </w:rPr>
            <w:instrText>CITATION Keb22 \l 1041</w:instrText>
          </w:r>
          <w:r w:rsidR="00BE0F53">
            <w:rPr>
              <w:rFonts w:eastAsia="Yu Gothic UI"/>
              <w:shd w:val="clear" w:color="auto" w:fill="FFFFFF"/>
            </w:rPr>
            <w:instrText xml:space="preserve">  \m Gat21</w:instrText>
          </w:r>
          <w:r w:rsidR="00BE0F53">
            <w:rPr>
              <w:rFonts w:eastAsia="Yu Gothic UI"/>
              <w:shd w:val="clear" w:color="auto" w:fill="FFFFFF"/>
            </w:rPr>
            <w:fldChar w:fldCharType="separate"/>
          </w:r>
          <w:r w:rsidR="00BE0F53">
            <w:rPr>
              <w:rFonts w:eastAsia="Yu Gothic UI" w:hint="eastAsia"/>
              <w:noProof/>
              <w:shd w:val="clear" w:color="auto" w:fill="FFFFFF"/>
            </w:rPr>
            <w:t xml:space="preserve"> </w:t>
          </w:r>
          <w:r w:rsidR="00BE0F53" w:rsidRPr="00BE0F53">
            <w:rPr>
              <w:rFonts w:eastAsia="Yu Gothic UI"/>
              <w:noProof/>
              <w:shd w:val="clear" w:color="auto" w:fill="FFFFFF"/>
            </w:rPr>
            <w:t>(Kebede, 2022; Gatti, Baylis, &amp; Crost, 2021)</w:t>
          </w:r>
          <w:r w:rsidR="00BE0F53">
            <w:rPr>
              <w:rFonts w:eastAsia="Yu Gothic UI"/>
              <w:shd w:val="clear" w:color="auto" w:fill="FFFFFF"/>
            </w:rPr>
            <w:fldChar w:fldCharType="end"/>
          </w:r>
        </w:sdtContent>
      </w:sdt>
      <w:r w:rsidR="00E12985">
        <w:rPr>
          <w:rFonts w:eastAsia="Yu Gothic UI" w:hint="eastAsia"/>
          <w:shd w:val="clear" w:color="auto" w:fill="FFFFFF"/>
        </w:rPr>
        <w:t>.</w:t>
      </w:r>
    </w:p>
    <w:p w14:paraId="69F9782D" w14:textId="26A71CFF" w:rsidR="000D4C93" w:rsidRPr="00D97BEB" w:rsidRDefault="00C97C88" w:rsidP="005B2A61">
      <w:pPr>
        <w:spacing w:line="480" w:lineRule="auto"/>
        <w:ind w:firstLine="240"/>
      </w:pPr>
      <w:r w:rsidRPr="00C747AF">
        <w:rPr>
          <w:rFonts w:eastAsiaTheme="minorEastAsia" w:hint="eastAsia"/>
        </w:rPr>
        <w:t xml:space="preserve">Panel B of </w:t>
      </w:r>
      <w:r w:rsidR="000D4C93" w:rsidRPr="00C747AF">
        <w:t xml:space="preserve">Table </w:t>
      </w:r>
      <w:r w:rsidRPr="00C747AF">
        <w:rPr>
          <w:rFonts w:eastAsiaTheme="minorEastAsia" w:hint="eastAsia"/>
        </w:rPr>
        <w:t>4</w:t>
      </w:r>
      <w:r w:rsidR="000D4C93" w:rsidRPr="00C747AF">
        <w:t xml:space="preserve"> shows the result </w:t>
      </w:r>
      <w:r w:rsidR="000831BB" w:rsidRPr="00C747AF">
        <w:rPr>
          <w:rFonts w:eastAsiaTheme="minorEastAsia" w:hint="eastAsia"/>
        </w:rPr>
        <w:t xml:space="preserve">for </w:t>
      </w:r>
      <w:r w:rsidR="000831BB" w:rsidRPr="00C747AF">
        <w:rPr>
          <w:rFonts w:eastAsiaTheme="minorEastAsia"/>
        </w:rPr>
        <w:t>patrilineal</w:t>
      </w:r>
      <w:r w:rsidR="000831BB" w:rsidRPr="00C747AF">
        <w:rPr>
          <w:rFonts w:eastAsiaTheme="minorEastAsia" w:hint="eastAsia"/>
        </w:rPr>
        <w:t xml:space="preserve"> </w:t>
      </w:r>
      <w:r w:rsidR="00A87C97" w:rsidRPr="00C747AF">
        <w:rPr>
          <w:rFonts w:eastAsiaTheme="minorEastAsia"/>
        </w:rPr>
        <w:t>household</w:t>
      </w:r>
      <w:r w:rsidR="005B12B0">
        <w:rPr>
          <w:rFonts w:eastAsiaTheme="minorEastAsia" w:hint="eastAsia"/>
        </w:rPr>
        <w:t>s and</w:t>
      </w:r>
      <w:r w:rsidR="000831BB" w:rsidRPr="00C747AF">
        <w:rPr>
          <w:rFonts w:eastAsiaTheme="minorEastAsia" w:hint="eastAsia"/>
        </w:rPr>
        <w:t xml:space="preserve"> </w:t>
      </w:r>
      <w:r w:rsidR="002326B2">
        <w:rPr>
          <w:rFonts w:eastAsiaTheme="minorEastAsia"/>
        </w:rPr>
        <w:t>households</w:t>
      </w:r>
      <w:r w:rsidR="009F61C9" w:rsidRPr="00C747AF">
        <w:rPr>
          <w:rFonts w:eastAsiaTheme="minorEastAsia" w:hint="eastAsia"/>
        </w:rPr>
        <w:t xml:space="preserve"> with men </w:t>
      </w:r>
      <w:r w:rsidR="002326B2">
        <w:rPr>
          <w:rFonts w:eastAsiaTheme="minorEastAsia"/>
        </w:rPr>
        <w:lastRenderedPageBreak/>
        <w:t>decision-makers</w:t>
      </w:r>
      <w:r w:rsidR="000D4C93" w:rsidRPr="00C747AF">
        <w:t>.</w:t>
      </w:r>
      <w:r w:rsidR="00DD6C75">
        <w:rPr>
          <w:rFonts w:eastAsiaTheme="minorEastAsia" w:hint="eastAsia"/>
          <w:color w:val="FF0000"/>
        </w:rPr>
        <w:t xml:space="preserve"> </w:t>
      </w:r>
      <w:r w:rsidR="00DD6C75" w:rsidRPr="00B40173">
        <w:rPr>
          <w:rFonts w:eastAsiaTheme="minorEastAsia" w:hint="eastAsia"/>
        </w:rPr>
        <w:t xml:space="preserve">Although the </w:t>
      </w:r>
      <w:r w:rsidR="00DD6C75" w:rsidRPr="00B40173">
        <w:rPr>
          <w:rFonts w:eastAsiaTheme="minorEastAsia"/>
        </w:rPr>
        <w:t>coefficient</w:t>
      </w:r>
      <w:r w:rsidR="00DD6C75" w:rsidRPr="00B40173">
        <w:rPr>
          <w:rFonts w:eastAsiaTheme="minorEastAsia" w:hint="eastAsia"/>
        </w:rPr>
        <w:t xml:space="preserve"> </w:t>
      </w:r>
      <w:r w:rsidR="00DD6C75" w:rsidRPr="00B40173">
        <w:t>of an inte</w:t>
      </w:r>
      <w:r w:rsidR="00DD6C75" w:rsidRPr="0000105C">
        <w:t>raction term</w:t>
      </w:r>
      <w:r w:rsidR="00DD6C75" w:rsidRPr="0000105C">
        <w:rPr>
          <w:rFonts w:eastAsiaTheme="minorEastAsia" w:hint="eastAsia"/>
        </w:rPr>
        <w:t xml:space="preserve"> among</w:t>
      </w:r>
      <w:r w:rsidR="00DD6C75" w:rsidRPr="0000105C">
        <w:t xml:space="preserve"> land tenure security</w:t>
      </w:r>
      <w:r w:rsidR="00DD6C75">
        <w:rPr>
          <w:rFonts w:eastAsiaTheme="minorEastAsia" w:hint="eastAsia"/>
        </w:rPr>
        <w:t xml:space="preserve">, patrilineal households </w:t>
      </w:r>
      <w:r w:rsidR="00DD6C75" w:rsidRPr="0000105C">
        <w:t xml:space="preserve">and </w:t>
      </w:r>
      <w:r w:rsidR="002326B2">
        <w:t>decision-making</w:t>
      </w:r>
      <w:r w:rsidR="00DD6C75" w:rsidRPr="0000105C">
        <w:t xml:space="preserve"> by men is</w:t>
      </w:r>
      <w:r w:rsidR="00DD6C75">
        <w:rPr>
          <w:rFonts w:eastAsiaTheme="minorEastAsia" w:hint="eastAsia"/>
        </w:rPr>
        <w:t xml:space="preserve"> insignificant</w:t>
      </w:r>
      <w:r w:rsidR="00241F6E">
        <w:rPr>
          <w:rFonts w:eastAsiaTheme="minorEastAsia" w:hint="eastAsia"/>
        </w:rPr>
        <w:t xml:space="preserve"> in Columns (1), (2), (4), and (5)</w:t>
      </w:r>
      <w:r w:rsidR="00DD6C75">
        <w:rPr>
          <w:rFonts w:eastAsiaTheme="minorEastAsia" w:hint="eastAsia"/>
        </w:rPr>
        <w:t>,</w:t>
      </w:r>
      <w:r w:rsidR="00DD6C75">
        <w:rPr>
          <w:rFonts w:eastAsiaTheme="minorEastAsia" w:hint="eastAsia"/>
          <w:color w:val="FF0000"/>
        </w:rPr>
        <w:t xml:space="preserve"> </w:t>
      </w:r>
      <w:r w:rsidR="000D4C93" w:rsidRPr="0000105C">
        <w:t>Column (</w:t>
      </w:r>
      <w:r w:rsidR="00371005" w:rsidRPr="0000105C">
        <w:rPr>
          <w:rFonts w:eastAsiaTheme="minorEastAsia" w:hint="eastAsia"/>
        </w:rPr>
        <w:t>3</w:t>
      </w:r>
      <w:r w:rsidR="000D4C93" w:rsidRPr="0000105C">
        <w:t>)</w:t>
      </w:r>
      <w:r w:rsidR="00371005" w:rsidRPr="0000105C">
        <w:rPr>
          <w:rFonts w:eastAsiaTheme="minorEastAsia" w:hint="eastAsia"/>
        </w:rPr>
        <w:t xml:space="preserve"> </w:t>
      </w:r>
      <w:r w:rsidR="00722E91">
        <w:rPr>
          <w:rFonts w:eastAsiaTheme="minorEastAsia" w:hint="eastAsia"/>
        </w:rPr>
        <w:t xml:space="preserve">excluding covariates </w:t>
      </w:r>
      <w:r w:rsidR="00371005" w:rsidRPr="0000105C">
        <w:rPr>
          <w:rFonts w:eastAsiaTheme="minorEastAsia" w:hint="eastAsia"/>
        </w:rPr>
        <w:t xml:space="preserve">and </w:t>
      </w:r>
      <w:r w:rsidR="0077507A">
        <w:rPr>
          <w:rFonts w:eastAsiaTheme="minorEastAsia" w:hint="eastAsia"/>
        </w:rPr>
        <w:t xml:space="preserve">Column </w:t>
      </w:r>
      <w:r w:rsidR="00371005" w:rsidRPr="0000105C">
        <w:rPr>
          <w:rFonts w:eastAsiaTheme="minorEastAsia" w:hint="eastAsia"/>
        </w:rPr>
        <w:t>(6)</w:t>
      </w:r>
      <w:r w:rsidR="000D4C93" w:rsidRPr="0000105C">
        <w:t xml:space="preserve"> </w:t>
      </w:r>
      <w:r w:rsidR="0077507A">
        <w:rPr>
          <w:rFonts w:eastAsiaTheme="minorEastAsia" w:hint="eastAsia"/>
        </w:rPr>
        <w:t>with</w:t>
      </w:r>
      <w:r w:rsidR="00722E91">
        <w:rPr>
          <w:rFonts w:eastAsiaTheme="minorEastAsia" w:hint="eastAsia"/>
        </w:rPr>
        <w:t xml:space="preserve"> covariates </w:t>
      </w:r>
      <w:r w:rsidR="000D4C93" w:rsidRPr="0000105C">
        <w:t>show</w:t>
      </w:r>
      <w:r w:rsidR="007C4BC2">
        <w:rPr>
          <w:rFonts w:eastAsiaTheme="minorEastAsia" w:hint="eastAsia"/>
        </w:rPr>
        <w:t xml:space="preserve"> that</w:t>
      </w:r>
      <w:r w:rsidR="000D4C93" w:rsidRPr="0000105C">
        <w:t xml:space="preserve"> the coefficient </w:t>
      </w:r>
      <w:r w:rsidR="00897F13">
        <w:rPr>
          <w:rFonts w:eastAsiaTheme="minorEastAsia" w:hint="eastAsia"/>
        </w:rPr>
        <w:t>on interest</w:t>
      </w:r>
      <w:r w:rsidR="000D4C93" w:rsidRPr="0000105C">
        <w:t xml:space="preserve"> is positive and significant. It indicates that men </w:t>
      </w:r>
      <w:r w:rsidR="002326B2">
        <w:t>decision-makers</w:t>
      </w:r>
      <w:r w:rsidR="000D4C93" w:rsidRPr="0000105C">
        <w:t xml:space="preserve"> in patrilineal households are likely to invest in </w:t>
      </w:r>
      <w:r w:rsidR="004635AE">
        <w:rPr>
          <w:rFonts w:eastAsiaTheme="minorEastAsia" w:hint="eastAsia"/>
        </w:rPr>
        <w:t>chemical fertilizer</w:t>
      </w:r>
      <w:r w:rsidR="000D4C93" w:rsidRPr="0000105C">
        <w:t xml:space="preserve"> when they have land tenure </w:t>
      </w:r>
      <w:r w:rsidR="000D4C93" w:rsidRPr="00D97BEB">
        <w:t xml:space="preserve">security. </w:t>
      </w:r>
      <w:r w:rsidR="008F2824" w:rsidRPr="00D97BEB">
        <w:t>The</w:t>
      </w:r>
      <w:r w:rsidR="00C320A7" w:rsidRPr="00D97BEB">
        <w:rPr>
          <w:rFonts w:eastAsiaTheme="minorEastAsia" w:hint="eastAsia"/>
        </w:rPr>
        <w:t>se</w:t>
      </w:r>
      <w:r w:rsidR="008F2824" w:rsidRPr="00D97BEB">
        <w:t xml:space="preserve"> results confirm our</w:t>
      </w:r>
      <w:r w:rsidR="008F2824" w:rsidRPr="00D97BEB">
        <w:rPr>
          <w:rFonts w:eastAsiaTheme="minorEastAsia" w:hint="eastAsia"/>
        </w:rPr>
        <w:t xml:space="preserve"> Hypothesis 2</w:t>
      </w:r>
      <w:r w:rsidR="00BB636B">
        <w:rPr>
          <w:rFonts w:eastAsiaTheme="minorEastAsia" w:hint="eastAsia"/>
        </w:rPr>
        <w:t xml:space="preserve"> and </w:t>
      </w:r>
      <w:r w:rsidR="002326B2">
        <w:rPr>
          <w:rFonts w:eastAsiaTheme="minorEastAsia"/>
        </w:rPr>
        <w:t xml:space="preserve">are </w:t>
      </w:r>
      <w:r w:rsidR="00BB636B">
        <w:rPr>
          <w:rFonts w:eastAsiaTheme="minorEastAsia" w:hint="eastAsia"/>
        </w:rPr>
        <w:t xml:space="preserve">consistent with </w:t>
      </w:r>
      <w:r w:rsidR="009A08E4" w:rsidRPr="009A08E4">
        <w:rPr>
          <w:rFonts w:eastAsiaTheme="minorEastAsia"/>
          <w:noProof/>
        </w:rPr>
        <w:t xml:space="preserve">Tufa, et al. </w:t>
      </w:r>
      <w:r w:rsidR="009A08E4">
        <w:rPr>
          <w:rFonts w:eastAsiaTheme="minorEastAsia" w:hint="eastAsia"/>
          <w:noProof/>
        </w:rPr>
        <w:t>(</w:t>
      </w:r>
      <w:r w:rsidR="009A08E4" w:rsidRPr="009A08E4">
        <w:rPr>
          <w:rFonts w:eastAsiaTheme="minorEastAsia"/>
          <w:noProof/>
        </w:rPr>
        <w:t>2022)</w:t>
      </w:r>
      <w:r w:rsidR="008F2824" w:rsidRPr="00D97BEB">
        <w:t>.</w:t>
      </w:r>
      <w:r w:rsidR="008F2824" w:rsidRPr="00D97BEB">
        <w:rPr>
          <w:rFonts w:eastAsiaTheme="minorEastAsia" w:hint="eastAsia"/>
        </w:rPr>
        <w:t xml:space="preserve"> </w:t>
      </w:r>
      <w:r w:rsidR="00B21854" w:rsidRPr="00D97BEB">
        <w:rPr>
          <w:rFonts w:eastAsiaTheme="minorEastAsia" w:hint="eastAsia"/>
        </w:rPr>
        <w:t xml:space="preserve">We find the different channel of the land tenure security effects on household welfare </w:t>
      </w:r>
      <w:r w:rsidR="00B21854" w:rsidRPr="00D97BEB">
        <w:rPr>
          <w:rFonts w:eastAsiaTheme="minorEastAsia"/>
        </w:rPr>
        <w:t>varying</w:t>
      </w:r>
      <w:r w:rsidR="00B21854" w:rsidRPr="00D97BEB">
        <w:rPr>
          <w:rFonts w:eastAsiaTheme="minorEastAsia" w:hint="eastAsia"/>
        </w:rPr>
        <w:t xml:space="preserve"> across gender of decision makers and social norms.</w:t>
      </w:r>
      <w:r w:rsidR="00141BAA" w:rsidRPr="00D97BEB">
        <w:rPr>
          <w:rFonts w:eastAsiaTheme="minorEastAsia" w:hint="eastAsia"/>
        </w:rPr>
        <w:t xml:space="preserve"> </w:t>
      </w:r>
      <w:r w:rsidR="005265E2" w:rsidRPr="00D97BEB">
        <w:rPr>
          <w:rFonts w:eastAsiaTheme="minorEastAsia" w:hint="eastAsia"/>
        </w:rPr>
        <w:t xml:space="preserve">One of the plausible explanations </w:t>
      </w:r>
      <w:r w:rsidR="00673B2D" w:rsidRPr="00D97BEB">
        <w:rPr>
          <w:rFonts w:eastAsiaTheme="minorEastAsia" w:hint="eastAsia"/>
        </w:rPr>
        <w:t xml:space="preserve">of the results </w:t>
      </w:r>
      <w:r w:rsidR="0099681E" w:rsidRPr="00D97BEB">
        <w:rPr>
          <w:rFonts w:eastAsiaTheme="minorEastAsia" w:hint="eastAsia"/>
        </w:rPr>
        <w:t>would be</w:t>
      </w:r>
      <w:r w:rsidR="000D4C93" w:rsidRPr="00D97BEB">
        <w:t xml:space="preserve"> </w:t>
      </w:r>
      <w:r w:rsidR="00972897" w:rsidRPr="00D97BEB">
        <w:rPr>
          <w:rFonts w:eastAsiaTheme="minorEastAsia" w:hint="eastAsia"/>
        </w:rPr>
        <w:t xml:space="preserve">gender differences in </w:t>
      </w:r>
      <w:r w:rsidR="00F42DDC" w:rsidRPr="00D97BEB">
        <w:rPr>
          <w:rFonts w:eastAsiaTheme="minorEastAsia" w:hint="eastAsia"/>
        </w:rPr>
        <w:t xml:space="preserve">risk </w:t>
      </w:r>
      <w:r w:rsidR="00972897" w:rsidRPr="00D97BEB">
        <w:rPr>
          <w:rFonts w:eastAsiaTheme="minorEastAsia" w:hint="eastAsia"/>
        </w:rPr>
        <w:t>preference</w:t>
      </w:r>
      <w:r w:rsidR="000D4C93" w:rsidRPr="00D97BEB">
        <w:rPr>
          <w:rFonts w:eastAsia="ＭＳ 明朝"/>
          <w:noProof/>
        </w:rPr>
        <w:t xml:space="preserve"> </w:t>
      </w:r>
      <w:sdt>
        <w:sdtPr>
          <w:rPr>
            <w:rFonts w:eastAsia="ＭＳ 明朝"/>
            <w:noProof/>
          </w:rPr>
          <w:id w:val="-1055397302"/>
          <w:citation/>
        </w:sdtPr>
        <w:sdtContent>
          <w:r w:rsidR="00211E02" w:rsidRPr="00D97BEB">
            <w:rPr>
              <w:rFonts w:eastAsia="ＭＳ 明朝"/>
              <w:noProof/>
            </w:rPr>
            <w:fldChar w:fldCharType="begin"/>
          </w:r>
          <w:r w:rsidR="00211E02" w:rsidRPr="00D97BEB">
            <w:rPr>
              <w:rFonts w:eastAsia="ＭＳ 明朝"/>
              <w:noProof/>
            </w:rPr>
            <w:instrText xml:space="preserve"> </w:instrText>
          </w:r>
          <w:r w:rsidR="00211E02" w:rsidRPr="00D97BEB">
            <w:rPr>
              <w:rFonts w:eastAsia="ＭＳ 明朝" w:hint="eastAsia"/>
              <w:noProof/>
            </w:rPr>
            <w:instrText>CITATION Keb22 \l 1041</w:instrText>
          </w:r>
          <w:r w:rsidR="00211E02" w:rsidRPr="00D97BEB">
            <w:rPr>
              <w:rFonts w:eastAsia="ＭＳ 明朝"/>
              <w:noProof/>
            </w:rPr>
            <w:instrText xml:space="preserve"> </w:instrText>
          </w:r>
          <w:r w:rsidR="00211E02" w:rsidRPr="00D97BEB">
            <w:rPr>
              <w:rFonts w:eastAsia="ＭＳ 明朝"/>
              <w:noProof/>
            </w:rPr>
            <w:fldChar w:fldCharType="separate"/>
          </w:r>
          <w:r w:rsidR="00211E02" w:rsidRPr="00D97BEB">
            <w:rPr>
              <w:rFonts w:eastAsia="ＭＳ 明朝"/>
              <w:noProof/>
            </w:rPr>
            <w:t>(Kebede, 2022)</w:t>
          </w:r>
          <w:r w:rsidR="00211E02" w:rsidRPr="00D97BEB">
            <w:rPr>
              <w:rFonts w:eastAsia="ＭＳ 明朝"/>
              <w:noProof/>
            </w:rPr>
            <w:fldChar w:fldCharType="end"/>
          </w:r>
        </w:sdtContent>
      </w:sdt>
      <w:r w:rsidR="00B771F5" w:rsidRPr="00D97BEB">
        <w:rPr>
          <w:rFonts w:eastAsia="ＭＳ 明朝" w:hint="eastAsia"/>
          <w:noProof/>
        </w:rPr>
        <w:t xml:space="preserve">. </w:t>
      </w:r>
      <w:r w:rsidR="00FF58E9" w:rsidRPr="00D97BEB">
        <w:rPr>
          <w:rFonts w:eastAsia="ＭＳ 明朝" w:hint="eastAsia"/>
          <w:noProof/>
        </w:rPr>
        <w:t xml:space="preserve">A bulk of empirical studies find that </w:t>
      </w:r>
      <w:r w:rsidR="00FF58E9" w:rsidRPr="00D97BEB">
        <w:rPr>
          <w:rFonts w:eastAsia="ＭＳ 明朝"/>
          <w:noProof/>
        </w:rPr>
        <w:t>women tend to be more risk-averse than men</w:t>
      </w:r>
      <w:r w:rsidR="00D97BEB">
        <w:rPr>
          <w:rFonts w:eastAsia="ＭＳ 明朝" w:hint="eastAsia"/>
          <w:noProof/>
        </w:rPr>
        <w:t>.</w:t>
      </w:r>
      <w:r w:rsidR="00683BE5">
        <w:rPr>
          <w:rFonts w:eastAsia="ＭＳ 明朝" w:hint="eastAsia"/>
          <w:noProof/>
        </w:rPr>
        <w:t xml:space="preserve"> </w:t>
      </w:r>
      <w:r w:rsidR="00430C31">
        <w:rPr>
          <w:rFonts w:eastAsia="ＭＳ 明朝" w:hint="eastAsia"/>
          <w:noProof/>
        </w:rPr>
        <w:t xml:space="preserve">Since </w:t>
      </w:r>
      <w:r w:rsidR="00430C31">
        <w:rPr>
          <w:rFonts w:eastAsia="ＭＳ 明朝"/>
          <w:noProof/>
        </w:rPr>
        <w:t>the</w:t>
      </w:r>
      <w:r w:rsidR="00430C31">
        <w:rPr>
          <w:rFonts w:eastAsia="ＭＳ 明朝" w:hint="eastAsia"/>
          <w:noProof/>
        </w:rPr>
        <w:t xml:space="preserve"> fertilizer adoption is </w:t>
      </w:r>
      <w:r w:rsidR="00430995">
        <w:rPr>
          <w:rFonts w:eastAsia="ＭＳ 明朝" w:hint="eastAsia"/>
          <w:noProof/>
        </w:rPr>
        <w:t>a high-risk and high-return investment option for smallholder farmers relying on rainfall</w:t>
      </w:r>
      <w:r w:rsidR="009C4940">
        <w:rPr>
          <w:rFonts w:eastAsia="ＭＳ 明朝" w:hint="eastAsia"/>
          <w:noProof/>
        </w:rPr>
        <w:t xml:space="preserve"> </w:t>
      </w:r>
      <w:sdt>
        <w:sdtPr>
          <w:rPr>
            <w:rFonts w:eastAsia="ＭＳ 明朝" w:hint="eastAsia"/>
            <w:noProof/>
          </w:rPr>
          <w:id w:val="1066916139"/>
          <w:citation/>
        </w:sdtPr>
        <w:sdtContent>
          <w:r w:rsidR="000B51EB">
            <w:rPr>
              <w:rFonts w:eastAsia="ＭＳ 明朝"/>
              <w:noProof/>
            </w:rPr>
            <w:fldChar w:fldCharType="begin"/>
          </w:r>
          <w:r w:rsidR="000B51EB">
            <w:rPr>
              <w:rFonts w:eastAsia="ＭＳ 明朝"/>
              <w:noProof/>
            </w:rPr>
            <w:instrText xml:space="preserve"> </w:instrText>
          </w:r>
          <w:r w:rsidR="000B51EB">
            <w:rPr>
              <w:rFonts w:eastAsia="ＭＳ 明朝" w:hint="eastAsia"/>
              <w:noProof/>
            </w:rPr>
            <w:instrText>CITATION Keb22 \l 1041</w:instrText>
          </w:r>
          <w:r w:rsidR="000B51EB">
            <w:rPr>
              <w:rFonts w:eastAsia="ＭＳ 明朝"/>
              <w:noProof/>
            </w:rPr>
            <w:instrText xml:space="preserve"> </w:instrText>
          </w:r>
          <w:r w:rsidR="000B51EB">
            <w:rPr>
              <w:rFonts w:eastAsia="ＭＳ 明朝"/>
              <w:noProof/>
            </w:rPr>
            <w:fldChar w:fldCharType="separate"/>
          </w:r>
          <w:r w:rsidR="000B51EB" w:rsidRPr="000B51EB">
            <w:rPr>
              <w:rFonts w:eastAsia="ＭＳ 明朝"/>
              <w:noProof/>
            </w:rPr>
            <w:t>(Kebede, 2022)</w:t>
          </w:r>
          <w:r w:rsidR="000B51EB">
            <w:rPr>
              <w:rFonts w:eastAsia="ＭＳ 明朝"/>
              <w:noProof/>
            </w:rPr>
            <w:fldChar w:fldCharType="end"/>
          </w:r>
        </w:sdtContent>
      </w:sdt>
      <w:r w:rsidR="00271B98">
        <w:rPr>
          <w:rFonts w:eastAsia="ＭＳ 明朝" w:hint="eastAsia"/>
          <w:noProof/>
        </w:rPr>
        <w:t xml:space="preserve">, </w:t>
      </w:r>
      <w:r w:rsidR="00D6711B">
        <w:rPr>
          <w:rFonts w:eastAsia="ＭＳ 明朝" w:hint="eastAsia"/>
          <w:noProof/>
        </w:rPr>
        <w:t>men in male dominant societies</w:t>
      </w:r>
      <w:r w:rsidR="000D5449">
        <w:rPr>
          <w:rFonts w:eastAsia="ＭＳ 明朝" w:hint="eastAsia"/>
          <w:noProof/>
        </w:rPr>
        <w:t xml:space="preserve"> who would be more risk</w:t>
      </w:r>
      <w:r w:rsidR="00FC79B5">
        <w:rPr>
          <w:rFonts w:eastAsia="ＭＳ 明朝" w:hint="eastAsia"/>
          <w:noProof/>
        </w:rPr>
        <w:t>-</w:t>
      </w:r>
      <w:r w:rsidR="000D5449">
        <w:rPr>
          <w:rFonts w:eastAsia="ＭＳ 明朝" w:hint="eastAsia"/>
          <w:noProof/>
        </w:rPr>
        <w:t>taker</w:t>
      </w:r>
      <w:r w:rsidR="00D6711B">
        <w:rPr>
          <w:rFonts w:eastAsia="ＭＳ 明朝" w:hint="eastAsia"/>
          <w:noProof/>
        </w:rPr>
        <w:t xml:space="preserve"> are likely to invest more in fertilizer.</w:t>
      </w:r>
    </w:p>
    <w:p w14:paraId="0FD526BB" w14:textId="02B9806B" w:rsidR="00BD07EC" w:rsidRPr="00840A32" w:rsidRDefault="00BD07EC" w:rsidP="005B2A61">
      <w:pPr>
        <w:spacing w:line="480" w:lineRule="auto"/>
        <w:ind w:firstLine="240"/>
        <w:rPr>
          <w:rFonts w:eastAsiaTheme="minorEastAsia"/>
        </w:rPr>
      </w:pPr>
      <w:bookmarkStart w:id="8" w:name="_heading=h.3dy6vkm" w:colFirst="0" w:colLast="0"/>
      <w:bookmarkEnd w:id="8"/>
      <w:r w:rsidRPr="00FF58E9">
        <w:t>Overall, it is important to note that land tenure security provide benefits for farm income</w:t>
      </w:r>
      <w:r w:rsidR="00DE5B78">
        <w:rPr>
          <w:rFonts w:eastAsiaTheme="minorEastAsia" w:hint="eastAsia"/>
        </w:rPr>
        <w:t xml:space="preserve"> channeled through farm investment, but the </w:t>
      </w:r>
      <w:r w:rsidR="00B25AE6">
        <w:rPr>
          <w:rFonts w:eastAsiaTheme="minorEastAsia" w:hint="eastAsia"/>
        </w:rPr>
        <w:t xml:space="preserve">plausible channel varies across gender of decision makers and social norms. </w:t>
      </w:r>
      <w:r w:rsidRPr="00FF58E9">
        <w:t xml:space="preserve">From the perspective of women’s empowerment, </w:t>
      </w:r>
      <w:r w:rsidR="00A97887">
        <w:rPr>
          <w:rFonts w:eastAsiaTheme="minorEastAsia" w:hint="eastAsia"/>
        </w:rPr>
        <w:t>the results</w:t>
      </w:r>
      <w:r w:rsidRPr="00FF58E9">
        <w:t xml:space="preserve"> imply that policymakers </w:t>
      </w:r>
      <w:r w:rsidR="006B567B">
        <w:rPr>
          <w:rFonts w:eastAsiaTheme="minorEastAsia" w:hint="eastAsia"/>
        </w:rPr>
        <w:t xml:space="preserve">need to consider not only gender but also social norms when they implement </w:t>
      </w:r>
      <w:r w:rsidR="008C497B">
        <w:rPr>
          <w:rFonts w:eastAsiaTheme="minorEastAsia" w:hint="eastAsia"/>
        </w:rPr>
        <w:t>land policies for agricultural development</w:t>
      </w:r>
      <w:r w:rsidRPr="00FF58E9">
        <w:t>.</w:t>
      </w:r>
      <w:r w:rsidR="00B40CF9" w:rsidRPr="00840A32">
        <w:rPr>
          <w:rFonts w:eastAsiaTheme="minorEastAsia" w:hint="eastAsia"/>
        </w:rPr>
        <w:t xml:space="preserve"> </w:t>
      </w:r>
      <w:r w:rsidR="002D426A">
        <w:rPr>
          <w:rFonts w:eastAsiaTheme="minorEastAsia" w:hint="eastAsia"/>
        </w:rPr>
        <w:t>However</w:t>
      </w:r>
      <w:r w:rsidR="00B40CF9" w:rsidRPr="00840A32">
        <w:t xml:space="preserve">, as the study did not reveal </w:t>
      </w:r>
      <w:r w:rsidR="00B40CF9" w:rsidRPr="00840A32">
        <w:rPr>
          <w:rFonts w:eastAsiaTheme="minorEastAsia" w:hint="eastAsia"/>
        </w:rPr>
        <w:t>convin</w:t>
      </w:r>
      <w:r w:rsidR="0085605D" w:rsidRPr="00840A32">
        <w:rPr>
          <w:rFonts w:eastAsiaTheme="minorEastAsia" w:hint="eastAsia"/>
        </w:rPr>
        <w:t>cing</w:t>
      </w:r>
      <w:r w:rsidR="00242C95" w:rsidRPr="00840A32">
        <w:rPr>
          <w:rFonts w:eastAsiaTheme="minorEastAsia" w:hint="eastAsia"/>
        </w:rPr>
        <w:t xml:space="preserve"> </w:t>
      </w:r>
      <w:r w:rsidR="00B40CF9" w:rsidRPr="00840A32">
        <w:t>source of the</w:t>
      </w:r>
      <w:r w:rsidR="00501441" w:rsidRPr="00840A32">
        <w:rPr>
          <w:rFonts w:eastAsiaTheme="minorEastAsia" w:hint="eastAsia"/>
        </w:rPr>
        <w:t xml:space="preserve"> mechanism</w:t>
      </w:r>
      <w:r w:rsidR="00DD1EB0" w:rsidRPr="00840A32">
        <w:rPr>
          <w:rFonts w:eastAsiaTheme="minorEastAsia" w:hint="eastAsia"/>
        </w:rPr>
        <w:t>s</w:t>
      </w:r>
      <w:r w:rsidR="00B40CF9" w:rsidRPr="00840A32">
        <w:t xml:space="preserve">, further research is warranted to investigate the underlying factors responsible for the </w:t>
      </w:r>
      <w:r w:rsidR="001F3306" w:rsidRPr="00840A32">
        <w:rPr>
          <w:rFonts w:eastAsiaTheme="minorEastAsia" w:hint="eastAsia"/>
        </w:rPr>
        <w:t>mechanisms.</w:t>
      </w:r>
      <w:r w:rsidR="00EA25E7">
        <w:rPr>
          <w:rStyle w:val="a9"/>
          <w:rFonts w:eastAsiaTheme="minorEastAsia"/>
        </w:rPr>
        <w:endnoteReference w:id="5"/>
      </w:r>
    </w:p>
    <w:p w14:paraId="462CAD26" w14:textId="77777777" w:rsidR="00BD07EC" w:rsidRPr="00B20A69" w:rsidRDefault="00BD07EC" w:rsidP="00B60D26">
      <w:pPr>
        <w:ind w:firstLine="240"/>
        <w:rPr>
          <w:rFonts w:eastAsiaTheme="minorEastAsia"/>
          <w:color w:val="FF0000"/>
        </w:rPr>
        <w:sectPr w:rsidR="00BD07EC" w:rsidRPr="00B20A69" w:rsidSect="0054785F">
          <w:endnotePr>
            <w:numFmt w:val="decimal"/>
          </w:endnotePr>
          <w:pgSz w:w="11906" w:h="16838"/>
          <w:pgMar w:top="1440" w:right="1440" w:bottom="1440" w:left="1440" w:header="851" w:footer="567" w:gutter="0"/>
          <w:cols w:space="720"/>
          <w:docGrid w:linePitch="326"/>
        </w:sectPr>
      </w:pPr>
    </w:p>
    <w:p w14:paraId="17A76CF2" w14:textId="297F94A4" w:rsidR="00592F90" w:rsidRPr="00194BD2" w:rsidRDefault="00592F90" w:rsidP="00B60D26">
      <w:pPr>
        <w:ind w:firstLine="240"/>
        <w:rPr>
          <w:color w:val="FF0000"/>
        </w:rPr>
      </w:pPr>
    </w:p>
    <w:p w14:paraId="47EECA89" w14:textId="77777777" w:rsidR="00B80943" w:rsidRPr="00DF3379" w:rsidRDefault="00B80943" w:rsidP="00B80943">
      <w:pPr>
        <w:spacing w:line="240" w:lineRule="auto"/>
        <w:ind w:firstLineChars="0" w:firstLine="0"/>
        <w:jc w:val="center"/>
      </w:pPr>
      <w:r w:rsidRPr="00435E18">
        <w:t>Table</w:t>
      </w:r>
      <w:r>
        <w:t xml:space="preserve"> 4 </w:t>
      </w:r>
      <w:r>
        <w:rPr>
          <w:rFonts w:eastAsiaTheme="minorEastAsia"/>
        </w:rPr>
        <w:t>Heterogeneous a</w:t>
      </w:r>
      <w:r w:rsidRPr="00435E18">
        <w:rPr>
          <w:rFonts w:eastAsiaTheme="minorEastAsia"/>
        </w:rPr>
        <w:t xml:space="preserve">ssociation </w:t>
      </w:r>
      <w:r>
        <w:rPr>
          <w:rFonts w:eastAsiaTheme="minorEastAsia"/>
        </w:rPr>
        <w:t>land tenure and farm investment among gender and kinship: PSM-</w:t>
      </w:r>
      <w:proofErr w:type="spellStart"/>
      <w:r>
        <w:rPr>
          <w:rFonts w:eastAsiaTheme="minorEastAsia"/>
        </w:rPr>
        <w:t>DiD</w:t>
      </w:r>
      <w:proofErr w:type="spellEnd"/>
      <w:r>
        <w:rPr>
          <w:rFonts w:eastAsiaTheme="minorEastAsia"/>
        </w:rPr>
        <w:t xml:space="preserve"> estimates</w:t>
      </w:r>
    </w:p>
    <w:tbl>
      <w:tblPr>
        <w:tblW w:w="14061" w:type="dxa"/>
        <w:tblLayout w:type="fixed"/>
        <w:tblLook w:val="0000" w:firstRow="0" w:lastRow="0" w:firstColumn="0" w:lastColumn="0" w:noHBand="0" w:noVBand="0"/>
      </w:tblPr>
      <w:tblGrid>
        <w:gridCol w:w="3855"/>
        <w:gridCol w:w="1701"/>
        <w:gridCol w:w="1701"/>
        <w:gridCol w:w="1701"/>
        <w:gridCol w:w="1701"/>
        <w:gridCol w:w="1701"/>
        <w:gridCol w:w="1701"/>
      </w:tblGrid>
      <w:tr w:rsidR="00B80943" w:rsidRPr="00374E91" w14:paraId="416F0C98" w14:textId="77777777" w:rsidTr="00423A1A">
        <w:trPr>
          <w:trHeight w:val="20"/>
        </w:trPr>
        <w:tc>
          <w:tcPr>
            <w:tcW w:w="3855" w:type="dxa"/>
            <w:tcBorders>
              <w:top w:val="single" w:sz="4" w:space="0" w:color="auto"/>
              <w:left w:val="nil"/>
              <w:bottom w:val="nil"/>
              <w:right w:val="nil"/>
            </w:tcBorders>
            <w:vAlign w:val="center"/>
          </w:tcPr>
          <w:p w14:paraId="2EDCD4C5" w14:textId="5E349A9B" w:rsidR="00B80943" w:rsidRPr="00ED7B81" w:rsidRDefault="00ED7B81" w:rsidP="001E058F">
            <w:pPr>
              <w:autoSpaceDE w:val="0"/>
              <w:autoSpaceDN w:val="0"/>
              <w:adjustRightInd w:val="0"/>
              <w:spacing w:line="240" w:lineRule="auto"/>
              <w:ind w:firstLineChars="0" w:firstLine="0"/>
              <w:jc w:val="left"/>
              <w:rPr>
                <w:rFonts w:eastAsiaTheme="minorEastAsia"/>
              </w:rPr>
            </w:pPr>
            <w:r>
              <w:rPr>
                <w:rFonts w:eastAsiaTheme="minorEastAsia" w:hint="eastAsia"/>
              </w:rPr>
              <w:t>P</w:t>
            </w:r>
            <w:r>
              <w:rPr>
                <w:rFonts w:eastAsiaTheme="minorEastAsia"/>
              </w:rPr>
              <w:t>anel A</w:t>
            </w:r>
          </w:p>
        </w:tc>
        <w:tc>
          <w:tcPr>
            <w:tcW w:w="1701" w:type="dxa"/>
            <w:tcBorders>
              <w:top w:val="single" w:sz="4" w:space="0" w:color="auto"/>
              <w:left w:val="nil"/>
              <w:bottom w:val="nil"/>
              <w:right w:val="nil"/>
            </w:tcBorders>
            <w:vAlign w:val="center"/>
          </w:tcPr>
          <w:p w14:paraId="68DB4BBA" w14:textId="77777777" w:rsidR="00B80943" w:rsidRPr="00374E91" w:rsidRDefault="00B80943" w:rsidP="00423A1A">
            <w:pPr>
              <w:autoSpaceDE w:val="0"/>
              <w:autoSpaceDN w:val="0"/>
              <w:adjustRightInd w:val="0"/>
              <w:spacing w:line="240" w:lineRule="auto"/>
              <w:ind w:firstLineChars="0" w:firstLine="0"/>
              <w:jc w:val="center"/>
            </w:pPr>
            <w:r w:rsidRPr="00374E91">
              <w:t>(1)</w:t>
            </w:r>
          </w:p>
        </w:tc>
        <w:tc>
          <w:tcPr>
            <w:tcW w:w="1701" w:type="dxa"/>
            <w:tcBorders>
              <w:top w:val="single" w:sz="4" w:space="0" w:color="auto"/>
              <w:left w:val="nil"/>
              <w:bottom w:val="nil"/>
              <w:right w:val="nil"/>
            </w:tcBorders>
            <w:vAlign w:val="center"/>
          </w:tcPr>
          <w:p w14:paraId="3FF50752" w14:textId="77777777" w:rsidR="00B80943" w:rsidRPr="00374E91" w:rsidRDefault="00B80943" w:rsidP="00423A1A">
            <w:pPr>
              <w:autoSpaceDE w:val="0"/>
              <w:autoSpaceDN w:val="0"/>
              <w:adjustRightInd w:val="0"/>
              <w:spacing w:line="240" w:lineRule="auto"/>
              <w:ind w:firstLineChars="0" w:firstLine="0"/>
              <w:jc w:val="center"/>
            </w:pPr>
            <w:r w:rsidRPr="00374E91">
              <w:t>(2)</w:t>
            </w:r>
          </w:p>
        </w:tc>
        <w:tc>
          <w:tcPr>
            <w:tcW w:w="1701" w:type="dxa"/>
            <w:tcBorders>
              <w:top w:val="single" w:sz="4" w:space="0" w:color="auto"/>
              <w:left w:val="nil"/>
              <w:bottom w:val="nil"/>
              <w:right w:val="nil"/>
            </w:tcBorders>
            <w:vAlign w:val="center"/>
          </w:tcPr>
          <w:p w14:paraId="3626AC15" w14:textId="77777777" w:rsidR="00B80943" w:rsidRPr="00374E91" w:rsidRDefault="00B80943" w:rsidP="00423A1A">
            <w:pPr>
              <w:autoSpaceDE w:val="0"/>
              <w:autoSpaceDN w:val="0"/>
              <w:adjustRightInd w:val="0"/>
              <w:spacing w:line="240" w:lineRule="auto"/>
              <w:ind w:firstLineChars="0" w:firstLine="0"/>
              <w:jc w:val="center"/>
            </w:pPr>
            <w:r w:rsidRPr="00374E91">
              <w:t>(3)</w:t>
            </w:r>
          </w:p>
        </w:tc>
        <w:tc>
          <w:tcPr>
            <w:tcW w:w="1701" w:type="dxa"/>
            <w:tcBorders>
              <w:top w:val="single" w:sz="4" w:space="0" w:color="auto"/>
              <w:left w:val="nil"/>
              <w:bottom w:val="nil"/>
              <w:right w:val="nil"/>
            </w:tcBorders>
            <w:vAlign w:val="center"/>
          </w:tcPr>
          <w:p w14:paraId="04A46C90" w14:textId="77777777" w:rsidR="00B80943" w:rsidRPr="00F70179" w:rsidRDefault="00B80943" w:rsidP="00423A1A">
            <w:pPr>
              <w:autoSpaceDE w:val="0"/>
              <w:autoSpaceDN w:val="0"/>
              <w:adjustRightInd w:val="0"/>
              <w:spacing w:line="240" w:lineRule="auto"/>
              <w:ind w:firstLineChars="0" w:firstLine="0"/>
              <w:jc w:val="center"/>
              <w:rPr>
                <w:rFonts w:eastAsiaTheme="minorEastAsia"/>
              </w:rPr>
            </w:pPr>
            <w:r>
              <w:rPr>
                <w:rFonts w:eastAsiaTheme="minorEastAsia"/>
              </w:rPr>
              <w:t>(4)</w:t>
            </w:r>
          </w:p>
        </w:tc>
        <w:tc>
          <w:tcPr>
            <w:tcW w:w="1701" w:type="dxa"/>
            <w:tcBorders>
              <w:top w:val="single" w:sz="4" w:space="0" w:color="auto"/>
              <w:left w:val="nil"/>
              <w:bottom w:val="nil"/>
              <w:right w:val="nil"/>
            </w:tcBorders>
            <w:vAlign w:val="center"/>
          </w:tcPr>
          <w:p w14:paraId="32E57601" w14:textId="77777777" w:rsidR="00B80943" w:rsidRPr="00F70179" w:rsidRDefault="00B80943" w:rsidP="00423A1A">
            <w:pPr>
              <w:autoSpaceDE w:val="0"/>
              <w:autoSpaceDN w:val="0"/>
              <w:adjustRightInd w:val="0"/>
              <w:spacing w:line="240" w:lineRule="auto"/>
              <w:ind w:firstLineChars="0" w:firstLine="0"/>
              <w:jc w:val="center"/>
              <w:rPr>
                <w:rFonts w:eastAsiaTheme="minorEastAsia"/>
              </w:rPr>
            </w:pPr>
            <w:r>
              <w:rPr>
                <w:rFonts w:eastAsiaTheme="minorEastAsia" w:hint="eastAsia"/>
              </w:rPr>
              <w:t>(</w:t>
            </w:r>
            <w:r>
              <w:rPr>
                <w:rFonts w:eastAsiaTheme="minorEastAsia"/>
              </w:rPr>
              <w:t>5)</w:t>
            </w:r>
          </w:p>
        </w:tc>
        <w:tc>
          <w:tcPr>
            <w:tcW w:w="1701" w:type="dxa"/>
            <w:tcBorders>
              <w:top w:val="single" w:sz="4" w:space="0" w:color="auto"/>
              <w:left w:val="nil"/>
              <w:bottom w:val="nil"/>
              <w:right w:val="nil"/>
            </w:tcBorders>
            <w:vAlign w:val="center"/>
          </w:tcPr>
          <w:p w14:paraId="27ECC5DA" w14:textId="77777777" w:rsidR="00B80943" w:rsidRPr="00F70179" w:rsidRDefault="00B80943" w:rsidP="00423A1A">
            <w:pPr>
              <w:autoSpaceDE w:val="0"/>
              <w:autoSpaceDN w:val="0"/>
              <w:adjustRightInd w:val="0"/>
              <w:spacing w:line="240" w:lineRule="auto"/>
              <w:ind w:firstLineChars="0" w:firstLine="0"/>
              <w:jc w:val="center"/>
              <w:rPr>
                <w:rFonts w:eastAsiaTheme="minorEastAsia"/>
              </w:rPr>
            </w:pPr>
            <w:r>
              <w:rPr>
                <w:rFonts w:eastAsiaTheme="minorEastAsia" w:hint="eastAsia"/>
              </w:rPr>
              <w:t>(</w:t>
            </w:r>
            <w:r>
              <w:rPr>
                <w:rFonts w:eastAsiaTheme="minorEastAsia"/>
              </w:rPr>
              <w:t>6)</w:t>
            </w:r>
          </w:p>
        </w:tc>
      </w:tr>
      <w:tr w:rsidR="005A0BDC" w:rsidRPr="00374E91" w14:paraId="11E71D90" w14:textId="77777777" w:rsidTr="00423A1A">
        <w:trPr>
          <w:trHeight w:val="20"/>
        </w:trPr>
        <w:tc>
          <w:tcPr>
            <w:tcW w:w="3855" w:type="dxa"/>
            <w:tcBorders>
              <w:top w:val="nil"/>
              <w:left w:val="nil"/>
              <w:bottom w:val="nil"/>
              <w:right w:val="nil"/>
            </w:tcBorders>
            <w:vAlign w:val="center"/>
          </w:tcPr>
          <w:p w14:paraId="5C42F93C" w14:textId="77777777" w:rsidR="005A0BDC" w:rsidRPr="00374E91" w:rsidRDefault="005A0BDC" w:rsidP="005A0BDC">
            <w:pPr>
              <w:autoSpaceDE w:val="0"/>
              <w:autoSpaceDN w:val="0"/>
              <w:adjustRightInd w:val="0"/>
              <w:spacing w:line="240" w:lineRule="auto"/>
              <w:ind w:firstLineChars="0" w:firstLine="0"/>
              <w:jc w:val="left"/>
            </w:pPr>
          </w:p>
        </w:tc>
        <w:tc>
          <w:tcPr>
            <w:tcW w:w="1701" w:type="dxa"/>
            <w:tcBorders>
              <w:top w:val="nil"/>
              <w:left w:val="nil"/>
              <w:bottom w:val="nil"/>
              <w:right w:val="nil"/>
            </w:tcBorders>
            <w:vAlign w:val="center"/>
          </w:tcPr>
          <w:p w14:paraId="106060B8" w14:textId="4583806C" w:rsidR="005A0BDC" w:rsidRPr="00374E91" w:rsidRDefault="005A0BDC" w:rsidP="00423A1A">
            <w:pPr>
              <w:autoSpaceDE w:val="0"/>
              <w:autoSpaceDN w:val="0"/>
              <w:adjustRightInd w:val="0"/>
              <w:spacing w:line="240" w:lineRule="auto"/>
              <w:ind w:firstLineChars="0" w:firstLine="0"/>
              <w:jc w:val="center"/>
            </w:pPr>
            <w:r>
              <w:t>Tree planting</w:t>
            </w:r>
          </w:p>
        </w:tc>
        <w:tc>
          <w:tcPr>
            <w:tcW w:w="1701" w:type="dxa"/>
            <w:tcBorders>
              <w:top w:val="nil"/>
              <w:left w:val="nil"/>
              <w:bottom w:val="nil"/>
              <w:right w:val="nil"/>
            </w:tcBorders>
            <w:vAlign w:val="center"/>
          </w:tcPr>
          <w:p w14:paraId="5C6B383A" w14:textId="42C32073" w:rsidR="005A0BDC" w:rsidRPr="00374E91" w:rsidRDefault="005A0BDC" w:rsidP="00423A1A">
            <w:pPr>
              <w:autoSpaceDE w:val="0"/>
              <w:autoSpaceDN w:val="0"/>
              <w:adjustRightInd w:val="0"/>
              <w:spacing w:line="240" w:lineRule="auto"/>
              <w:ind w:firstLineChars="0" w:firstLine="0"/>
              <w:jc w:val="center"/>
            </w:pPr>
            <w:r>
              <w:t>Irrigation</w:t>
            </w:r>
          </w:p>
        </w:tc>
        <w:tc>
          <w:tcPr>
            <w:tcW w:w="1701" w:type="dxa"/>
            <w:tcBorders>
              <w:top w:val="nil"/>
              <w:left w:val="nil"/>
              <w:bottom w:val="nil"/>
              <w:right w:val="nil"/>
            </w:tcBorders>
            <w:vAlign w:val="center"/>
          </w:tcPr>
          <w:p w14:paraId="1858EA8E" w14:textId="45D288F6" w:rsidR="005A0BDC" w:rsidRPr="00374E91" w:rsidRDefault="005A0BDC" w:rsidP="00423A1A">
            <w:pPr>
              <w:autoSpaceDE w:val="0"/>
              <w:autoSpaceDN w:val="0"/>
              <w:adjustRightInd w:val="0"/>
              <w:spacing w:line="240" w:lineRule="auto"/>
              <w:ind w:firstLineChars="0" w:firstLine="0"/>
              <w:jc w:val="center"/>
            </w:pPr>
            <w:r>
              <w:t>Fertilizer</w:t>
            </w:r>
          </w:p>
        </w:tc>
        <w:tc>
          <w:tcPr>
            <w:tcW w:w="1701" w:type="dxa"/>
            <w:tcBorders>
              <w:top w:val="nil"/>
              <w:left w:val="nil"/>
              <w:bottom w:val="nil"/>
              <w:right w:val="nil"/>
            </w:tcBorders>
            <w:vAlign w:val="center"/>
          </w:tcPr>
          <w:p w14:paraId="262B0921" w14:textId="7824CCD8" w:rsidR="005A0BDC" w:rsidRPr="00374E91" w:rsidRDefault="005A0BDC" w:rsidP="00423A1A">
            <w:pPr>
              <w:autoSpaceDE w:val="0"/>
              <w:autoSpaceDN w:val="0"/>
              <w:adjustRightInd w:val="0"/>
              <w:spacing w:line="240" w:lineRule="auto"/>
              <w:ind w:firstLineChars="0" w:firstLine="0"/>
              <w:jc w:val="center"/>
            </w:pPr>
            <w:r>
              <w:t>Tree planting</w:t>
            </w:r>
          </w:p>
        </w:tc>
        <w:tc>
          <w:tcPr>
            <w:tcW w:w="1701" w:type="dxa"/>
            <w:tcBorders>
              <w:top w:val="nil"/>
              <w:left w:val="nil"/>
              <w:bottom w:val="nil"/>
              <w:right w:val="nil"/>
            </w:tcBorders>
            <w:vAlign w:val="center"/>
          </w:tcPr>
          <w:p w14:paraId="5C09EBA9" w14:textId="5C615108" w:rsidR="005A0BDC" w:rsidRPr="00374E91" w:rsidRDefault="005A0BDC" w:rsidP="00423A1A">
            <w:pPr>
              <w:autoSpaceDE w:val="0"/>
              <w:autoSpaceDN w:val="0"/>
              <w:adjustRightInd w:val="0"/>
              <w:spacing w:line="240" w:lineRule="auto"/>
              <w:ind w:firstLineChars="0" w:firstLine="0"/>
              <w:jc w:val="center"/>
            </w:pPr>
            <w:r>
              <w:t>Irrigation</w:t>
            </w:r>
          </w:p>
        </w:tc>
        <w:tc>
          <w:tcPr>
            <w:tcW w:w="1701" w:type="dxa"/>
            <w:tcBorders>
              <w:top w:val="nil"/>
              <w:left w:val="nil"/>
              <w:bottom w:val="nil"/>
              <w:right w:val="nil"/>
            </w:tcBorders>
            <w:vAlign w:val="center"/>
          </w:tcPr>
          <w:p w14:paraId="03A2A6D6" w14:textId="04CAB64A" w:rsidR="005A0BDC" w:rsidRPr="00374E91" w:rsidRDefault="005A0BDC" w:rsidP="00423A1A">
            <w:pPr>
              <w:autoSpaceDE w:val="0"/>
              <w:autoSpaceDN w:val="0"/>
              <w:adjustRightInd w:val="0"/>
              <w:spacing w:line="240" w:lineRule="auto"/>
              <w:ind w:firstLineChars="0" w:firstLine="0"/>
              <w:jc w:val="center"/>
            </w:pPr>
            <w:r>
              <w:t>Fertilizer</w:t>
            </w:r>
          </w:p>
        </w:tc>
      </w:tr>
      <w:tr w:rsidR="00381FEA" w:rsidRPr="00374E91" w14:paraId="446D4AF2" w14:textId="77777777" w:rsidTr="00423A1A">
        <w:trPr>
          <w:trHeight w:val="20"/>
        </w:trPr>
        <w:tc>
          <w:tcPr>
            <w:tcW w:w="3855" w:type="dxa"/>
            <w:tcBorders>
              <w:top w:val="single" w:sz="4" w:space="0" w:color="auto"/>
              <w:left w:val="nil"/>
              <w:bottom w:val="nil"/>
              <w:right w:val="nil"/>
            </w:tcBorders>
            <w:vAlign w:val="center"/>
          </w:tcPr>
          <w:p w14:paraId="6A65CB2B" w14:textId="77777777" w:rsidR="00381FEA" w:rsidRPr="00374E91" w:rsidRDefault="00381FEA" w:rsidP="00381FEA">
            <w:pPr>
              <w:autoSpaceDE w:val="0"/>
              <w:autoSpaceDN w:val="0"/>
              <w:adjustRightInd w:val="0"/>
              <w:spacing w:line="240" w:lineRule="auto"/>
              <w:ind w:firstLineChars="0" w:firstLine="0"/>
              <w:jc w:val="left"/>
            </w:pPr>
            <w:r>
              <w:t>Land tenure security (LTS)</w:t>
            </w:r>
          </w:p>
        </w:tc>
        <w:tc>
          <w:tcPr>
            <w:tcW w:w="1701" w:type="dxa"/>
            <w:tcBorders>
              <w:top w:val="single" w:sz="4" w:space="0" w:color="auto"/>
              <w:left w:val="nil"/>
              <w:bottom w:val="nil"/>
              <w:right w:val="nil"/>
            </w:tcBorders>
            <w:vAlign w:val="center"/>
          </w:tcPr>
          <w:p w14:paraId="5E3010C1" w14:textId="39A8F6DF" w:rsidR="00381FEA" w:rsidRPr="00374E91" w:rsidRDefault="00381FEA" w:rsidP="00423A1A">
            <w:pPr>
              <w:autoSpaceDE w:val="0"/>
              <w:autoSpaceDN w:val="0"/>
              <w:adjustRightInd w:val="0"/>
              <w:spacing w:line="240" w:lineRule="auto"/>
              <w:ind w:firstLineChars="0" w:firstLine="0"/>
              <w:jc w:val="center"/>
            </w:pPr>
            <w:r>
              <w:t>0.813</w:t>
            </w:r>
          </w:p>
        </w:tc>
        <w:tc>
          <w:tcPr>
            <w:tcW w:w="1701" w:type="dxa"/>
            <w:tcBorders>
              <w:top w:val="single" w:sz="4" w:space="0" w:color="auto"/>
              <w:left w:val="nil"/>
              <w:bottom w:val="nil"/>
              <w:right w:val="nil"/>
            </w:tcBorders>
            <w:vAlign w:val="center"/>
          </w:tcPr>
          <w:p w14:paraId="74FF97AC" w14:textId="667255D5" w:rsidR="00381FEA" w:rsidRPr="00374E91" w:rsidRDefault="00381FEA" w:rsidP="00423A1A">
            <w:pPr>
              <w:autoSpaceDE w:val="0"/>
              <w:autoSpaceDN w:val="0"/>
              <w:adjustRightInd w:val="0"/>
              <w:spacing w:line="240" w:lineRule="auto"/>
              <w:ind w:firstLineChars="0" w:firstLine="0"/>
              <w:jc w:val="center"/>
            </w:pPr>
            <w:r>
              <w:t>0.796</w:t>
            </w:r>
          </w:p>
        </w:tc>
        <w:tc>
          <w:tcPr>
            <w:tcW w:w="1701" w:type="dxa"/>
            <w:tcBorders>
              <w:top w:val="single" w:sz="4" w:space="0" w:color="auto"/>
              <w:left w:val="nil"/>
              <w:bottom w:val="nil"/>
              <w:right w:val="nil"/>
            </w:tcBorders>
            <w:vAlign w:val="center"/>
          </w:tcPr>
          <w:p w14:paraId="0C6AA057" w14:textId="63DA3B7A" w:rsidR="00381FEA" w:rsidRPr="00374E91" w:rsidRDefault="00381FEA" w:rsidP="00423A1A">
            <w:pPr>
              <w:autoSpaceDE w:val="0"/>
              <w:autoSpaceDN w:val="0"/>
              <w:adjustRightInd w:val="0"/>
              <w:spacing w:line="240" w:lineRule="auto"/>
              <w:ind w:firstLineChars="0" w:firstLine="0"/>
              <w:jc w:val="center"/>
            </w:pPr>
            <w:r>
              <w:t>64.203</w:t>
            </w:r>
          </w:p>
        </w:tc>
        <w:tc>
          <w:tcPr>
            <w:tcW w:w="1701" w:type="dxa"/>
            <w:tcBorders>
              <w:top w:val="single" w:sz="4" w:space="0" w:color="auto"/>
              <w:left w:val="nil"/>
              <w:bottom w:val="nil"/>
              <w:right w:val="nil"/>
            </w:tcBorders>
            <w:vAlign w:val="center"/>
          </w:tcPr>
          <w:p w14:paraId="7195F102" w14:textId="227FE814" w:rsidR="00381FEA" w:rsidRDefault="00381FEA" w:rsidP="00423A1A">
            <w:pPr>
              <w:autoSpaceDE w:val="0"/>
              <w:autoSpaceDN w:val="0"/>
              <w:adjustRightInd w:val="0"/>
              <w:spacing w:line="240" w:lineRule="auto"/>
              <w:ind w:firstLineChars="0" w:firstLine="0"/>
              <w:jc w:val="center"/>
            </w:pPr>
            <w:r>
              <w:t>0.770</w:t>
            </w:r>
          </w:p>
        </w:tc>
        <w:tc>
          <w:tcPr>
            <w:tcW w:w="1701" w:type="dxa"/>
            <w:tcBorders>
              <w:top w:val="single" w:sz="4" w:space="0" w:color="auto"/>
              <w:left w:val="nil"/>
              <w:bottom w:val="nil"/>
              <w:right w:val="nil"/>
            </w:tcBorders>
            <w:vAlign w:val="center"/>
          </w:tcPr>
          <w:p w14:paraId="204BDDE7" w14:textId="644B36AC" w:rsidR="00381FEA" w:rsidRDefault="00381FEA" w:rsidP="00423A1A">
            <w:pPr>
              <w:autoSpaceDE w:val="0"/>
              <w:autoSpaceDN w:val="0"/>
              <w:adjustRightInd w:val="0"/>
              <w:spacing w:line="240" w:lineRule="auto"/>
              <w:ind w:firstLineChars="0" w:firstLine="0"/>
              <w:jc w:val="center"/>
            </w:pPr>
            <w:r>
              <w:t>-1.285</w:t>
            </w:r>
          </w:p>
        </w:tc>
        <w:tc>
          <w:tcPr>
            <w:tcW w:w="1701" w:type="dxa"/>
            <w:tcBorders>
              <w:top w:val="single" w:sz="4" w:space="0" w:color="auto"/>
              <w:left w:val="nil"/>
              <w:bottom w:val="nil"/>
              <w:right w:val="nil"/>
            </w:tcBorders>
            <w:vAlign w:val="center"/>
          </w:tcPr>
          <w:p w14:paraId="198CAA48" w14:textId="4622ACED" w:rsidR="00381FEA" w:rsidRDefault="00381FEA" w:rsidP="00423A1A">
            <w:pPr>
              <w:autoSpaceDE w:val="0"/>
              <w:autoSpaceDN w:val="0"/>
              <w:adjustRightInd w:val="0"/>
              <w:spacing w:line="240" w:lineRule="auto"/>
              <w:ind w:firstLineChars="0" w:firstLine="0"/>
              <w:jc w:val="center"/>
            </w:pPr>
            <w:r>
              <w:t>52.346</w:t>
            </w:r>
          </w:p>
        </w:tc>
      </w:tr>
      <w:tr w:rsidR="00381FEA" w:rsidRPr="00374E91" w14:paraId="7EFF0136" w14:textId="77777777" w:rsidTr="00423A1A">
        <w:trPr>
          <w:trHeight w:val="20"/>
        </w:trPr>
        <w:tc>
          <w:tcPr>
            <w:tcW w:w="3855" w:type="dxa"/>
            <w:tcBorders>
              <w:top w:val="nil"/>
              <w:left w:val="nil"/>
              <w:bottom w:val="nil"/>
              <w:right w:val="nil"/>
            </w:tcBorders>
            <w:vAlign w:val="center"/>
          </w:tcPr>
          <w:p w14:paraId="2FE107FF" w14:textId="77777777" w:rsidR="00381FEA" w:rsidRPr="00374E91" w:rsidRDefault="00381FEA" w:rsidP="00381FEA">
            <w:pPr>
              <w:autoSpaceDE w:val="0"/>
              <w:autoSpaceDN w:val="0"/>
              <w:adjustRightInd w:val="0"/>
              <w:spacing w:line="240" w:lineRule="auto"/>
              <w:ind w:firstLineChars="0" w:firstLine="0"/>
              <w:jc w:val="left"/>
            </w:pPr>
          </w:p>
        </w:tc>
        <w:tc>
          <w:tcPr>
            <w:tcW w:w="1701" w:type="dxa"/>
            <w:tcBorders>
              <w:top w:val="nil"/>
              <w:left w:val="nil"/>
              <w:bottom w:val="nil"/>
              <w:right w:val="nil"/>
            </w:tcBorders>
            <w:vAlign w:val="center"/>
          </w:tcPr>
          <w:p w14:paraId="66FC928F" w14:textId="25BA7566" w:rsidR="00381FEA" w:rsidRPr="00374E91" w:rsidRDefault="00381FEA" w:rsidP="00423A1A">
            <w:pPr>
              <w:autoSpaceDE w:val="0"/>
              <w:autoSpaceDN w:val="0"/>
              <w:adjustRightInd w:val="0"/>
              <w:spacing w:line="240" w:lineRule="auto"/>
              <w:ind w:firstLineChars="0" w:firstLine="0"/>
              <w:jc w:val="center"/>
            </w:pPr>
            <w:r>
              <w:t>(0.696)</w:t>
            </w:r>
          </w:p>
        </w:tc>
        <w:tc>
          <w:tcPr>
            <w:tcW w:w="1701" w:type="dxa"/>
            <w:tcBorders>
              <w:top w:val="nil"/>
              <w:left w:val="nil"/>
              <w:bottom w:val="nil"/>
              <w:right w:val="nil"/>
            </w:tcBorders>
            <w:vAlign w:val="center"/>
          </w:tcPr>
          <w:p w14:paraId="028F5863" w14:textId="3193F863" w:rsidR="00381FEA" w:rsidRPr="00374E91" w:rsidRDefault="00381FEA" w:rsidP="00423A1A">
            <w:pPr>
              <w:autoSpaceDE w:val="0"/>
              <w:autoSpaceDN w:val="0"/>
              <w:adjustRightInd w:val="0"/>
              <w:spacing w:line="240" w:lineRule="auto"/>
              <w:ind w:firstLineChars="0" w:firstLine="0"/>
              <w:jc w:val="center"/>
            </w:pPr>
            <w:r>
              <w:t>(1.099)</w:t>
            </w:r>
          </w:p>
        </w:tc>
        <w:tc>
          <w:tcPr>
            <w:tcW w:w="1701" w:type="dxa"/>
            <w:tcBorders>
              <w:top w:val="nil"/>
              <w:left w:val="nil"/>
              <w:bottom w:val="nil"/>
              <w:right w:val="nil"/>
            </w:tcBorders>
            <w:vAlign w:val="center"/>
          </w:tcPr>
          <w:p w14:paraId="503E78AC" w14:textId="3FB426F6" w:rsidR="00381FEA" w:rsidRPr="00374E91" w:rsidRDefault="00381FEA" w:rsidP="00423A1A">
            <w:pPr>
              <w:autoSpaceDE w:val="0"/>
              <w:autoSpaceDN w:val="0"/>
              <w:adjustRightInd w:val="0"/>
              <w:spacing w:line="240" w:lineRule="auto"/>
              <w:ind w:firstLineChars="0" w:firstLine="0"/>
              <w:jc w:val="center"/>
            </w:pPr>
            <w:r>
              <w:t>(103.605)</w:t>
            </w:r>
          </w:p>
        </w:tc>
        <w:tc>
          <w:tcPr>
            <w:tcW w:w="1701" w:type="dxa"/>
            <w:tcBorders>
              <w:top w:val="nil"/>
              <w:left w:val="nil"/>
              <w:bottom w:val="nil"/>
              <w:right w:val="nil"/>
            </w:tcBorders>
            <w:vAlign w:val="center"/>
          </w:tcPr>
          <w:p w14:paraId="07A84CDC" w14:textId="3C46CE7F" w:rsidR="00381FEA" w:rsidRDefault="00381FEA" w:rsidP="00423A1A">
            <w:pPr>
              <w:autoSpaceDE w:val="0"/>
              <w:autoSpaceDN w:val="0"/>
              <w:adjustRightInd w:val="0"/>
              <w:spacing w:line="240" w:lineRule="auto"/>
              <w:ind w:firstLineChars="0" w:firstLine="0"/>
              <w:jc w:val="center"/>
            </w:pPr>
            <w:r>
              <w:t>(0.673)</w:t>
            </w:r>
          </w:p>
        </w:tc>
        <w:tc>
          <w:tcPr>
            <w:tcW w:w="1701" w:type="dxa"/>
            <w:tcBorders>
              <w:top w:val="nil"/>
              <w:left w:val="nil"/>
              <w:bottom w:val="nil"/>
              <w:right w:val="nil"/>
            </w:tcBorders>
            <w:vAlign w:val="center"/>
          </w:tcPr>
          <w:p w14:paraId="5E994D64" w14:textId="79D86626" w:rsidR="00381FEA" w:rsidRDefault="00381FEA" w:rsidP="00423A1A">
            <w:pPr>
              <w:autoSpaceDE w:val="0"/>
              <w:autoSpaceDN w:val="0"/>
              <w:adjustRightInd w:val="0"/>
              <w:spacing w:line="240" w:lineRule="auto"/>
              <w:ind w:firstLineChars="0" w:firstLine="0"/>
              <w:jc w:val="center"/>
            </w:pPr>
            <w:r>
              <w:t>(1.502)</w:t>
            </w:r>
          </w:p>
        </w:tc>
        <w:tc>
          <w:tcPr>
            <w:tcW w:w="1701" w:type="dxa"/>
            <w:tcBorders>
              <w:top w:val="nil"/>
              <w:left w:val="nil"/>
              <w:bottom w:val="nil"/>
              <w:right w:val="nil"/>
            </w:tcBorders>
            <w:vAlign w:val="center"/>
          </w:tcPr>
          <w:p w14:paraId="3A3ADB62" w14:textId="3E322D38" w:rsidR="00381FEA" w:rsidRDefault="00381FEA" w:rsidP="00423A1A">
            <w:pPr>
              <w:autoSpaceDE w:val="0"/>
              <w:autoSpaceDN w:val="0"/>
              <w:adjustRightInd w:val="0"/>
              <w:spacing w:line="240" w:lineRule="auto"/>
              <w:ind w:firstLineChars="0" w:firstLine="0"/>
              <w:jc w:val="center"/>
            </w:pPr>
            <w:r>
              <w:t>(101.745)</w:t>
            </w:r>
          </w:p>
        </w:tc>
      </w:tr>
      <w:tr w:rsidR="00381FEA" w:rsidRPr="00374E91" w14:paraId="36E3362A" w14:textId="77777777" w:rsidTr="00423A1A">
        <w:trPr>
          <w:trHeight w:val="20"/>
        </w:trPr>
        <w:tc>
          <w:tcPr>
            <w:tcW w:w="3855" w:type="dxa"/>
            <w:tcBorders>
              <w:top w:val="nil"/>
              <w:left w:val="nil"/>
              <w:bottom w:val="nil"/>
              <w:right w:val="nil"/>
            </w:tcBorders>
            <w:vAlign w:val="center"/>
          </w:tcPr>
          <w:p w14:paraId="17DE60D1" w14:textId="77777777" w:rsidR="00381FEA" w:rsidRPr="00374E91" w:rsidRDefault="00381FEA" w:rsidP="00381FEA">
            <w:pPr>
              <w:autoSpaceDE w:val="0"/>
              <w:autoSpaceDN w:val="0"/>
              <w:adjustRightInd w:val="0"/>
              <w:spacing w:line="240" w:lineRule="auto"/>
              <w:ind w:firstLineChars="0" w:firstLine="0"/>
              <w:jc w:val="left"/>
            </w:pPr>
            <w:r>
              <w:t>LTS × Decision making by women × Matrilineal household</w:t>
            </w:r>
          </w:p>
        </w:tc>
        <w:tc>
          <w:tcPr>
            <w:tcW w:w="1701" w:type="dxa"/>
            <w:tcBorders>
              <w:top w:val="nil"/>
              <w:left w:val="nil"/>
              <w:bottom w:val="nil"/>
              <w:right w:val="nil"/>
            </w:tcBorders>
            <w:vAlign w:val="center"/>
          </w:tcPr>
          <w:p w14:paraId="4934F07E" w14:textId="09451E4A" w:rsidR="00381FEA" w:rsidRDefault="00381FEA" w:rsidP="00423A1A">
            <w:pPr>
              <w:autoSpaceDE w:val="0"/>
              <w:autoSpaceDN w:val="0"/>
              <w:adjustRightInd w:val="0"/>
              <w:spacing w:line="240" w:lineRule="auto"/>
              <w:ind w:firstLineChars="0" w:firstLine="0"/>
              <w:jc w:val="center"/>
            </w:pPr>
            <w:r>
              <w:t>1.139</w:t>
            </w:r>
          </w:p>
        </w:tc>
        <w:tc>
          <w:tcPr>
            <w:tcW w:w="1701" w:type="dxa"/>
            <w:tcBorders>
              <w:top w:val="nil"/>
              <w:left w:val="nil"/>
              <w:bottom w:val="nil"/>
              <w:right w:val="nil"/>
            </w:tcBorders>
            <w:vAlign w:val="center"/>
          </w:tcPr>
          <w:p w14:paraId="0EFADEF4" w14:textId="2B258B18" w:rsidR="00381FEA" w:rsidRDefault="00381FEA" w:rsidP="00423A1A">
            <w:pPr>
              <w:autoSpaceDE w:val="0"/>
              <w:autoSpaceDN w:val="0"/>
              <w:adjustRightInd w:val="0"/>
              <w:spacing w:line="240" w:lineRule="auto"/>
              <w:ind w:firstLineChars="0" w:firstLine="0"/>
              <w:jc w:val="center"/>
            </w:pPr>
            <w:r>
              <w:t>2.797*</w:t>
            </w:r>
          </w:p>
        </w:tc>
        <w:tc>
          <w:tcPr>
            <w:tcW w:w="1701" w:type="dxa"/>
            <w:tcBorders>
              <w:top w:val="nil"/>
              <w:left w:val="nil"/>
              <w:bottom w:val="nil"/>
              <w:right w:val="nil"/>
            </w:tcBorders>
            <w:vAlign w:val="center"/>
          </w:tcPr>
          <w:p w14:paraId="4947ED90" w14:textId="2E0F8D66" w:rsidR="00381FEA" w:rsidRDefault="00381FEA" w:rsidP="00423A1A">
            <w:pPr>
              <w:autoSpaceDE w:val="0"/>
              <w:autoSpaceDN w:val="0"/>
              <w:adjustRightInd w:val="0"/>
              <w:spacing w:line="240" w:lineRule="auto"/>
              <w:ind w:firstLineChars="0" w:firstLine="0"/>
              <w:jc w:val="center"/>
            </w:pPr>
            <w:r>
              <w:t>205.732</w:t>
            </w:r>
          </w:p>
        </w:tc>
        <w:tc>
          <w:tcPr>
            <w:tcW w:w="1701" w:type="dxa"/>
            <w:tcBorders>
              <w:top w:val="nil"/>
              <w:left w:val="nil"/>
              <w:bottom w:val="nil"/>
              <w:right w:val="nil"/>
            </w:tcBorders>
            <w:vAlign w:val="center"/>
          </w:tcPr>
          <w:p w14:paraId="67718C9F" w14:textId="77A5CA2C" w:rsidR="00381FEA" w:rsidRDefault="00381FEA" w:rsidP="00423A1A">
            <w:pPr>
              <w:autoSpaceDE w:val="0"/>
              <w:autoSpaceDN w:val="0"/>
              <w:adjustRightInd w:val="0"/>
              <w:spacing w:line="240" w:lineRule="auto"/>
              <w:ind w:firstLineChars="0" w:firstLine="0"/>
              <w:jc w:val="center"/>
            </w:pPr>
            <w:r>
              <w:t>1.010</w:t>
            </w:r>
          </w:p>
        </w:tc>
        <w:tc>
          <w:tcPr>
            <w:tcW w:w="1701" w:type="dxa"/>
            <w:tcBorders>
              <w:top w:val="nil"/>
              <w:left w:val="nil"/>
              <w:bottom w:val="nil"/>
              <w:right w:val="nil"/>
            </w:tcBorders>
            <w:vAlign w:val="center"/>
          </w:tcPr>
          <w:p w14:paraId="0A2C8B67" w14:textId="681E0907" w:rsidR="00381FEA" w:rsidRDefault="00381FEA" w:rsidP="00423A1A">
            <w:pPr>
              <w:autoSpaceDE w:val="0"/>
              <w:autoSpaceDN w:val="0"/>
              <w:adjustRightInd w:val="0"/>
              <w:spacing w:line="240" w:lineRule="auto"/>
              <w:ind w:firstLineChars="0" w:firstLine="0"/>
              <w:jc w:val="center"/>
            </w:pPr>
            <w:r>
              <w:t>1.366</w:t>
            </w:r>
          </w:p>
        </w:tc>
        <w:tc>
          <w:tcPr>
            <w:tcW w:w="1701" w:type="dxa"/>
            <w:tcBorders>
              <w:top w:val="nil"/>
              <w:left w:val="nil"/>
              <w:bottom w:val="nil"/>
              <w:right w:val="nil"/>
            </w:tcBorders>
            <w:vAlign w:val="center"/>
          </w:tcPr>
          <w:p w14:paraId="69ECA783" w14:textId="22F07B7E" w:rsidR="00381FEA" w:rsidRDefault="00381FEA" w:rsidP="00423A1A">
            <w:pPr>
              <w:autoSpaceDE w:val="0"/>
              <w:autoSpaceDN w:val="0"/>
              <w:adjustRightInd w:val="0"/>
              <w:spacing w:line="240" w:lineRule="auto"/>
              <w:ind w:firstLineChars="0" w:firstLine="0"/>
              <w:jc w:val="center"/>
            </w:pPr>
            <w:r>
              <w:t>198.561</w:t>
            </w:r>
          </w:p>
        </w:tc>
      </w:tr>
      <w:tr w:rsidR="00381FEA" w:rsidRPr="00374E91" w14:paraId="45C82105" w14:textId="77777777" w:rsidTr="00423A1A">
        <w:trPr>
          <w:trHeight w:val="20"/>
        </w:trPr>
        <w:tc>
          <w:tcPr>
            <w:tcW w:w="3855" w:type="dxa"/>
            <w:tcBorders>
              <w:top w:val="nil"/>
              <w:left w:val="nil"/>
              <w:bottom w:val="nil"/>
              <w:right w:val="nil"/>
            </w:tcBorders>
            <w:vAlign w:val="center"/>
          </w:tcPr>
          <w:p w14:paraId="45A1C079" w14:textId="77777777" w:rsidR="00381FEA" w:rsidRPr="00374E91" w:rsidRDefault="00381FEA" w:rsidP="00381FEA">
            <w:pPr>
              <w:autoSpaceDE w:val="0"/>
              <w:autoSpaceDN w:val="0"/>
              <w:adjustRightInd w:val="0"/>
              <w:spacing w:line="240" w:lineRule="auto"/>
              <w:ind w:firstLineChars="0" w:firstLine="0"/>
              <w:jc w:val="left"/>
            </w:pPr>
          </w:p>
        </w:tc>
        <w:tc>
          <w:tcPr>
            <w:tcW w:w="1701" w:type="dxa"/>
            <w:tcBorders>
              <w:top w:val="nil"/>
              <w:left w:val="nil"/>
              <w:bottom w:val="nil"/>
              <w:right w:val="nil"/>
            </w:tcBorders>
            <w:vAlign w:val="center"/>
          </w:tcPr>
          <w:p w14:paraId="6961CC47" w14:textId="64613C04" w:rsidR="00381FEA" w:rsidRDefault="00381FEA" w:rsidP="00423A1A">
            <w:pPr>
              <w:autoSpaceDE w:val="0"/>
              <w:autoSpaceDN w:val="0"/>
              <w:adjustRightInd w:val="0"/>
              <w:spacing w:line="240" w:lineRule="auto"/>
              <w:ind w:firstLineChars="0" w:firstLine="0"/>
              <w:jc w:val="center"/>
            </w:pPr>
            <w:r>
              <w:t>(0.735)</w:t>
            </w:r>
          </w:p>
        </w:tc>
        <w:tc>
          <w:tcPr>
            <w:tcW w:w="1701" w:type="dxa"/>
            <w:tcBorders>
              <w:top w:val="nil"/>
              <w:left w:val="nil"/>
              <w:bottom w:val="nil"/>
              <w:right w:val="nil"/>
            </w:tcBorders>
            <w:vAlign w:val="center"/>
          </w:tcPr>
          <w:p w14:paraId="67E6B654" w14:textId="4D0FA224" w:rsidR="00381FEA" w:rsidRDefault="00381FEA" w:rsidP="00423A1A">
            <w:pPr>
              <w:autoSpaceDE w:val="0"/>
              <w:autoSpaceDN w:val="0"/>
              <w:adjustRightInd w:val="0"/>
              <w:spacing w:line="240" w:lineRule="auto"/>
              <w:ind w:firstLineChars="0" w:firstLine="0"/>
              <w:jc w:val="center"/>
            </w:pPr>
            <w:r>
              <w:t>(1.455)</w:t>
            </w:r>
          </w:p>
        </w:tc>
        <w:tc>
          <w:tcPr>
            <w:tcW w:w="1701" w:type="dxa"/>
            <w:tcBorders>
              <w:top w:val="nil"/>
              <w:left w:val="nil"/>
              <w:bottom w:val="nil"/>
              <w:right w:val="nil"/>
            </w:tcBorders>
            <w:vAlign w:val="center"/>
          </w:tcPr>
          <w:p w14:paraId="18ED9BFF" w14:textId="0F385445" w:rsidR="00381FEA" w:rsidRDefault="00381FEA" w:rsidP="00423A1A">
            <w:pPr>
              <w:autoSpaceDE w:val="0"/>
              <w:autoSpaceDN w:val="0"/>
              <w:adjustRightInd w:val="0"/>
              <w:spacing w:line="240" w:lineRule="auto"/>
              <w:ind w:firstLineChars="0" w:firstLine="0"/>
              <w:jc w:val="center"/>
            </w:pPr>
            <w:r>
              <w:t>(168.641)</w:t>
            </w:r>
          </w:p>
        </w:tc>
        <w:tc>
          <w:tcPr>
            <w:tcW w:w="1701" w:type="dxa"/>
            <w:tcBorders>
              <w:top w:val="nil"/>
              <w:left w:val="nil"/>
              <w:bottom w:val="nil"/>
              <w:right w:val="nil"/>
            </w:tcBorders>
            <w:vAlign w:val="center"/>
          </w:tcPr>
          <w:p w14:paraId="6E863331" w14:textId="1487AD2B" w:rsidR="00381FEA" w:rsidRDefault="00381FEA" w:rsidP="00423A1A">
            <w:pPr>
              <w:autoSpaceDE w:val="0"/>
              <w:autoSpaceDN w:val="0"/>
              <w:adjustRightInd w:val="0"/>
              <w:spacing w:line="240" w:lineRule="auto"/>
              <w:ind w:firstLineChars="0" w:firstLine="0"/>
              <w:jc w:val="center"/>
            </w:pPr>
            <w:r>
              <w:t>(0.712)</w:t>
            </w:r>
          </w:p>
        </w:tc>
        <w:tc>
          <w:tcPr>
            <w:tcW w:w="1701" w:type="dxa"/>
            <w:tcBorders>
              <w:top w:val="nil"/>
              <w:left w:val="nil"/>
              <w:bottom w:val="nil"/>
              <w:right w:val="nil"/>
            </w:tcBorders>
            <w:vAlign w:val="center"/>
          </w:tcPr>
          <w:p w14:paraId="2D66C96D" w14:textId="27D0B394" w:rsidR="00381FEA" w:rsidRDefault="00381FEA" w:rsidP="00423A1A">
            <w:pPr>
              <w:autoSpaceDE w:val="0"/>
              <w:autoSpaceDN w:val="0"/>
              <w:adjustRightInd w:val="0"/>
              <w:spacing w:line="240" w:lineRule="auto"/>
              <w:ind w:firstLineChars="0" w:firstLine="0"/>
              <w:jc w:val="center"/>
            </w:pPr>
            <w:r>
              <w:t>(1.856)</w:t>
            </w:r>
          </w:p>
        </w:tc>
        <w:tc>
          <w:tcPr>
            <w:tcW w:w="1701" w:type="dxa"/>
            <w:tcBorders>
              <w:top w:val="nil"/>
              <w:left w:val="nil"/>
              <w:bottom w:val="nil"/>
              <w:right w:val="nil"/>
            </w:tcBorders>
            <w:vAlign w:val="center"/>
          </w:tcPr>
          <w:p w14:paraId="5B4A205B" w14:textId="0C97F13F" w:rsidR="00381FEA" w:rsidRDefault="00381FEA" w:rsidP="00423A1A">
            <w:pPr>
              <w:autoSpaceDE w:val="0"/>
              <w:autoSpaceDN w:val="0"/>
              <w:adjustRightInd w:val="0"/>
              <w:spacing w:line="240" w:lineRule="auto"/>
              <w:ind w:firstLineChars="0" w:firstLine="0"/>
              <w:jc w:val="center"/>
            </w:pPr>
            <w:r>
              <w:t>(176.254)</w:t>
            </w:r>
          </w:p>
        </w:tc>
      </w:tr>
      <w:tr w:rsidR="00381FEA" w:rsidRPr="00374E91" w14:paraId="4B325FF4" w14:textId="77777777" w:rsidTr="00423A1A">
        <w:trPr>
          <w:trHeight w:val="20"/>
        </w:trPr>
        <w:tc>
          <w:tcPr>
            <w:tcW w:w="3855" w:type="dxa"/>
            <w:tcBorders>
              <w:top w:val="nil"/>
              <w:left w:val="nil"/>
              <w:bottom w:val="nil"/>
              <w:right w:val="nil"/>
            </w:tcBorders>
            <w:vAlign w:val="center"/>
          </w:tcPr>
          <w:p w14:paraId="29A78E1E" w14:textId="77777777" w:rsidR="00381FEA" w:rsidRPr="00374E91" w:rsidRDefault="00381FEA" w:rsidP="00381FEA">
            <w:pPr>
              <w:autoSpaceDE w:val="0"/>
              <w:autoSpaceDN w:val="0"/>
              <w:adjustRightInd w:val="0"/>
              <w:spacing w:line="240" w:lineRule="auto"/>
              <w:ind w:firstLineChars="0" w:firstLine="0"/>
              <w:jc w:val="left"/>
            </w:pPr>
            <w:r>
              <w:t>LTS × Decision making by women</w:t>
            </w:r>
          </w:p>
        </w:tc>
        <w:tc>
          <w:tcPr>
            <w:tcW w:w="1701" w:type="dxa"/>
            <w:tcBorders>
              <w:top w:val="nil"/>
              <w:left w:val="nil"/>
              <w:bottom w:val="nil"/>
              <w:right w:val="nil"/>
            </w:tcBorders>
            <w:vAlign w:val="center"/>
          </w:tcPr>
          <w:p w14:paraId="1C03CB73" w14:textId="18C8A4B4" w:rsidR="00381FEA" w:rsidRPr="00374E91" w:rsidRDefault="00381FEA" w:rsidP="00423A1A">
            <w:pPr>
              <w:tabs>
                <w:tab w:val="left" w:pos="640"/>
                <w:tab w:val="center" w:pos="933"/>
              </w:tabs>
              <w:autoSpaceDE w:val="0"/>
              <w:autoSpaceDN w:val="0"/>
              <w:adjustRightInd w:val="0"/>
              <w:spacing w:line="240" w:lineRule="auto"/>
              <w:ind w:firstLineChars="0" w:firstLine="0"/>
              <w:jc w:val="center"/>
            </w:pPr>
            <w:r>
              <w:t>-1.109</w:t>
            </w:r>
          </w:p>
        </w:tc>
        <w:tc>
          <w:tcPr>
            <w:tcW w:w="1701" w:type="dxa"/>
            <w:tcBorders>
              <w:top w:val="nil"/>
              <w:left w:val="nil"/>
              <w:bottom w:val="nil"/>
              <w:right w:val="nil"/>
            </w:tcBorders>
            <w:vAlign w:val="center"/>
          </w:tcPr>
          <w:p w14:paraId="58A0B73E" w14:textId="5168778A" w:rsidR="00381FEA" w:rsidRPr="00374E91" w:rsidRDefault="00381FEA" w:rsidP="00423A1A">
            <w:pPr>
              <w:autoSpaceDE w:val="0"/>
              <w:autoSpaceDN w:val="0"/>
              <w:adjustRightInd w:val="0"/>
              <w:spacing w:line="240" w:lineRule="auto"/>
              <w:ind w:firstLineChars="0" w:firstLine="0"/>
              <w:jc w:val="center"/>
            </w:pPr>
            <w:r>
              <w:t>-2.143*</w:t>
            </w:r>
          </w:p>
        </w:tc>
        <w:tc>
          <w:tcPr>
            <w:tcW w:w="1701" w:type="dxa"/>
            <w:tcBorders>
              <w:top w:val="nil"/>
              <w:left w:val="nil"/>
              <w:bottom w:val="nil"/>
              <w:right w:val="nil"/>
            </w:tcBorders>
            <w:vAlign w:val="center"/>
          </w:tcPr>
          <w:p w14:paraId="28A2B5C5" w14:textId="46B78032" w:rsidR="00381FEA" w:rsidRPr="00374E91" w:rsidRDefault="00381FEA" w:rsidP="00423A1A">
            <w:pPr>
              <w:autoSpaceDE w:val="0"/>
              <w:autoSpaceDN w:val="0"/>
              <w:adjustRightInd w:val="0"/>
              <w:spacing w:line="240" w:lineRule="auto"/>
              <w:ind w:firstLineChars="0" w:firstLine="0"/>
              <w:jc w:val="center"/>
            </w:pPr>
            <w:r>
              <w:t>-161.478</w:t>
            </w:r>
          </w:p>
        </w:tc>
        <w:tc>
          <w:tcPr>
            <w:tcW w:w="1701" w:type="dxa"/>
            <w:tcBorders>
              <w:top w:val="nil"/>
              <w:left w:val="nil"/>
              <w:bottom w:val="nil"/>
              <w:right w:val="nil"/>
            </w:tcBorders>
            <w:vAlign w:val="center"/>
          </w:tcPr>
          <w:p w14:paraId="0523FDCB" w14:textId="74D83E42" w:rsidR="00381FEA" w:rsidRDefault="00381FEA" w:rsidP="00423A1A">
            <w:pPr>
              <w:autoSpaceDE w:val="0"/>
              <w:autoSpaceDN w:val="0"/>
              <w:adjustRightInd w:val="0"/>
              <w:spacing w:line="240" w:lineRule="auto"/>
              <w:ind w:firstLineChars="0" w:firstLine="0"/>
              <w:jc w:val="center"/>
            </w:pPr>
            <w:r>
              <w:t>-1.049</w:t>
            </w:r>
          </w:p>
        </w:tc>
        <w:tc>
          <w:tcPr>
            <w:tcW w:w="1701" w:type="dxa"/>
            <w:tcBorders>
              <w:top w:val="nil"/>
              <w:left w:val="nil"/>
              <w:bottom w:val="nil"/>
              <w:right w:val="nil"/>
            </w:tcBorders>
            <w:vAlign w:val="center"/>
          </w:tcPr>
          <w:p w14:paraId="50CC0333" w14:textId="7CABC563" w:rsidR="00381FEA" w:rsidRDefault="00381FEA" w:rsidP="00423A1A">
            <w:pPr>
              <w:autoSpaceDE w:val="0"/>
              <w:autoSpaceDN w:val="0"/>
              <w:adjustRightInd w:val="0"/>
              <w:spacing w:line="240" w:lineRule="auto"/>
              <w:ind w:firstLineChars="0" w:firstLine="0"/>
              <w:jc w:val="center"/>
            </w:pPr>
            <w:r>
              <w:t>0.780</w:t>
            </w:r>
          </w:p>
        </w:tc>
        <w:tc>
          <w:tcPr>
            <w:tcW w:w="1701" w:type="dxa"/>
            <w:tcBorders>
              <w:top w:val="nil"/>
              <w:left w:val="nil"/>
              <w:bottom w:val="nil"/>
              <w:right w:val="nil"/>
            </w:tcBorders>
            <w:vAlign w:val="center"/>
          </w:tcPr>
          <w:p w14:paraId="3DA3AD0B" w14:textId="43C15443" w:rsidR="00381FEA" w:rsidRDefault="00381FEA" w:rsidP="00423A1A">
            <w:pPr>
              <w:autoSpaceDE w:val="0"/>
              <w:autoSpaceDN w:val="0"/>
              <w:adjustRightInd w:val="0"/>
              <w:spacing w:line="240" w:lineRule="auto"/>
              <w:ind w:firstLineChars="0" w:firstLine="0"/>
              <w:jc w:val="center"/>
            </w:pPr>
            <w:r>
              <w:t>-127.765</w:t>
            </w:r>
          </w:p>
        </w:tc>
      </w:tr>
      <w:tr w:rsidR="00381FEA" w:rsidRPr="00374E91" w14:paraId="1129512D" w14:textId="77777777" w:rsidTr="00423A1A">
        <w:trPr>
          <w:trHeight w:val="20"/>
        </w:trPr>
        <w:tc>
          <w:tcPr>
            <w:tcW w:w="3855" w:type="dxa"/>
            <w:tcBorders>
              <w:top w:val="nil"/>
              <w:left w:val="nil"/>
              <w:bottom w:val="nil"/>
              <w:right w:val="nil"/>
            </w:tcBorders>
            <w:vAlign w:val="center"/>
          </w:tcPr>
          <w:p w14:paraId="6697EF20" w14:textId="77777777" w:rsidR="00381FEA" w:rsidRPr="00374E91" w:rsidRDefault="00381FEA" w:rsidP="00381FEA">
            <w:pPr>
              <w:autoSpaceDE w:val="0"/>
              <w:autoSpaceDN w:val="0"/>
              <w:adjustRightInd w:val="0"/>
              <w:spacing w:line="240" w:lineRule="auto"/>
              <w:ind w:firstLineChars="0" w:firstLine="0"/>
              <w:jc w:val="left"/>
            </w:pPr>
          </w:p>
        </w:tc>
        <w:tc>
          <w:tcPr>
            <w:tcW w:w="1701" w:type="dxa"/>
            <w:tcBorders>
              <w:top w:val="nil"/>
              <w:left w:val="nil"/>
              <w:bottom w:val="nil"/>
              <w:right w:val="nil"/>
            </w:tcBorders>
            <w:vAlign w:val="center"/>
          </w:tcPr>
          <w:p w14:paraId="6DBD9682" w14:textId="731C9218" w:rsidR="00381FEA" w:rsidRPr="00374E91" w:rsidRDefault="00381FEA" w:rsidP="00423A1A">
            <w:pPr>
              <w:autoSpaceDE w:val="0"/>
              <w:autoSpaceDN w:val="0"/>
              <w:adjustRightInd w:val="0"/>
              <w:spacing w:line="240" w:lineRule="auto"/>
              <w:ind w:firstLineChars="0" w:firstLine="0"/>
              <w:jc w:val="center"/>
            </w:pPr>
            <w:r>
              <w:t>(0.725)</w:t>
            </w:r>
          </w:p>
        </w:tc>
        <w:tc>
          <w:tcPr>
            <w:tcW w:w="1701" w:type="dxa"/>
            <w:tcBorders>
              <w:top w:val="nil"/>
              <w:left w:val="nil"/>
              <w:bottom w:val="nil"/>
              <w:right w:val="nil"/>
            </w:tcBorders>
            <w:vAlign w:val="center"/>
          </w:tcPr>
          <w:p w14:paraId="1D43EB0C" w14:textId="4CC3D7B5" w:rsidR="00381FEA" w:rsidRPr="00374E91" w:rsidRDefault="00381FEA" w:rsidP="00423A1A">
            <w:pPr>
              <w:autoSpaceDE w:val="0"/>
              <w:autoSpaceDN w:val="0"/>
              <w:adjustRightInd w:val="0"/>
              <w:spacing w:line="240" w:lineRule="auto"/>
              <w:ind w:firstLineChars="0" w:firstLine="0"/>
              <w:jc w:val="center"/>
            </w:pPr>
            <w:r>
              <w:t>(1.266)</w:t>
            </w:r>
          </w:p>
        </w:tc>
        <w:tc>
          <w:tcPr>
            <w:tcW w:w="1701" w:type="dxa"/>
            <w:tcBorders>
              <w:top w:val="nil"/>
              <w:left w:val="nil"/>
              <w:bottom w:val="nil"/>
              <w:right w:val="nil"/>
            </w:tcBorders>
            <w:vAlign w:val="center"/>
          </w:tcPr>
          <w:p w14:paraId="519CDB8A" w14:textId="2C09BDCC" w:rsidR="00381FEA" w:rsidRPr="00374E91" w:rsidRDefault="00381FEA" w:rsidP="00423A1A">
            <w:pPr>
              <w:autoSpaceDE w:val="0"/>
              <w:autoSpaceDN w:val="0"/>
              <w:adjustRightInd w:val="0"/>
              <w:spacing w:line="240" w:lineRule="auto"/>
              <w:ind w:firstLineChars="0" w:firstLine="0"/>
              <w:jc w:val="center"/>
            </w:pPr>
            <w:r>
              <w:t>(136.532)</w:t>
            </w:r>
          </w:p>
        </w:tc>
        <w:tc>
          <w:tcPr>
            <w:tcW w:w="1701" w:type="dxa"/>
            <w:tcBorders>
              <w:top w:val="nil"/>
              <w:left w:val="nil"/>
              <w:bottom w:val="nil"/>
              <w:right w:val="nil"/>
            </w:tcBorders>
            <w:vAlign w:val="center"/>
          </w:tcPr>
          <w:p w14:paraId="099F0F1C" w14:textId="31893127" w:rsidR="00381FEA" w:rsidRDefault="00381FEA" w:rsidP="00423A1A">
            <w:pPr>
              <w:autoSpaceDE w:val="0"/>
              <w:autoSpaceDN w:val="0"/>
              <w:adjustRightInd w:val="0"/>
              <w:spacing w:line="240" w:lineRule="auto"/>
              <w:ind w:firstLineChars="0" w:firstLine="0"/>
              <w:jc w:val="center"/>
            </w:pPr>
            <w:r>
              <w:t>(0.703)</w:t>
            </w:r>
          </w:p>
        </w:tc>
        <w:tc>
          <w:tcPr>
            <w:tcW w:w="1701" w:type="dxa"/>
            <w:tcBorders>
              <w:top w:val="nil"/>
              <w:left w:val="nil"/>
              <w:bottom w:val="nil"/>
              <w:right w:val="nil"/>
            </w:tcBorders>
            <w:vAlign w:val="center"/>
          </w:tcPr>
          <w:p w14:paraId="36134DB6" w14:textId="6FFDD160" w:rsidR="00381FEA" w:rsidRDefault="00381FEA" w:rsidP="00423A1A">
            <w:pPr>
              <w:autoSpaceDE w:val="0"/>
              <w:autoSpaceDN w:val="0"/>
              <w:adjustRightInd w:val="0"/>
              <w:spacing w:line="240" w:lineRule="auto"/>
              <w:ind w:firstLineChars="0" w:firstLine="0"/>
              <w:jc w:val="center"/>
            </w:pPr>
            <w:r>
              <w:t>(1.778)</w:t>
            </w:r>
          </w:p>
        </w:tc>
        <w:tc>
          <w:tcPr>
            <w:tcW w:w="1701" w:type="dxa"/>
            <w:tcBorders>
              <w:top w:val="nil"/>
              <w:left w:val="nil"/>
              <w:bottom w:val="nil"/>
              <w:right w:val="nil"/>
            </w:tcBorders>
            <w:vAlign w:val="center"/>
          </w:tcPr>
          <w:p w14:paraId="1D98FCDC" w14:textId="4464EB5C" w:rsidR="00381FEA" w:rsidRDefault="00381FEA" w:rsidP="00423A1A">
            <w:pPr>
              <w:autoSpaceDE w:val="0"/>
              <w:autoSpaceDN w:val="0"/>
              <w:adjustRightInd w:val="0"/>
              <w:spacing w:line="240" w:lineRule="auto"/>
              <w:ind w:firstLineChars="0" w:firstLine="0"/>
              <w:jc w:val="center"/>
            </w:pPr>
            <w:r>
              <w:t>(136.757)</w:t>
            </w:r>
          </w:p>
        </w:tc>
      </w:tr>
      <w:tr w:rsidR="00381FEA" w:rsidRPr="00374E91" w14:paraId="2165B8EF" w14:textId="77777777" w:rsidTr="00423A1A">
        <w:trPr>
          <w:trHeight w:val="20"/>
        </w:trPr>
        <w:tc>
          <w:tcPr>
            <w:tcW w:w="3855" w:type="dxa"/>
            <w:tcBorders>
              <w:top w:val="nil"/>
              <w:left w:val="nil"/>
              <w:bottom w:val="nil"/>
              <w:right w:val="nil"/>
            </w:tcBorders>
            <w:vAlign w:val="center"/>
          </w:tcPr>
          <w:p w14:paraId="791BE93C" w14:textId="77777777" w:rsidR="00381FEA" w:rsidRPr="00374E91" w:rsidRDefault="00381FEA" w:rsidP="00381FEA">
            <w:pPr>
              <w:autoSpaceDE w:val="0"/>
              <w:autoSpaceDN w:val="0"/>
              <w:adjustRightInd w:val="0"/>
              <w:spacing w:line="240" w:lineRule="auto"/>
              <w:ind w:firstLineChars="0" w:firstLine="0"/>
              <w:jc w:val="left"/>
            </w:pPr>
            <w:r>
              <w:t>LTS × Matrilineal household</w:t>
            </w:r>
          </w:p>
        </w:tc>
        <w:tc>
          <w:tcPr>
            <w:tcW w:w="1701" w:type="dxa"/>
            <w:tcBorders>
              <w:top w:val="nil"/>
              <w:left w:val="nil"/>
              <w:bottom w:val="nil"/>
              <w:right w:val="nil"/>
            </w:tcBorders>
            <w:vAlign w:val="center"/>
          </w:tcPr>
          <w:p w14:paraId="3ECFA459" w14:textId="7058A587" w:rsidR="00381FEA" w:rsidRDefault="00381FEA" w:rsidP="00423A1A">
            <w:pPr>
              <w:autoSpaceDE w:val="0"/>
              <w:autoSpaceDN w:val="0"/>
              <w:adjustRightInd w:val="0"/>
              <w:spacing w:line="240" w:lineRule="auto"/>
              <w:ind w:firstLineChars="0" w:firstLine="0"/>
              <w:jc w:val="center"/>
            </w:pPr>
            <w:r>
              <w:t>-0.915</w:t>
            </w:r>
          </w:p>
        </w:tc>
        <w:tc>
          <w:tcPr>
            <w:tcW w:w="1701" w:type="dxa"/>
            <w:tcBorders>
              <w:top w:val="nil"/>
              <w:left w:val="nil"/>
              <w:bottom w:val="nil"/>
              <w:right w:val="nil"/>
            </w:tcBorders>
            <w:vAlign w:val="center"/>
          </w:tcPr>
          <w:p w14:paraId="3EE0C66B" w14:textId="26A8C665" w:rsidR="00381FEA" w:rsidRDefault="00381FEA" w:rsidP="00423A1A">
            <w:pPr>
              <w:autoSpaceDE w:val="0"/>
              <w:autoSpaceDN w:val="0"/>
              <w:adjustRightInd w:val="0"/>
              <w:spacing w:line="240" w:lineRule="auto"/>
              <w:ind w:firstLineChars="0" w:firstLine="0"/>
              <w:jc w:val="center"/>
            </w:pPr>
            <w:r>
              <w:t>-1.320</w:t>
            </w:r>
          </w:p>
        </w:tc>
        <w:tc>
          <w:tcPr>
            <w:tcW w:w="1701" w:type="dxa"/>
            <w:tcBorders>
              <w:top w:val="nil"/>
              <w:left w:val="nil"/>
              <w:bottom w:val="nil"/>
              <w:right w:val="nil"/>
            </w:tcBorders>
            <w:vAlign w:val="center"/>
          </w:tcPr>
          <w:p w14:paraId="5028D9C7" w14:textId="482EEE8E" w:rsidR="00381FEA" w:rsidRDefault="00381FEA" w:rsidP="00423A1A">
            <w:pPr>
              <w:autoSpaceDE w:val="0"/>
              <w:autoSpaceDN w:val="0"/>
              <w:adjustRightInd w:val="0"/>
              <w:spacing w:line="240" w:lineRule="auto"/>
              <w:ind w:firstLineChars="0" w:firstLine="0"/>
              <w:jc w:val="center"/>
            </w:pPr>
            <w:r>
              <w:t>-112.388</w:t>
            </w:r>
          </w:p>
        </w:tc>
        <w:tc>
          <w:tcPr>
            <w:tcW w:w="1701" w:type="dxa"/>
            <w:tcBorders>
              <w:top w:val="nil"/>
              <w:left w:val="nil"/>
              <w:bottom w:val="nil"/>
              <w:right w:val="nil"/>
            </w:tcBorders>
            <w:vAlign w:val="center"/>
          </w:tcPr>
          <w:p w14:paraId="4A377824" w14:textId="6CD5584F" w:rsidR="00381FEA" w:rsidRDefault="00381FEA" w:rsidP="00423A1A">
            <w:pPr>
              <w:autoSpaceDE w:val="0"/>
              <w:autoSpaceDN w:val="0"/>
              <w:adjustRightInd w:val="0"/>
              <w:spacing w:line="240" w:lineRule="auto"/>
              <w:ind w:firstLineChars="0" w:firstLine="0"/>
              <w:jc w:val="center"/>
            </w:pPr>
            <w:r>
              <w:t>-0.896</w:t>
            </w:r>
          </w:p>
        </w:tc>
        <w:tc>
          <w:tcPr>
            <w:tcW w:w="1701" w:type="dxa"/>
            <w:tcBorders>
              <w:top w:val="nil"/>
              <w:left w:val="nil"/>
              <w:bottom w:val="nil"/>
              <w:right w:val="nil"/>
            </w:tcBorders>
            <w:vAlign w:val="center"/>
          </w:tcPr>
          <w:p w14:paraId="4D08D68B" w14:textId="3ED2787E" w:rsidR="00381FEA" w:rsidRDefault="00381FEA" w:rsidP="00423A1A">
            <w:pPr>
              <w:autoSpaceDE w:val="0"/>
              <w:autoSpaceDN w:val="0"/>
              <w:adjustRightInd w:val="0"/>
              <w:spacing w:line="240" w:lineRule="auto"/>
              <w:ind w:firstLineChars="0" w:firstLine="0"/>
              <w:jc w:val="center"/>
            </w:pPr>
            <w:r>
              <w:t>-0.585</w:t>
            </w:r>
          </w:p>
        </w:tc>
        <w:tc>
          <w:tcPr>
            <w:tcW w:w="1701" w:type="dxa"/>
            <w:tcBorders>
              <w:top w:val="nil"/>
              <w:left w:val="nil"/>
              <w:bottom w:val="nil"/>
              <w:right w:val="nil"/>
            </w:tcBorders>
            <w:vAlign w:val="center"/>
          </w:tcPr>
          <w:p w14:paraId="671B67B0" w14:textId="68DB247D" w:rsidR="00381FEA" w:rsidRDefault="00381FEA" w:rsidP="00423A1A">
            <w:pPr>
              <w:autoSpaceDE w:val="0"/>
              <w:autoSpaceDN w:val="0"/>
              <w:adjustRightInd w:val="0"/>
              <w:spacing w:line="240" w:lineRule="auto"/>
              <w:ind w:firstLineChars="0" w:firstLine="0"/>
              <w:jc w:val="center"/>
            </w:pPr>
            <w:r>
              <w:t>-137.184</w:t>
            </w:r>
          </w:p>
        </w:tc>
      </w:tr>
      <w:tr w:rsidR="00381FEA" w:rsidRPr="00374E91" w14:paraId="15E10E78" w14:textId="77777777" w:rsidTr="00423A1A">
        <w:trPr>
          <w:trHeight w:val="20"/>
        </w:trPr>
        <w:tc>
          <w:tcPr>
            <w:tcW w:w="3855" w:type="dxa"/>
            <w:tcBorders>
              <w:top w:val="nil"/>
              <w:left w:val="nil"/>
              <w:bottom w:val="nil"/>
              <w:right w:val="nil"/>
            </w:tcBorders>
            <w:vAlign w:val="center"/>
          </w:tcPr>
          <w:p w14:paraId="5674752D" w14:textId="77777777" w:rsidR="00381FEA" w:rsidRPr="00374E91" w:rsidRDefault="00381FEA" w:rsidP="00381FEA">
            <w:pPr>
              <w:autoSpaceDE w:val="0"/>
              <w:autoSpaceDN w:val="0"/>
              <w:adjustRightInd w:val="0"/>
              <w:spacing w:line="240" w:lineRule="auto"/>
              <w:ind w:firstLineChars="0" w:firstLine="0"/>
              <w:jc w:val="left"/>
            </w:pPr>
          </w:p>
        </w:tc>
        <w:tc>
          <w:tcPr>
            <w:tcW w:w="1701" w:type="dxa"/>
            <w:tcBorders>
              <w:top w:val="nil"/>
              <w:left w:val="nil"/>
              <w:bottom w:val="nil"/>
              <w:right w:val="nil"/>
            </w:tcBorders>
            <w:vAlign w:val="center"/>
          </w:tcPr>
          <w:p w14:paraId="4CC01CB5" w14:textId="24D9EE2B" w:rsidR="00381FEA" w:rsidRDefault="00381FEA" w:rsidP="00423A1A">
            <w:pPr>
              <w:autoSpaceDE w:val="0"/>
              <w:autoSpaceDN w:val="0"/>
              <w:adjustRightInd w:val="0"/>
              <w:spacing w:line="240" w:lineRule="auto"/>
              <w:ind w:firstLineChars="0" w:firstLine="0"/>
              <w:jc w:val="center"/>
            </w:pPr>
            <w:r>
              <w:t>(0.706)</w:t>
            </w:r>
          </w:p>
        </w:tc>
        <w:tc>
          <w:tcPr>
            <w:tcW w:w="1701" w:type="dxa"/>
            <w:tcBorders>
              <w:top w:val="nil"/>
              <w:left w:val="nil"/>
              <w:bottom w:val="nil"/>
              <w:right w:val="nil"/>
            </w:tcBorders>
            <w:vAlign w:val="center"/>
          </w:tcPr>
          <w:p w14:paraId="011A3209" w14:textId="2E7FFDD1" w:rsidR="00381FEA" w:rsidRDefault="00381FEA" w:rsidP="00423A1A">
            <w:pPr>
              <w:autoSpaceDE w:val="0"/>
              <w:autoSpaceDN w:val="0"/>
              <w:adjustRightInd w:val="0"/>
              <w:spacing w:line="240" w:lineRule="auto"/>
              <w:ind w:firstLineChars="0" w:firstLine="0"/>
              <w:jc w:val="center"/>
            </w:pPr>
            <w:r>
              <w:t>(1.291)</w:t>
            </w:r>
          </w:p>
        </w:tc>
        <w:tc>
          <w:tcPr>
            <w:tcW w:w="1701" w:type="dxa"/>
            <w:tcBorders>
              <w:top w:val="nil"/>
              <w:left w:val="nil"/>
              <w:bottom w:val="nil"/>
              <w:right w:val="nil"/>
            </w:tcBorders>
            <w:vAlign w:val="center"/>
          </w:tcPr>
          <w:p w14:paraId="64FE346C" w14:textId="48497E21" w:rsidR="00381FEA" w:rsidRDefault="00381FEA" w:rsidP="00423A1A">
            <w:pPr>
              <w:autoSpaceDE w:val="0"/>
              <w:autoSpaceDN w:val="0"/>
              <w:adjustRightInd w:val="0"/>
              <w:spacing w:line="240" w:lineRule="auto"/>
              <w:ind w:firstLineChars="0" w:firstLine="0"/>
              <w:jc w:val="center"/>
            </w:pPr>
            <w:r>
              <w:t>(141.529)</w:t>
            </w:r>
          </w:p>
        </w:tc>
        <w:tc>
          <w:tcPr>
            <w:tcW w:w="1701" w:type="dxa"/>
            <w:tcBorders>
              <w:top w:val="nil"/>
              <w:left w:val="nil"/>
              <w:bottom w:val="nil"/>
              <w:right w:val="nil"/>
            </w:tcBorders>
            <w:vAlign w:val="center"/>
          </w:tcPr>
          <w:p w14:paraId="072DF313" w14:textId="1BFAB29E" w:rsidR="00381FEA" w:rsidRDefault="00381FEA" w:rsidP="00423A1A">
            <w:pPr>
              <w:autoSpaceDE w:val="0"/>
              <w:autoSpaceDN w:val="0"/>
              <w:adjustRightInd w:val="0"/>
              <w:spacing w:line="240" w:lineRule="auto"/>
              <w:ind w:firstLineChars="0" w:firstLine="0"/>
              <w:jc w:val="center"/>
            </w:pPr>
            <w:r>
              <w:t>(0.694)</w:t>
            </w:r>
          </w:p>
        </w:tc>
        <w:tc>
          <w:tcPr>
            <w:tcW w:w="1701" w:type="dxa"/>
            <w:tcBorders>
              <w:top w:val="nil"/>
              <w:left w:val="nil"/>
              <w:bottom w:val="nil"/>
              <w:right w:val="nil"/>
            </w:tcBorders>
            <w:vAlign w:val="center"/>
          </w:tcPr>
          <w:p w14:paraId="08D2C4B2" w14:textId="3D8B0F82" w:rsidR="00381FEA" w:rsidRDefault="00381FEA" w:rsidP="00423A1A">
            <w:pPr>
              <w:autoSpaceDE w:val="0"/>
              <w:autoSpaceDN w:val="0"/>
              <w:adjustRightInd w:val="0"/>
              <w:spacing w:line="240" w:lineRule="auto"/>
              <w:ind w:firstLineChars="0" w:firstLine="0"/>
              <w:jc w:val="center"/>
            </w:pPr>
            <w:r>
              <w:t>(1.596)</w:t>
            </w:r>
          </w:p>
        </w:tc>
        <w:tc>
          <w:tcPr>
            <w:tcW w:w="1701" w:type="dxa"/>
            <w:tcBorders>
              <w:top w:val="nil"/>
              <w:left w:val="nil"/>
              <w:bottom w:val="nil"/>
              <w:right w:val="nil"/>
            </w:tcBorders>
            <w:vAlign w:val="center"/>
          </w:tcPr>
          <w:p w14:paraId="18D09B43" w14:textId="6CE525EB" w:rsidR="00381FEA" w:rsidRDefault="00381FEA" w:rsidP="00423A1A">
            <w:pPr>
              <w:autoSpaceDE w:val="0"/>
              <w:autoSpaceDN w:val="0"/>
              <w:adjustRightInd w:val="0"/>
              <w:spacing w:line="240" w:lineRule="auto"/>
              <w:ind w:firstLineChars="0" w:firstLine="0"/>
              <w:jc w:val="center"/>
            </w:pPr>
            <w:r>
              <w:t>(146.179)</w:t>
            </w:r>
          </w:p>
        </w:tc>
      </w:tr>
      <w:tr w:rsidR="00381FEA" w:rsidRPr="00374E91" w14:paraId="376F2E66" w14:textId="77777777" w:rsidTr="00423A1A">
        <w:trPr>
          <w:trHeight w:val="20"/>
        </w:trPr>
        <w:tc>
          <w:tcPr>
            <w:tcW w:w="3855" w:type="dxa"/>
            <w:tcBorders>
              <w:top w:val="nil"/>
              <w:left w:val="nil"/>
              <w:bottom w:val="nil"/>
              <w:right w:val="nil"/>
            </w:tcBorders>
            <w:vAlign w:val="center"/>
          </w:tcPr>
          <w:p w14:paraId="75F4BCC0" w14:textId="77777777" w:rsidR="00381FEA" w:rsidRPr="00374E91" w:rsidRDefault="00381FEA" w:rsidP="00381FEA">
            <w:pPr>
              <w:autoSpaceDE w:val="0"/>
              <w:autoSpaceDN w:val="0"/>
              <w:adjustRightInd w:val="0"/>
              <w:spacing w:line="240" w:lineRule="auto"/>
              <w:ind w:firstLineChars="0" w:firstLine="0"/>
              <w:jc w:val="left"/>
            </w:pPr>
            <w:r>
              <w:t>Decision making by women × Matrilineal household</w:t>
            </w:r>
          </w:p>
        </w:tc>
        <w:tc>
          <w:tcPr>
            <w:tcW w:w="1701" w:type="dxa"/>
            <w:tcBorders>
              <w:top w:val="nil"/>
              <w:left w:val="nil"/>
              <w:bottom w:val="nil"/>
              <w:right w:val="nil"/>
            </w:tcBorders>
            <w:vAlign w:val="center"/>
          </w:tcPr>
          <w:p w14:paraId="48FA0391" w14:textId="68E9B9B8" w:rsidR="00381FEA" w:rsidRDefault="00381FEA" w:rsidP="00423A1A">
            <w:pPr>
              <w:autoSpaceDE w:val="0"/>
              <w:autoSpaceDN w:val="0"/>
              <w:adjustRightInd w:val="0"/>
              <w:spacing w:line="240" w:lineRule="auto"/>
              <w:ind w:firstLineChars="0" w:firstLine="0"/>
              <w:jc w:val="center"/>
            </w:pPr>
            <w:r>
              <w:t>-0.079</w:t>
            </w:r>
          </w:p>
        </w:tc>
        <w:tc>
          <w:tcPr>
            <w:tcW w:w="1701" w:type="dxa"/>
            <w:tcBorders>
              <w:top w:val="nil"/>
              <w:left w:val="nil"/>
              <w:bottom w:val="nil"/>
              <w:right w:val="nil"/>
            </w:tcBorders>
            <w:vAlign w:val="center"/>
          </w:tcPr>
          <w:p w14:paraId="3A67A838" w14:textId="704B41D5" w:rsidR="00381FEA" w:rsidRDefault="00381FEA" w:rsidP="00423A1A">
            <w:pPr>
              <w:autoSpaceDE w:val="0"/>
              <w:autoSpaceDN w:val="0"/>
              <w:adjustRightInd w:val="0"/>
              <w:spacing w:line="240" w:lineRule="auto"/>
              <w:ind w:firstLineChars="0" w:firstLine="0"/>
              <w:jc w:val="center"/>
            </w:pPr>
            <w:r>
              <w:t>-0.031</w:t>
            </w:r>
          </w:p>
        </w:tc>
        <w:tc>
          <w:tcPr>
            <w:tcW w:w="1701" w:type="dxa"/>
            <w:tcBorders>
              <w:top w:val="nil"/>
              <w:left w:val="nil"/>
              <w:bottom w:val="nil"/>
              <w:right w:val="nil"/>
            </w:tcBorders>
            <w:vAlign w:val="center"/>
          </w:tcPr>
          <w:p w14:paraId="35AD3E51" w14:textId="5EE52863" w:rsidR="00381FEA" w:rsidRDefault="00381FEA" w:rsidP="00423A1A">
            <w:pPr>
              <w:autoSpaceDE w:val="0"/>
              <w:autoSpaceDN w:val="0"/>
              <w:adjustRightInd w:val="0"/>
              <w:spacing w:line="240" w:lineRule="auto"/>
              <w:ind w:firstLineChars="0" w:firstLine="0"/>
              <w:jc w:val="center"/>
            </w:pPr>
            <w:r>
              <w:t>29.648</w:t>
            </w:r>
          </w:p>
        </w:tc>
        <w:tc>
          <w:tcPr>
            <w:tcW w:w="1701" w:type="dxa"/>
            <w:tcBorders>
              <w:top w:val="nil"/>
              <w:left w:val="nil"/>
              <w:bottom w:val="nil"/>
              <w:right w:val="nil"/>
            </w:tcBorders>
            <w:vAlign w:val="center"/>
          </w:tcPr>
          <w:p w14:paraId="523C7853" w14:textId="1CDE9B03" w:rsidR="00381FEA" w:rsidRDefault="00381FEA" w:rsidP="00423A1A">
            <w:pPr>
              <w:autoSpaceDE w:val="0"/>
              <w:autoSpaceDN w:val="0"/>
              <w:adjustRightInd w:val="0"/>
              <w:spacing w:line="240" w:lineRule="auto"/>
              <w:ind w:firstLineChars="0" w:firstLine="0"/>
              <w:jc w:val="center"/>
            </w:pPr>
            <w:r>
              <w:t>-0.069</w:t>
            </w:r>
          </w:p>
        </w:tc>
        <w:tc>
          <w:tcPr>
            <w:tcW w:w="1701" w:type="dxa"/>
            <w:tcBorders>
              <w:top w:val="nil"/>
              <w:left w:val="nil"/>
              <w:bottom w:val="nil"/>
              <w:right w:val="nil"/>
            </w:tcBorders>
            <w:vAlign w:val="center"/>
          </w:tcPr>
          <w:p w14:paraId="74E0EC41" w14:textId="0ED1BEAA" w:rsidR="00381FEA" w:rsidRDefault="00381FEA" w:rsidP="00423A1A">
            <w:pPr>
              <w:autoSpaceDE w:val="0"/>
              <w:autoSpaceDN w:val="0"/>
              <w:adjustRightInd w:val="0"/>
              <w:spacing w:line="240" w:lineRule="auto"/>
              <w:ind w:firstLineChars="0" w:firstLine="0"/>
              <w:jc w:val="center"/>
            </w:pPr>
            <w:r>
              <w:t>0.508**</w:t>
            </w:r>
          </w:p>
        </w:tc>
        <w:tc>
          <w:tcPr>
            <w:tcW w:w="1701" w:type="dxa"/>
            <w:tcBorders>
              <w:top w:val="nil"/>
              <w:left w:val="nil"/>
              <w:bottom w:val="nil"/>
              <w:right w:val="nil"/>
            </w:tcBorders>
            <w:vAlign w:val="center"/>
          </w:tcPr>
          <w:p w14:paraId="73D46D3A" w14:textId="61C9E8A1" w:rsidR="00381FEA" w:rsidRDefault="00381FEA" w:rsidP="00423A1A">
            <w:pPr>
              <w:autoSpaceDE w:val="0"/>
              <w:autoSpaceDN w:val="0"/>
              <w:adjustRightInd w:val="0"/>
              <w:spacing w:line="240" w:lineRule="auto"/>
              <w:ind w:firstLineChars="0" w:firstLine="0"/>
              <w:jc w:val="center"/>
            </w:pPr>
            <w:r>
              <w:t>39.247**</w:t>
            </w:r>
          </w:p>
        </w:tc>
      </w:tr>
      <w:tr w:rsidR="00381FEA" w:rsidRPr="00374E91" w14:paraId="7A704822" w14:textId="77777777" w:rsidTr="00423A1A">
        <w:trPr>
          <w:trHeight w:val="20"/>
        </w:trPr>
        <w:tc>
          <w:tcPr>
            <w:tcW w:w="3855" w:type="dxa"/>
            <w:tcBorders>
              <w:top w:val="nil"/>
              <w:left w:val="nil"/>
              <w:bottom w:val="nil"/>
              <w:right w:val="nil"/>
            </w:tcBorders>
            <w:vAlign w:val="center"/>
          </w:tcPr>
          <w:p w14:paraId="3F53E149" w14:textId="77777777" w:rsidR="00381FEA" w:rsidRPr="00374E91" w:rsidRDefault="00381FEA" w:rsidP="00381FEA">
            <w:pPr>
              <w:autoSpaceDE w:val="0"/>
              <w:autoSpaceDN w:val="0"/>
              <w:adjustRightInd w:val="0"/>
              <w:spacing w:line="240" w:lineRule="auto"/>
              <w:ind w:firstLineChars="0" w:firstLine="0"/>
              <w:jc w:val="left"/>
            </w:pPr>
          </w:p>
        </w:tc>
        <w:tc>
          <w:tcPr>
            <w:tcW w:w="1701" w:type="dxa"/>
            <w:tcBorders>
              <w:top w:val="nil"/>
              <w:left w:val="nil"/>
              <w:bottom w:val="nil"/>
              <w:right w:val="nil"/>
            </w:tcBorders>
            <w:vAlign w:val="center"/>
          </w:tcPr>
          <w:p w14:paraId="0FF68C62" w14:textId="674AA177" w:rsidR="00381FEA" w:rsidRDefault="00381FEA" w:rsidP="00423A1A">
            <w:pPr>
              <w:autoSpaceDE w:val="0"/>
              <w:autoSpaceDN w:val="0"/>
              <w:adjustRightInd w:val="0"/>
              <w:spacing w:line="240" w:lineRule="auto"/>
              <w:ind w:firstLineChars="0" w:firstLine="0"/>
              <w:jc w:val="center"/>
            </w:pPr>
            <w:r>
              <w:t>(0.053)</w:t>
            </w:r>
          </w:p>
        </w:tc>
        <w:tc>
          <w:tcPr>
            <w:tcW w:w="1701" w:type="dxa"/>
            <w:tcBorders>
              <w:top w:val="nil"/>
              <w:left w:val="nil"/>
              <w:bottom w:val="nil"/>
              <w:right w:val="nil"/>
            </w:tcBorders>
            <w:vAlign w:val="center"/>
          </w:tcPr>
          <w:p w14:paraId="00743D6F" w14:textId="594D6A8A" w:rsidR="00381FEA" w:rsidRDefault="00381FEA" w:rsidP="00423A1A">
            <w:pPr>
              <w:autoSpaceDE w:val="0"/>
              <w:autoSpaceDN w:val="0"/>
              <w:adjustRightInd w:val="0"/>
              <w:spacing w:line="240" w:lineRule="auto"/>
              <w:ind w:firstLineChars="0" w:firstLine="0"/>
              <w:jc w:val="center"/>
            </w:pPr>
            <w:r>
              <w:t>(0.167)</w:t>
            </w:r>
          </w:p>
        </w:tc>
        <w:tc>
          <w:tcPr>
            <w:tcW w:w="1701" w:type="dxa"/>
            <w:tcBorders>
              <w:top w:val="nil"/>
              <w:left w:val="nil"/>
              <w:bottom w:val="nil"/>
              <w:right w:val="nil"/>
            </w:tcBorders>
            <w:vAlign w:val="center"/>
          </w:tcPr>
          <w:p w14:paraId="066576C9" w14:textId="4DCD2C19" w:rsidR="00381FEA" w:rsidRDefault="00381FEA" w:rsidP="00423A1A">
            <w:pPr>
              <w:autoSpaceDE w:val="0"/>
              <w:autoSpaceDN w:val="0"/>
              <w:adjustRightInd w:val="0"/>
              <w:spacing w:line="240" w:lineRule="auto"/>
              <w:ind w:firstLineChars="0" w:firstLine="0"/>
              <w:jc w:val="center"/>
            </w:pPr>
            <w:r>
              <w:t>(19.387)</w:t>
            </w:r>
          </w:p>
        </w:tc>
        <w:tc>
          <w:tcPr>
            <w:tcW w:w="1701" w:type="dxa"/>
            <w:tcBorders>
              <w:top w:val="nil"/>
              <w:left w:val="nil"/>
              <w:bottom w:val="nil"/>
              <w:right w:val="nil"/>
            </w:tcBorders>
            <w:vAlign w:val="center"/>
          </w:tcPr>
          <w:p w14:paraId="7D8ABDFB" w14:textId="4D716FD7" w:rsidR="00381FEA" w:rsidRDefault="00381FEA" w:rsidP="00423A1A">
            <w:pPr>
              <w:autoSpaceDE w:val="0"/>
              <w:autoSpaceDN w:val="0"/>
              <w:adjustRightInd w:val="0"/>
              <w:spacing w:line="240" w:lineRule="auto"/>
              <w:ind w:firstLineChars="0" w:firstLine="0"/>
              <w:jc w:val="center"/>
            </w:pPr>
            <w:r>
              <w:t>(0.062)</w:t>
            </w:r>
          </w:p>
        </w:tc>
        <w:tc>
          <w:tcPr>
            <w:tcW w:w="1701" w:type="dxa"/>
            <w:tcBorders>
              <w:top w:val="nil"/>
              <w:left w:val="nil"/>
              <w:bottom w:val="nil"/>
              <w:right w:val="nil"/>
            </w:tcBorders>
            <w:vAlign w:val="center"/>
          </w:tcPr>
          <w:p w14:paraId="4EA73E07" w14:textId="0BABABF9" w:rsidR="00381FEA" w:rsidRDefault="00381FEA" w:rsidP="00423A1A">
            <w:pPr>
              <w:autoSpaceDE w:val="0"/>
              <w:autoSpaceDN w:val="0"/>
              <w:adjustRightInd w:val="0"/>
              <w:spacing w:line="240" w:lineRule="auto"/>
              <w:ind w:firstLineChars="0" w:firstLine="0"/>
              <w:jc w:val="center"/>
            </w:pPr>
            <w:r>
              <w:t>(0.236)</w:t>
            </w:r>
          </w:p>
        </w:tc>
        <w:tc>
          <w:tcPr>
            <w:tcW w:w="1701" w:type="dxa"/>
            <w:tcBorders>
              <w:top w:val="nil"/>
              <w:left w:val="nil"/>
              <w:bottom w:val="nil"/>
              <w:right w:val="nil"/>
            </w:tcBorders>
            <w:vAlign w:val="center"/>
          </w:tcPr>
          <w:p w14:paraId="01036618" w14:textId="671202C2" w:rsidR="00381FEA" w:rsidRDefault="00381FEA" w:rsidP="00423A1A">
            <w:pPr>
              <w:autoSpaceDE w:val="0"/>
              <w:autoSpaceDN w:val="0"/>
              <w:adjustRightInd w:val="0"/>
              <w:spacing w:line="240" w:lineRule="auto"/>
              <w:ind w:firstLineChars="0" w:firstLine="0"/>
              <w:jc w:val="center"/>
            </w:pPr>
            <w:r>
              <w:t>(18.675)</w:t>
            </w:r>
          </w:p>
        </w:tc>
      </w:tr>
      <w:tr w:rsidR="0061185E" w:rsidRPr="00374E91" w14:paraId="3A4BB089" w14:textId="77777777" w:rsidTr="00423A1A">
        <w:trPr>
          <w:trHeight w:val="20"/>
        </w:trPr>
        <w:tc>
          <w:tcPr>
            <w:tcW w:w="3855" w:type="dxa"/>
            <w:tcBorders>
              <w:top w:val="nil"/>
              <w:left w:val="nil"/>
              <w:bottom w:val="nil"/>
              <w:right w:val="nil"/>
            </w:tcBorders>
            <w:vAlign w:val="center"/>
          </w:tcPr>
          <w:p w14:paraId="408C4101" w14:textId="77777777" w:rsidR="0061185E" w:rsidRPr="00374E91" w:rsidRDefault="0061185E" w:rsidP="0061185E">
            <w:pPr>
              <w:autoSpaceDE w:val="0"/>
              <w:autoSpaceDN w:val="0"/>
              <w:adjustRightInd w:val="0"/>
              <w:spacing w:line="240" w:lineRule="auto"/>
              <w:ind w:firstLineChars="0" w:firstLine="0"/>
              <w:jc w:val="left"/>
            </w:pPr>
            <w:r w:rsidRPr="00374E91">
              <w:t>Decision making by women</w:t>
            </w:r>
          </w:p>
        </w:tc>
        <w:tc>
          <w:tcPr>
            <w:tcW w:w="1701" w:type="dxa"/>
            <w:tcBorders>
              <w:top w:val="nil"/>
              <w:left w:val="nil"/>
              <w:bottom w:val="nil"/>
              <w:right w:val="nil"/>
            </w:tcBorders>
            <w:vAlign w:val="center"/>
          </w:tcPr>
          <w:p w14:paraId="5FA6A418" w14:textId="148320C2" w:rsidR="0061185E" w:rsidRPr="00374E91" w:rsidRDefault="0061185E" w:rsidP="00423A1A">
            <w:pPr>
              <w:autoSpaceDE w:val="0"/>
              <w:autoSpaceDN w:val="0"/>
              <w:adjustRightInd w:val="0"/>
              <w:spacing w:line="240" w:lineRule="auto"/>
              <w:ind w:firstLineChars="0" w:firstLine="0"/>
              <w:jc w:val="center"/>
            </w:pPr>
            <w:r>
              <w:t>-0.093*</w:t>
            </w:r>
          </w:p>
        </w:tc>
        <w:tc>
          <w:tcPr>
            <w:tcW w:w="1701" w:type="dxa"/>
            <w:tcBorders>
              <w:top w:val="nil"/>
              <w:left w:val="nil"/>
              <w:bottom w:val="nil"/>
              <w:right w:val="nil"/>
            </w:tcBorders>
            <w:vAlign w:val="center"/>
          </w:tcPr>
          <w:p w14:paraId="16F219AB" w14:textId="7A0A06F3" w:rsidR="0061185E" w:rsidRPr="00374E91" w:rsidRDefault="0061185E" w:rsidP="00423A1A">
            <w:pPr>
              <w:autoSpaceDE w:val="0"/>
              <w:autoSpaceDN w:val="0"/>
              <w:adjustRightInd w:val="0"/>
              <w:spacing w:line="240" w:lineRule="auto"/>
              <w:ind w:firstLineChars="0" w:firstLine="0"/>
              <w:jc w:val="center"/>
            </w:pPr>
            <w:r>
              <w:t>-0.219</w:t>
            </w:r>
          </w:p>
        </w:tc>
        <w:tc>
          <w:tcPr>
            <w:tcW w:w="1701" w:type="dxa"/>
            <w:tcBorders>
              <w:top w:val="nil"/>
              <w:left w:val="nil"/>
              <w:bottom w:val="nil"/>
              <w:right w:val="nil"/>
            </w:tcBorders>
            <w:vAlign w:val="center"/>
          </w:tcPr>
          <w:p w14:paraId="60CF6CA4" w14:textId="04ED4EEB" w:rsidR="0061185E" w:rsidRPr="00374E91" w:rsidRDefault="0061185E" w:rsidP="00423A1A">
            <w:pPr>
              <w:autoSpaceDE w:val="0"/>
              <w:autoSpaceDN w:val="0"/>
              <w:adjustRightInd w:val="0"/>
              <w:spacing w:line="240" w:lineRule="auto"/>
              <w:ind w:firstLineChars="0" w:firstLine="0"/>
              <w:jc w:val="center"/>
            </w:pPr>
            <w:r>
              <w:t>-7.145</w:t>
            </w:r>
          </w:p>
        </w:tc>
        <w:tc>
          <w:tcPr>
            <w:tcW w:w="1701" w:type="dxa"/>
            <w:tcBorders>
              <w:top w:val="nil"/>
              <w:left w:val="nil"/>
              <w:bottom w:val="nil"/>
              <w:right w:val="nil"/>
            </w:tcBorders>
            <w:vAlign w:val="center"/>
          </w:tcPr>
          <w:p w14:paraId="1087C046" w14:textId="5C140CAC" w:rsidR="0061185E" w:rsidRDefault="0061185E" w:rsidP="00423A1A">
            <w:pPr>
              <w:autoSpaceDE w:val="0"/>
              <w:autoSpaceDN w:val="0"/>
              <w:adjustRightInd w:val="0"/>
              <w:spacing w:line="240" w:lineRule="auto"/>
              <w:ind w:firstLineChars="0" w:firstLine="0"/>
              <w:jc w:val="center"/>
            </w:pPr>
            <w:r>
              <w:t>-0.081</w:t>
            </w:r>
          </w:p>
        </w:tc>
        <w:tc>
          <w:tcPr>
            <w:tcW w:w="1701" w:type="dxa"/>
            <w:tcBorders>
              <w:top w:val="nil"/>
              <w:left w:val="nil"/>
              <w:bottom w:val="nil"/>
              <w:right w:val="nil"/>
            </w:tcBorders>
            <w:vAlign w:val="center"/>
          </w:tcPr>
          <w:p w14:paraId="42E7F819" w14:textId="4537D740" w:rsidR="0061185E" w:rsidRDefault="0061185E" w:rsidP="00423A1A">
            <w:pPr>
              <w:autoSpaceDE w:val="0"/>
              <w:autoSpaceDN w:val="0"/>
              <w:adjustRightInd w:val="0"/>
              <w:spacing w:line="240" w:lineRule="auto"/>
              <w:ind w:firstLineChars="0" w:firstLine="0"/>
              <w:jc w:val="center"/>
            </w:pPr>
            <w:r>
              <w:t>0.371*</w:t>
            </w:r>
          </w:p>
        </w:tc>
        <w:tc>
          <w:tcPr>
            <w:tcW w:w="1701" w:type="dxa"/>
            <w:tcBorders>
              <w:top w:val="nil"/>
              <w:left w:val="nil"/>
              <w:bottom w:val="nil"/>
              <w:right w:val="nil"/>
            </w:tcBorders>
            <w:vAlign w:val="center"/>
          </w:tcPr>
          <w:p w14:paraId="5825B989" w14:textId="409636CA" w:rsidR="0061185E" w:rsidRDefault="0061185E" w:rsidP="00423A1A">
            <w:pPr>
              <w:autoSpaceDE w:val="0"/>
              <w:autoSpaceDN w:val="0"/>
              <w:adjustRightInd w:val="0"/>
              <w:spacing w:line="240" w:lineRule="auto"/>
              <w:ind w:firstLineChars="0" w:firstLine="0"/>
              <w:jc w:val="center"/>
            </w:pPr>
            <w:r>
              <w:t>6.624</w:t>
            </w:r>
          </w:p>
        </w:tc>
      </w:tr>
      <w:tr w:rsidR="0061185E" w:rsidRPr="00374E91" w14:paraId="0FBF02CA" w14:textId="77777777" w:rsidTr="00423A1A">
        <w:trPr>
          <w:trHeight w:val="20"/>
        </w:trPr>
        <w:tc>
          <w:tcPr>
            <w:tcW w:w="3855" w:type="dxa"/>
            <w:tcBorders>
              <w:top w:val="nil"/>
              <w:left w:val="nil"/>
              <w:bottom w:val="nil"/>
              <w:right w:val="nil"/>
            </w:tcBorders>
            <w:vAlign w:val="center"/>
          </w:tcPr>
          <w:p w14:paraId="04C0439A" w14:textId="77777777" w:rsidR="0061185E" w:rsidRPr="00374E91" w:rsidRDefault="0061185E" w:rsidP="0061185E">
            <w:pPr>
              <w:autoSpaceDE w:val="0"/>
              <w:autoSpaceDN w:val="0"/>
              <w:adjustRightInd w:val="0"/>
              <w:spacing w:line="240" w:lineRule="auto"/>
              <w:ind w:firstLineChars="0" w:firstLine="0"/>
              <w:jc w:val="left"/>
            </w:pPr>
          </w:p>
        </w:tc>
        <w:tc>
          <w:tcPr>
            <w:tcW w:w="1701" w:type="dxa"/>
            <w:tcBorders>
              <w:top w:val="nil"/>
              <w:left w:val="nil"/>
              <w:bottom w:val="nil"/>
              <w:right w:val="nil"/>
            </w:tcBorders>
            <w:vAlign w:val="center"/>
          </w:tcPr>
          <w:p w14:paraId="5EEE1787" w14:textId="458CCC5D" w:rsidR="0061185E" w:rsidRPr="00374E91" w:rsidRDefault="0061185E" w:rsidP="00423A1A">
            <w:pPr>
              <w:autoSpaceDE w:val="0"/>
              <w:autoSpaceDN w:val="0"/>
              <w:adjustRightInd w:val="0"/>
              <w:spacing w:line="240" w:lineRule="auto"/>
              <w:ind w:firstLineChars="0" w:firstLine="0"/>
              <w:jc w:val="center"/>
            </w:pPr>
            <w:r>
              <w:t>(0.055)</w:t>
            </w:r>
          </w:p>
        </w:tc>
        <w:tc>
          <w:tcPr>
            <w:tcW w:w="1701" w:type="dxa"/>
            <w:tcBorders>
              <w:top w:val="nil"/>
              <w:left w:val="nil"/>
              <w:bottom w:val="nil"/>
              <w:right w:val="nil"/>
            </w:tcBorders>
            <w:vAlign w:val="center"/>
          </w:tcPr>
          <w:p w14:paraId="6F0972CD" w14:textId="2EA78AC4" w:rsidR="0061185E" w:rsidRPr="00374E91" w:rsidRDefault="0061185E" w:rsidP="00423A1A">
            <w:pPr>
              <w:autoSpaceDE w:val="0"/>
              <w:autoSpaceDN w:val="0"/>
              <w:adjustRightInd w:val="0"/>
              <w:spacing w:line="240" w:lineRule="auto"/>
              <w:ind w:firstLineChars="0" w:firstLine="0"/>
              <w:jc w:val="center"/>
            </w:pPr>
            <w:r>
              <w:t>(0.187)</w:t>
            </w:r>
          </w:p>
        </w:tc>
        <w:tc>
          <w:tcPr>
            <w:tcW w:w="1701" w:type="dxa"/>
            <w:tcBorders>
              <w:top w:val="nil"/>
              <w:left w:val="nil"/>
              <w:bottom w:val="nil"/>
              <w:right w:val="nil"/>
            </w:tcBorders>
            <w:vAlign w:val="center"/>
          </w:tcPr>
          <w:p w14:paraId="58861DBB" w14:textId="03ECE1D5" w:rsidR="0061185E" w:rsidRPr="00374E91" w:rsidRDefault="0061185E" w:rsidP="00423A1A">
            <w:pPr>
              <w:autoSpaceDE w:val="0"/>
              <w:autoSpaceDN w:val="0"/>
              <w:adjustRightInd w:val="0"/>
              <w:spacing w:line="240" w:lineRule="auto"/>
              <w:ind w:firstLineChars="0" w:firstLine="0"/>
              <w:jc w:val="center"/>
            </w:pPr>
            <w:r>
              <w:t>(15.084)</w:t>
            </w:r>
          </w:p>
        </w:tc>
        <w:tc>
          <w:tcPr>
            <w:tcW w:w="1701" w:type="dxa"/>
            <w:tcBorders>
              <w:top w:val="nil"/>
              <w:left w:val="nil"/>
              <w:bottom w:val="nil"/>
              <w:right w:val="nil"/>
            </w:tcBorders>
            <w:vAlign w:val="center"/>
          </w:tcPr>
          <w:p w14:paraId="2C2F6122" w14:textId="6D55D03B" w:rsidR="0061185E" w:rsidRDefault="0061185E" w:rsidP="00423A1A">
            <w:pPr>
              <w:autoSpaceDE w:val="0"/>
              <w:autoSpaceDN w:val="0"/>
              <w:adjustRightInd w:val="0"/>
              <w:spacing w:line="240" w:lineRule="auto"/>
              <w:ind w:firstLineChars="0" w:firstLine="0"/>
              <w:jc w:val="center"/>
            </w:pPr>
            <w:r>
              <w:t>(0.065)</w:t>
            </w:r>
          </w:p>
        </w:tc>
        <w:tc>
          <w:tcPr>
            <w:tcW w:w="1701" w:type="dxa"/>
            <w:tcBorders>
              <w:top w:val="nil"/>
              <w:left w:val="nil"/>
              <w:bottom w:val="nil"/>
              <w:right w:val="nil"/>
            </w:tcBorders>
            <w:vAlign w:val="center"/>
          </w:tcPr>
          <w:p w14:paraId="30AE12CB" w14:textId="126A6FEA" w:rsidR="0061185E" w:rsidRDefault="0061185E" w:rsidP="00423A1A">
            <w:pPr>
              <w:autoSpaceDE w:val="0"/>
              <w:autoSpaceDN w:val="0"/>
              <w:adjustRightInd w:val="0"/>
              <w:spacing w:line="240" w:lineRule="auto"/>
              <w:ind w:firstLineChars="0" w:firstLine="0"/>
              <w:jc w:val="center"/>
            </w:pPr>
            <w:r>
              <w:t>(0.213)</w:t>
            </w:r>
          </w:p>
        </w:tc>
        <w:tc>
          <w:tcPr>
            <w:tcW w:w="1701" w:type="dxa"/>
            <w:tcBorders>
              <w:top w:val="nil"/>
              <w:left w:val="nil"/>
              <w:bottom w:val="nil"/>
              <w:right w:val="nil"/>
            </w:tcBorders>
            <w:vAlign w:val="center"/>
          </w:tcPr>
          <w:p w14:paraId="2113CD7D" w14:textId="6DB99A58" w:rsidR="0061185E" w:rsidRDefault="0061185E" w:rsidP="00423A1A">
            <w:pPr>
              <w:autoSpaceDE w:val="0"/>
              <w:autoSpaceDN w:val="0"/>
              <w:adjustRightInd w:val="0"/>
              <w:spacing w:line="240" w:lineRule="auto"/>
              <w:ind w:firstLineChars="0" w:firstLine="0"/>
              <w:jc w:val="center"/>
            </w:pPr>
            <w:r>
              <w:t>(14.732)</w:t>
            </w:r>
          </w:p>
        </w:tc>
      </w:tr>
      <w:tr w:rsidR="00B76798" w:rsidRPr="00374E91" w14:paraId="2A1E7ABD" w14:textId="77777777" w:rsidTr="00423A1A">
        <w:trPr>
          <w:trHeight w:val="20"/>
        </w:trPr>
        <w:tc>
          <w:tcPr>
            <w:tcW w:w="3855" w:type="dxa"/>
            <w:tcBorders>
              <w:top w:val="nil"/>
              <w:left w:val="nil"/>
              <w:bottom w:val="nil"/>
              <w:right w:val="nil"/>
            </w:tcBorders>
          </w:tcPr>
          <w:p w14:paraId="7C97949C" w14:textId="272B1CBE" w:rsidR="00B76798" w:rsidRDefault="00B76798" w:rsidP="00B76798">
            <w:pPr>
              <w:autoSpaceDE w:val="0"/>
              <w:autoSpaceDN w:val="0"/>
              <w:adjustRightInd w:val="0"/>
              <w:spacing w:line="240" w:lineRule="auto"/>
              <w:ind w:firstLineChars="0" w:firstLine="0"/>
              <w:jc w:val="left"/>
            </w:pPr>
            <w:r>
              <w:t>Matrilineal household</w:t>
            </w:r>
          </w:p>
        </w:tc>
        <w:tc>
          <w:tcPr>
            <w:tcW w:w="1701" w:type="dxa"/>
            <w:tcBorders>
              <w:top w:val="nil"/>
              <w:left w:val="nil"/>
              <w:bottom w:val="nil"/>
              <w:right w:val="nil"/>
            </w:tcBorders>
            <w:vAlign w:val="center"/>
          </w:tcPr>
          <w:p w14:paraId="5E2D0D45" w14:textId="53D85632" w:rsidR="00B76798" w:rsidRDefault="00B76798" w:rsidP="00423A1A">
            <w:pPr>
              <w:autoSpaceDE w:val="0"/>
              <w:autoSpaceDN w:val="0"/>
              <w:adjustRightInd w:val="0"/>
              <w:spacing w:line="240" w:lineRule="auto"/>
              <w:ind w:firstLineChars="0" w:firstLine="0"/>
              <w:jc w:val="center"/>
            </w:pPr>
            <w:r>
              <w:t>-0.093*</w:t>
            </w:r>
          </w:p>
        </w:tc>
        <w:tc>
          <w:tcPr>
            <w:tcW w:w="1701" w:type="dxa"/>
            <w:tcBorders>
              <w:top w:val="nil"/>
              <w:left w:val="nil"/>
              <w:bottom w:val="nil"/>
              <w:right w:val="nil"/>
            </w:tcBorders>
            <w:vAlign w:val="center"/>
          </w:tcPr>
          <w:p w14:paraId="0162FFCA" w14:textId="2F195C2C" w:rsidR="00B76798" w:rsidRDefault="00B76798" w:rsidP="00423A1A">
            <w:pPr>
              <w:autoSpaceDE w:val="0"/>
              <w:autoSpaceDN w:val="0"/>
              <w:adjustRightInd w:val="0"/>
              <w:spacing w:line="240" w:lineRule="auto"/>
              <w:ind w:firstLineChars="0" w:firstLine="0"/>
              <w:jc w:val="center"/>
            </w:pPr>
            <w:r>
              <w:t>-0.219</w:t>
            </w:r>
          </w:p>
        </w:tc>
        <w:tc>
          <w:tcPr>
            <w:tcW w:w="1701" w:type="dxa"/>
            <w:tcBorders>
              <w:top w:val="nil"/>
              <w:left w:val="nil"/>
              <w:bottom w:val="nil"/>
              <w:right w:val="nil"/>
            </w:tcBorders>
            <w:vAlign w:val="center"/>
          </w:tcPr>
          <w:p w14:paraId="4DFB9530" w14:textId="28FD9A2D" w:rsidR="00B76798" w:rsidRDefault="00B76798" w:rsidP="00423A1A">
            <w:pPr>
              <w:autoSpaceDE w:val="0"/>
              <w:autoSpaceDN w:val="0"/>
              <w:adjustRightInd w:val="0"/>
              <w:spacing w:line="240" w:lineRule="auto"/>
              <w:ind w:firstLineChars="0" w:firstLine="0"/>
              <w:jc w:val="center"/>
            </w:pPr>
            <w:r>
              <w:t>-7.145</w:t>
            </w:r>
          </w:p>
        </w:tc>
        <w:tc>
          <w:tcPr>
            <w:tcW w:w="1701" w:type="dxa"/>
            <w:tcBorders>
              <w:top w:val="nil"/>
              <w:left w:val="nil"/>
              <w:bottom w:val="nil"/>
              <w:right w:val="nil"/>
            </w:tcBorders>
            <w:vAlign w:val="center"/>
          </w:tcPr>
          <w:p w14:paraId="4797441B" w14:textId="2564D538" w:rsidR="00B76798" w:rsidRDefault="00B76798" w:rsidP="00423A1A">
            <w:pPr>
              <w:autoSpaceDE w:val="0"/>
              <w:autoSpaceDN w:val="0"/>
              <w:adjustRightInd w:val="0"/>
              <w:spacing w:line="240" w:lineRule="auto"/>
              <w:ind w:firstLineChars="0" w:firstLine="0"/>
              <w:jc w:val="center"/>
            </w:pPr>
            <w:r>
              <w:t>-0.081</w:t>
            </w:r>
          </w:p>
        </w:tc>
        <w:tc>
          <w:tcPr>
            <w:tcW w:w="1701" w:type="dxa"/>
            <w:tcBorders>
              <w:top w:val="nil"/>
              <w:left w:val="nil"/>
              <w:bottom w:val="nil"/>
              <w:right w:val="nil"/>
            </w:tcBorders>
            <w:vAlign w:val="center"/>
          </w:tcPr>
          <w:p w14:paraId="111C93CE" w14:textId="5120E31C" w:rsidR="00B76798" w:rsidRDefault="00B76798" w:rsidP="00423A1A">
            <w:pPr>
              <w:autoSpaceDE w:val="0"/>
              <w:autoSpaceDN w:val="0"/>
              <w:adjustRightInd w:val="0"/>
              <w:spacing w:line="240" w:lineRule="auto"/>
              <w:ind w:firstLineChars="0" w:firstLine="0"/>
              <w:jc w:val="center"/>
            </w:pPr>
            <w:r>
              <w:t>0.371*</w:t>
            </w:r>
          </w:p>
        </w:tc>
        <w:tc>
          <w:tcPr>
            <w:tcW w:w="1701" w:type="dxa"/>
            <w:tcBorders>
              <w:top w:val="nil"/>
              <w:left w:val="nil"/>
              <w:bottom w:val="nil"/>
              <w:right w:val="nil"/>
            </w:tcBorders>
            <w:vAlign w:val="center"/>
          </w:tcPr>
          <w:p w14:paraId="105F1111" w14:textId="4E2DEA3F" w:rsidR="00B76798" w:rsidRDefault="00B76798" w:rsidP="00423A1A">
            <w:pPr>
              <w:autoSpaceDE w:val="0"/>
              <w:autoSpaceDN w:val="0"/>
              <w:adjustRightInd w:val="0"/>
              <w:spacing w:line="240" w:lineRule="auto"/>
              <w:ind w:firstLineChars="0" w:firstLine="0"/>
              <w:jc w:val="center"/>
            </w:pPr>
            <w:r>
              <w:t>6.624</w:t>
            </w:r>
          </w:p>
        </w:tc>
      </w:tr>
      <w:tr w:rsidR="00B76798" w:rsidRPr="00374E91" w14:paraId="276061AF" w14:textId="77777777" w:rsidTr="00423A1A">
        <w:trPr>
          <w:trHeight w:val="20"/>
        </w:trPr>
        <w:tc>
          <w:tcPr>
            <w:tcW w:w="3855" w:type="dxa"/>
            <w:tcBorders>
              <w:top w:val="nil"/>
              <w:left w:val="nil"/>
              <w:bottom w:val="nil"/>
              <w:right w:val="nil"/>
            </w:tcBorders>
          </w:tcPr>
          <w:p w14:paraId="68B76BA2" w14:textId="77777777" w:rsidR="00B76798" w:rsidRDefault="00B76798" w:rsidP="00B76798">
            <w:pPr>
              <w:autoSpaceDE w:val="0"/>
              <w:autoSpaceDN w:val="0"/>
              <w:adjustRightInd w:val="0"/>
              <w:spacing w:line="240" w:lineRule="auto"/>
              <w:ind w:firstLineChars="0" w:firstLine="0"/>
              <w:jc w:val="left"/>
            </w:pPr>
          </w:p>
        </w:tc>
        <w:tc>
          <w:tcPr>
            <w:tcW w:w="1701" w:type="dxa"/>
            <w:tcBorders>
              <w:top w:val="nil"/>
              <w:left w:val="nil"/>
              <w:bottom w:val="nil"/>
              <w:right w:val="nil"/>
            </w:tcBorders>
            <w:vAlign w:val="center"/>
          </w:tcPr>
          <w:p w14:paraId="5FA91F29" w14:textId="1F2ECBB1" w:rsidR="00B76798" w:rsidRDefault="00B76798" w:rsidP="00423A1A">
            <w:pPr>
              <w:autoSpaceDE w:val="0"/>
              <w:autoSpaceDN w:val="0"/>
              <w:adjustRightInd w:val="0"/>
              <w:spacing w:line="240" w:lineRule="auto"/>
              <w:ind w:firstLineChars="0" w:firstLine="0"/>
              <w:jc w:val="center"/>
            </w:pPr>
            <w:r>
              <w:t>(0.055)</w:t>
            </w:r>
          </w:p>
        </w:tc>
        <w:tc>
          <w:tcPr>
            <w:tcW w:w="1701" w:type="dxa"/>
            <w:tcBorders>
              <w:top w:val="nil"/>
              <w:left w:val="nil"/>
              <w:bottom w:val="nil"/>
              <w:right w:val="nil"/>
            </w:tcBorders>
            <w:vAlign w:val="center"/>
          </w:tcPr>
          <w:p w14:paraId="761D44A7" w14:textId="4B81CDAA" w:rsidR="00B76798" w:rsidRDefault="00B76798" w:rsidP="00423A1A">
            <w:pPr>
              <w:autoSpaceDE w:val="0"/>
              <w:autoSpaceDN w:val="0"/>
              <w:adjustRightInd w:val="0"/>
              <w:spacing w:line="240" w:lineRule="auto"/>
              <w:ind w:firstLineChars="0" w:firstLine="0"/>
              <w:jc w:val="center"/>
            </w:pPr>
            <w:r>
              <w:t>(0.187)</w:t>
            </w:r>
          </w:p>
        </w:tc>
        <w:tc>
          <w:tcPr>
            <w:tcW w:w="1701" w:type="dxa"/>
            <w:tcBorders>
              <w:top w:val="nil"/>
              <w:left w:val="nil"/>
              <w:bottom w:val="nil"/>
              <w:right w:val="nil"/>
            </w:tcBorders>
            <w:vAlign w:val="center"/>
          </w:tcPr>
          <w:p w14:paraId="5BDFB5EC" w14:textId="3BB2B814" w:rsidR="00B76798" w:rsidRDefault="00B76798" w:rsidP="00423A1A">
            <w:pPr>
              <w:autoSpaceDE w:val="0"/>
              <w:autoSpaceDN w:val="0"/>
              <w:adjustRightInd w:val="0"/>
              <w:spacing w:line="240" w:lineRule="auto"/>
              <w:ind w:firstLineChars="0" w:firstLine="0"/>
              <w:jc w:val="center"/>
            </w:pPr>
            <w:r>
              <w:t>(15.084)</w:t>
            </w:r>
          </w:p>
        </w:tc>
        <w:tc>
          <w:tcPr>
            <w:tcW w:w="1701" w:type="dxa"/>
            <w:tcBorders>
              <w:top w:val="nil"/>
              <w:left w:val="nil"/>
              <w:bottom w:val="nil"/>
              <w:right w:val="nil"/>
            </w:tcBorders>
            <w:vAlign w:val="center"/>
          </w:tcPr>
          <w:p w14:paraId="3053174C" w14:textId="61DFF9BD" w:rsidR="00B76798" w:rsidRDefault="00B76798" w:rsidP="00423A1A">
            <w:pPr>
              <w:autoSpaceDE w:val="0"/>
              <w:autoSpaceDN w:val="0"/>
              <w:adjustRightInd w:val="0"/>
              <w:spacing w:line="240" w:lineRule="auto"/>
              <w:ind w:firstLineChars="0" w:firstLine="0"/>
              <w:jc w:val="center"/>
            </w:pPr>
            <w:r>
              <w:t>(0.065)</w:t>
            </w:r>
          </w:p>
        </w:tc>
        <w:tc>
          <w:tcPr>
            <w:tcW w:w="1701" w:type="dxa"/>
            <w:tcBorders>
              <w:top w:val="nil"/>
              <w:left w:val="nil"/>
              <w:bottom w:val="nil"/>
              <w:right w:val="nil"/>
            </w:tcBorders>
            <w:vAlign w:val="center"/>
          </w:tcPr>
          <w:p w14:paraId="7EB17C0C" w14:textId="141DD134" w:rsidR="00B76798" w:rsidRDefault="00B76798" w:rsidP="00423A1A">
            <w:pPr>
              <w:autoSpaceDE w:val="0"/>
              <w:autoSpaceDN w:val="0"/>
              <w:adjustRightInd w:val="0"/>
              <w:spacing w:line="240" w:lineRule="auto"/>
              <w:ind w:firstLineChars="0" w:firstLine="0"/>
              <w:jc w:val="center"/>
            </w:pPr>
            <w:r>
              <w:t>(0.213)</w:t>
            </w:r>
          </w:p>
        </w:tc>
        <w:tc>
          <w:tcPr>
            <w:tcW w:w="1701" w:type="dxa"/>
            <w:tcBorders>
              <w:top w:val="nil"/>
              <w:left w:val="nil"/>
              <w:bottom w:val="nil"/>
              <w:right w:val="nil"/>
            </w:tcBorders>
            <w:vAlign w:val="center"/>
          </w:tcPr>
          <w:p w14:paraId="79F0D676" w14:textId="3CA2E80B" w:rsidR="00B76798" w:rsidRDefault="00B76798" w:rsidP="00423A1A">
            <w:pPr>
              <w:autoSpaceDE w:val="0"/>
              <w:autoSpaceDN w:val="0"/>
              <w:adjustRightInd w:val="0"/>
              <w:spacing w:line="240" w:lineRule="auto"/>
              <w:ind w:firstLineChars="0" w:firstLine="0"/>
              <w:jc w:val="center"/>
            </w:pPr>
            <w:r>
              <w:t>(14.732)</w:t>
            </w:r>
          </w:p>
        </w:tc>
      </w:tr>
      <w:tr w:rsidR="00B76798" w:rsidRPr="00374E91" w14:paraId="0CE6DACC" w14:textId="77777777" w:rsidTr="00423A1A">
        <w:trPr>
          <w:trHeight w:val="64"/>
        </w:trPr>
        <w:tc>
          <w:tcPr>
            <w:tcW w:w="3855" w:type="dxa"/>
            <w:tcBorders>
              <w:top w:val="nil"/>
              <w:left w:val="nil"/>
              <w:bottom w:val="nil"/>
              <w:right w:val="nil"/>
            </w:tcBorders>
          </w:tcPr>
          <w:p w14:paraId="2ED38C70" w14:textId="64273A57" w:rsidR="00B76798" w:rsidRDefault="00B76798" w:rsidP="00B76798">
            <w:pPr>
              <w:autoSpaceDE w:val="0"/>
              <w:autoSpaceDN w:val="0"/>
              <w:adjustRightInd w:val="0"/>
              <w:spacing w:line="240" w:lineRule="auto"/>
              <w:ind w:firstLineChars="0" w:firstLine="0"/>
              <w:jc w:val="left"/>
            </w:pPr>
            <w:r>
              <w:rPr>
                <w:rFonts w:eastAsiaTheme="minorEastAsia" w:hint="eastAsia"/>
              </w:rPr>
              <w:t>C</w:t>
            </w:r>
            <w:r>
              <w:rPr>
                <w:rFonts w:eastAsiaTheme="minorEastAsia"/>
              </w:rPr>
              <w:t>ontrol variables</w:t>
            </w:r>
          </w:p>
        </w:tc>
        <w:tc>
          <w:tcPr>
            <w:tcW w:w="1701" w:type="dxa"/>
            <w:tcBorders>
              <w:top w:val="nil"/>
              <w:left w:val="nil"/>
              <w:bottom w:val="nil"/>
              <w:right w:val="nil"/>
            </w:tcBorders>
            <w:vAlign w:val="center"/>
          </w:tcPr>
          <w:p w14:paraId="04BF632F" w14:textId="5D239BC8" w:rsidR="00B76798" w:rsidRDefault="00B76798" w:rsidP="00423A1A">
            <w:pPr>
              <w:autoSpaceDE w:val="0"/>
              <w:autoSpaceDN w:val="0"/>
              <w:adjustRightInd w:val="0"/>
              <w:spacing w:line="240" w:lineRule="auto"/>
              <w:ind w:firstLineChars="0" w:firstLine="0"/>
              <w:jc w:val="center"/>
            </w:pPr>
            <w:r>
              <w:rPr>
                <w:rFonts w:eastAsiaTheme="minorEastAsia"/>
                <w:i/>
                <w:iCs/>
              </w:rPr>
              <w:t>No</w:t>
            </w:r>
          </w:p>
        </w:tc>
        <w:tc>
          <w:tcPr>
            <w:tcW w:w="1701" w:type="dxa"/>
            <w:tcBorders>
              <w:top w:val="nil"/>
              <w:left w:val="nil"/>
              <w:bottom w:val="nil"/>
              <w:right w:val="nil"/>
            </w:tcBorders>
            <w:vAlign w:val="center"/>
          </w:tcPr>
          <w:p w14:paraId="3D4CA1EB" w14:textId="3594ED01" w:rsidR="00B76798" w:rsidRPr="001814D3" w:rsidRDefault="00B76798" w:rsidP="00423A1A">
            <w:pPr>
              <w:autoSpaceDE w:val="0"/>
              <w:autoSpaceDN w:val="0"/>
              <w:adjustRightInd w:val="0"/>
              <w:spacing w:line="240" w:lineRule="auto"/>
              <w:ind w:firstLineChars="0" w:firstLine="0"/>
              <w:jc w:val="center"/>
              <w:rPr>
                <w:rFonts w:eastAsiaTheme="minorEastAsia"/>
                <w:i/>
                <w:iCs/>
              </w:rPr>
            </w:pPr>
            <w:r w:rsidRPr="001814D3">
              <w:rPr>
                <w:rFonts w:eastAsiaTheme="minorEastAsia" w:hint="eastAsia"/>
                <w:i/>
                <w:iCs/>
              </w:rPr>
              <w:t>N</w:t>
            </w:r>
            <w:r w:rsidRPr="001814D3">
              <w:rPr>
                <w:rFonts w:eastAsiaTheme="minorEastAsia"/>
                <w:i/>
                <w:iCs/>
              </w:rPr>
              <w:t>o</w:t>
            </w:r>
          </w:p>
        </w:tc>
        <w:tc>
          <w:tcPr>
            <w:tcW w:w="1701" w:type="dxa"/>
            <w:tcBorders>
              <w:top w:val="nil"/>
              <w:left w:val="nil"/>
              <w:bottom w:val="nil"/>
              <w:right w:val="nil"/>
            </w:tcBorders>
            <w:vAlign w:val="center"/>
          </w:tcPr>
          <w:p w14:paraId="3FEC95C7" w14:textId="4B471E2E" w:rsidR="00B76798" w:rsidRPr="001814D3" w:rsidRDefault="00B76798" w:rsidP="00423A1A">
            <w:pPr>
              <w:autoSpaceDE w:val="0"/>
              <w:autoSpaceDN w:val="0"/>
              <w:adjustRightInd w:val="0"/>
              <w:spacing w:line="240" w:lineRule="auto"/>
              <w:ind w:firstLineChars="0" w:firstLine="0"/>
              <w:jc w:val="center"/>
              <w:rPr>
                <w:rFonts w:eastAsiaTheme="minorEastAsia"/>
                <w:i/>
                <w:iCs/>
              </w:rPr>
            </w:pPr>
            <w:r w:rsidRPr="001814D3">
              <w:rPr>
                <w:rFonts w:eastAsiaTheme="minorEastAsia" w:hint="eastAsia"/>
                <w:i/>
                <w:iCs/>
              </w:rPr>
              <w:t>N</w:t>
            </w:r>
            <w:r w:rsidRPr="001814D3">
              <w:rPr>
                <w:rFonts w:eastAsiaTheme="minorEastAsia"/>
                <w:i/>
                <w:iCs/>
              </w:rPr>
              <w:t>o</w:t>
            </w:r>
          </w:p>
        </w:tc>
        <w:tc>
          <w:tcPr>
            <w:tcW w:w="1701" w:type="dxa"/>
            <w:tcBorders>
              <w:top w:val="nil"/>
              <w:left w:val="nil"/>
              <w:bottom w:val="nil"/>
              <w:right w:val="nil"/>
            </w:tcBorders>
            <w:vAlign w:val="center"/>
          </w:tcPr>
          <w:p w14:paraId="723AD239" w14:textId="7C2AF9C6"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559FDA3A" w14:textId="17BD1AD7"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7083D748" w14:textId="4CBB71F6"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r>
      <w:tr w:rsidR="00B76798" w:rsidRPr="00374E91" w14:paraId="38EA6E67" w14:textId="77777777" w:rsidTr="00423A1A">
        <w:trPr>
          <w:trHeight w:val="20"/>
        </w:trPr>
        <w:tc>
          <w:tcPr>
            <w:tcW w:w="3855" w:type="dxa"/>
            <w:tcBorders>
              <w:top w:val="nil"/>
              <w:left w:val="nil"/>
              <w:bottom w:val="nil"/>
              <w:right w:val="nil"/>
            </w:tcBorders>
          </w:tcPr>
          <w:p w14:paraId="4DB74FF9" w14:textId="4E0FCBA0" w:rsidR="00B76798" w:rsidRDefault="00B76798" w:rsidP="00B76798">
            <w:pPr>
              <w:autoSpaceDE w:val="0"/>
              <w:autoSpaceDN w:val="0"/>
              <w:adjustRightInd w:val="0"/>
              <w:spacing w:line="240" w:lineRule="auto"/>
              <w:ind w:firstLineChars="0" w:firstLine="0"/>
              <w:jc w:val="left"/>
            </w:pPr>
            <w:r w:rsidRPr="00374E91">
              <w:rPr>
                <w:rFonts w:eastAsiaTheme="minorEastAsia"/>
              </w:rPr>
              <w:t>Household FE</w:t>
            </w:r>
          </w:p>
        </w:tc>
        <w:tc>
          <w:tcPr>
            <w:tcW w:w="1701" w:type="dxa"/>
            <w:tcBorders>
              <w:top w:val="nil"/>
              <w:left w:val="nil"/>
              <w:bottom w:val="nil"/>
              <w:right w:val="nil"/>
            </w:tcBorders>
            <w:vAlign w:val="center"/>
          </w:tcPr>
          <w:p w14:paraId="0C83E398" w14:textId="4F038A1F"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3ABEFEE2" w14:textId="55D6AEA9"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4C44F493" w14:textId="27F77CB6"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0C678864" w14:textId="5C781A7F"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7AE827C3" w14:textId="069D65D0"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374A4FF6" w14:textId="5F5790B6"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r>
      <w:tr w:rsidR="00B76798" w:rsidRPr="00374E91" w14:paraId="021DDDF6" w14:textId="77777777" w:rsidTr="00423A1A">
        <w:trPr>
          <w:trHeight w:val="20"/>
        </w:trPr>
        <w:tc>
          <w:tcPr>
            <w:tcW w:w="3855" w:type="dxa"/>
            <w:tcBorders>
              <w:top w:val="nil"/>
              <w:left w:val="nil"/>
              <w:bottom w:val="nil"/>
              <w:right w:val="nil"/>
            </w:tcBorders>
          </w:tcPr>
          <w:p w14:paraId="37365DC4" w14:textId="3D578024" w:rsidR="00B76798" w:rsidRDefault="00B76798" w:rsidP="00B76798">
            <w:pPr>
              <w:autoSpaceDE w:val="0"/>
              <w:autoSpaceDN w:val="0"/>
              <w:adjustRightInd w:val="0"/>
              <w:spacing w:line="240" w:lineRule="auto"/>
              <w:ind w:firstLineChars="0" w:firstLine="0"/>
              <w:jc w:val="left"/>
            </w:pPr>
            <w:r w:rsidRPr="00374E91">
              <w:rPr>
                <w:rFonts w:eastAsiaTheme="minorEastAsia"/>
              </w:rPr>
              <w:t>Year FE</w:t>
            </w:r>
          </w:p>
        </w:tc>
        <w:tc>
          <w:tcPr>
            <w:tcW w:w="1701" w:type="dxa"/>
            <w:tcBorders>
              <w:top w:val="nil"/>
              <w:left w:val="nil"/>
              <w:bottom w:val="nil"/>
              <w:right w:val="nil"/>
            </w:tcBorders>
            <w:vAlign w:val="center"/>
          </w:tcPr>
          <w:p w14:paraId="3BB7FB86" w14:textId="60DBBFBD"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1C391CEC" w14:textId="6957AD9E"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56174A06" w14:textId="63AC7F2E"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567F9C2C" w14:textId="6B98006B"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78973593" w14:textId="4154FA9D"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5BEF3054" w14:textId="741F28AE"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r>
      <w:tr w:rsidR="00B76798" w:rsidRPr="00374E91" w14:paraId="49854369" w14:textId="77777777" w:rsidTr="00423A1A">
        <w:trPr>
          <w:trHeight w:val="20"/>
        </w:trPr>
        <w:tc>
          <w:tcPr>
            <w:tcW w:w="3855" w:type="dxa"/>
            <w:tcBorders>
              <w:top w:val="nil"/>
              <w:left w:val="nil"/>
              <w:bottom w:val="nil"/>
              <w:right w:val="nil"/>
            </w:tcBorders>
          </w:tcPr>
          <w:p w14:paraId="0AE4BB52" w14:textId="6A689EA2" w:rsidR="00B76798" w:rsidRDefault="00B76798" w:rsidP="00B76798">
            <w:pPr>
              <w:autoSpaceDE w:val="0"/>
              <w:autoSpaceDN w:val="0"/>
              <w:adjustRightInd w:val="0"/>
              <w:spacing w:line="240" w:lineRule="auto"/>
              <w:ind w:firstLineChars="0" w:firstLine="0"/>
              <w:jc w:val="left"/>
            </w:pPr>
            <w:r w:rsidRPr="00374E91">
              <w:rPr>
                <w:rFonts w:eastAsiaTheme="minorEastAsia"/>
              </w:rPr>
              <w:t>Province FE</w:t>
            </w:r>
          </w:p>
        </w:tc>
        <w:tc>
          <w:tcPr>
            <w:tcW w:w="1701" w:type="dxa"/>
            <w:tcBorders>
              <w:top w:val="nil"/>
              <w:left w:val="nil"/>
              <w:bottom w:val="nil"/>
              <w:right w:val="nil"/>
            </w:tcBorders>
            <w:vAlign w:val="center"/>
          </w:tcPr>
          <w:p w14:paraId="03F2E0E1" w14:textId="4A9A9DC5"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17A9D209" w14:textId="28A35E24"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68EB62E2" w14:textId="1E5F612C"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293D5A1C" w14:textId="4C1FA382"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31B6AE21" w14:textId="74D099D9"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4842E62E" w14:textId="01AB220E"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r>
      <w:tr w:rsidR="001260BC" w:rsidRPr="00374E91" w14:paraId="0D6A07CE" w14:textId="77777777" w:rsidTr="00423A1A">
        <w:trPr>
          <w:trHeight w:val="20"/>
        </w:trPr>
        <w:tc>
          <w:tcPr>
            <w:tcW w:w="3855" w:type="dxa"/>
            <w:tcBorders>
              <w:top w:val="nil"/>
              <w:left w:val="nil"/>
              <w:bottom w:val="single" w:sz="4" w:space="0" w:color="auto"/>
              <w:right w:val="nil"/>
            </w:tcBorders>
          </w:tcPr>
          <w:p w14:paraId="3B16EA12" w14:textId="1D462F41" w:rsidR="001260BC" w:rsidRDefault="001260BC" w:rsidP="001260BC">
            <w:pPr>
              <w:autoSpaceDE w:val="0"/>
              <w:autoSpaceDN w:val="0"/>
              <w:adjustRightInd w:val="0"/>
              <w:spacing w:line="240" w:lineRule="auto"/>
              <w:ind w:firstLineChars="0" w:firstLine="0"/>
              <w:jc w:val="left"/>
            </w:pPr>
            <w:r w:rsidRPr="00374E91">
              <w:t>Observations</w:t>
            </w:r>
          </w:p>
        </w:tc>
        <w:tc>
          <w:tcPr>
            <w:tcW w:w="1701" w:type="dxa"/>
            <w:tcBorders>
              <w:top w:val="nil"/>
              <w:left w:val="nil"/>
              <w:bottom w:val="single" w:sz="4" w:space="0" w:color="auto"/>
              <w:right w:val="nil"/>
            </w:tcBorders>
            <w:vAlign w:val="center"/>
          </w:tcPr>
          <w:p w14:paraId="791E82D6" w14:textId="0B08103A" w:rsidR="001260BC" w:rsidRDefault="001260BC" w:rsidP="00423A1A">
            <w:pPr>
              <w:autoSpaceDE w:val="0"/>
              <w:autoSpaceDN w:val="0"/>
              <w:adjustRightInd w:val="0"/>
              <w:spacing w:line="240" w:lineRule="auto"/>
              <w:ind w:firstLineChars="0" w:firstLine="0"/>
              <w:jc w:val="center"/>
            </w:pPr>
            <w:r>
              <w:t>13</w:t>
            </w:r>
            <w:r w:rsidR="005E42CB">
              <w:t>,</w:t>
            </w:r>
            <w:r>
              <w:t>270</w:t>
            </w:r>
          </w:p>
        </w:tc>
        <w:tc>
          <w:tcPr>
            <w:tcW w:w="1701" w:type="dxa"/>
            <w:tcBorders>
              <w:top w:val="nil"/>
              <w:left w:val="nil"/>
              <w:bottom w:val="single" w:sz="4" w:space="0" w:color="auto"/>
              <w:right w:val="nil"/>
            </w:tcBorders>
            <w:vAlign w:val="center"/>
          </w:tcPr>
          <w:p w14:paraId="228E44D4" w14:textId="4F633FC9" w:rsidR="001260BC" w:rsidRDefault="001260BC" w:rsidP="00423A1A">
            <w:pPr>
              <w:autoSpaceDE w:val="0"/>
              <w:autoSpaceDN w:val="0"/>
              <w:adjustRightInd w:val="0"/>
              <w:spacing w:line="240" w:lineRule="auto"/>
              <w:ind w:firstLineChars="0" w:firstLine="0"/>
              <w:jc w:val="center"/>
            </w:pPr>
            <w:r>
              <w:t>13</w:t>
            </w:r>
            <w:r w:rsidR="005E42CB">
              <w:t>,</w:t>
            </w:r>
            <w:r>
              <w:t>270</w:t>
            </w:r>
          </w:p>
        </w:tc>
        <w:tc>
          <w:tcPr>
            <w:tcW w:w="1701" w:type="dxa"/>
            <w:tcBorders>
              <w:top w:val="nil"/>
              <w:left w:val="nil"/>
              <w:bottom w:val="single" w:sz="4" w:space="0" w:color="auto"/>
              <w:right w:val="nil"/>
            </w:tcBorders>
            <w:vAlign w:val="center"/>
          </w:tcPr>
          <w:p w14:paraId="46F340DF" w14:textId="2D92DD22" w:rsidR="001260BC" w:rsidRDefault="001260BC" w:rsidP="00423A1A">
            <w:pPr>
              <w:autoSpaceDE w:val="0"/>
              <w:autoSpaceDN w:val="0"/>
              <w:adjustRightInd w:val="0"/>
              <w:spacing w:line="240" w:lineRule="auto"/>
              <w:ind w:firstLineChars="0" w:firstLine="0"/>
              <w:jc w:val="center"/>
            </w:pPr>
            <w:r>
              <w:t>13</w:t>
            </w:r>
            <w:r w:rsidR="005E42CB">
              <w:t>,</w:t>
            </w:r>
            <w:r>
              <w:t>152</w:t>
            </w:r>
          </w:p>
        </w:tc>
        <w:tc>
          <w:tcPr>
            <w:tcW w:w="1701" w:type="dxa"/>
            <w:tcBorders>
              <w:top w:val="nil"/>
              <w:left w:val="nil"/>
              <w:bottom w:val="single" w:sz="4" w:space="0" w:color="auto"/>
              <w:right w:val="nil"/>
            </w:tcBorders>
            <w:vAlign w:val="center"/>
          </w:tcPr>
          <w:p w14:paraId="7D0C8C44" w14:textId="763A3664" w:rsidR="001260BC" w:rsidRDefault="001260BC" w:rsidP="00423A1A">
            <w:pPr>
              <w:autoSpaceDE w:val="0"/>
              <w:autoSpaceDN w:val="0"/>
              <w:adjustRightInd w:val="0"/>
              <w:spacing w:line="240" w:lineRule="auto"/>
              <w:ind w:firstLineChars="0" w:firstLine="0"/>
              <w:jc w:val="center"/>
            </w:pPr>
            <w:r>
              <w:t>12</w:t>
            </w:r>
            <w:r w:rsidR="005E42CB">
              <w:t>,</w:t>
            </w:r>
            <w:r>
              <w:t>634</w:t>
            </w:r>
          </w:p>
        </w:tc>
        <w:tc>
          <w:tcPr>
            <w:tcW w:w="1701" w:type="dxa"/>
            <w:tcBorders>
              <w:top w:val="nil"/>
              <w:left w:val="nil"/>
              <w:bottom w:val="single" w:sz="4" w:space="0" w:color="auto"/>
              <w:right w:val="nil"/>
            </w:tcBorders>
            <w:vAlign w:val="center"/>
          </w:tcPr>
          <w:p w14:paraId="656E0410" w14:textId="3245A0C0" w:rsidR="001260BC" w:rsidRDefault="001260BC" w:rsidP="00423A1A">
            <w:pPr>
              <w:autoSpaceDE w:val="0"/>
              <w:autoSpaceDN w:val="0"/>
              <w:adjustRightInd w:val="0"/>
              <w:spacing w:line="240" w:lineRule="auto"/>
              <w:ind w:firstLineChars="0" w:firstLine="0"/>
              <w:jc w:val="center"/>
            </w:pPr>
            <w:r>
              <w:t>12</w:t>
            </w:r>
            <w:r w:rsidR="005E42CB">
              <w:t>,</w:t>
            </w:r>
            <w:r>
              <w:t>634</w:t>
            </w:r>
          </w:p>
        </w:tc>
        <w:tc>
          <w:tcPr>
            <w:tcW w:w="1701" w:type="dxa"/>
            <w:tcBorders>
              <w:top w:val="nil"/>
              <w:left w:val="nil"/>
              <w:bottom w:val="single" w:sz="4" w:space="0" w:color="auto"/>
              <w:right w:val="nil"/>
            </w:tcBorders>
            <w:vAlign w:val="center"/>
          </w:tcPr>
          <w:p w14:paraId="489EC14A" w14:textId="3434BA7F" w:rsidR="001260BC" w:rsidRDefault="001260BC" w:rsidP="00423A1A">
            <w:pPr>
              <w:autoSpaceDE w:val="0"/>
              <w:autoSpaceDN w:val="0"/>
              <w:adjustRightInd w:val="0"/>
              <w:spacing w:line="240" w:lineRule="auto"/>
              <w:ind w:firstLineChars="0" w:firstLine="0"/>
              <w:jc w:val="center"/>
            </w:pPr>
            <w:r>
              <w:t>12</w:t>
            </w:r>
            <w:r w:rsidR="005E42CB">
              <w:t>,</w:t>
            </w:r>
            <w:r>
              <w:t>520</w:t>
            </w:r>
          </w:p>
        </w:tc>
      </w:tr>
      <w:tr w:rsidR="00B76798" w:rsidRPr="00374E91" w14:paraId="66933973" w14:textId="77777777" w:rsidTr="00423A1A">
        <w:trPr>
          <w:trHeight w:val="20"/>
        </w:trPr>
        <w:tc>
          <w:tcPr>
            <w:tcW w:w="3855" w:type="dxa"/>
            <w:tcBorders>
              <w:top w:val="single" w:sz="4" w:space="0" w:color="auto"/>
              <w:left w:val="nil"/>
              <w:bottom w:val="nil"/>
              <w:right w:val="nil"/>
            </w:tcBorders>
          </w:tcPr>
          <w:p w14:paraId="503DE1A9" w14:textId="4C32E563" w:rsidR="00B76798" w:rsidRPr="00ED7B81" w:rsidRDefault="00B76798" w:rsidP="00B76798">
            <w:pPr>
              <w:autoSpaceDE w:val="0"/>
              <w:autoSpaceDN w:val="0"/>
              <w:adjustRightInd w:val="0"/>
              <w:spacing w:line="240" w:lineRule="auto"/>
              <w:ind w:firstLineChars="0" w:firstLine="0"/>
              <w:jc w:val="left"/>
              <w:rPr>
                <w:rFonts w:eastAsiaTheme="minorEastAsia"/>
              </w:rPr>
            </w:pPr>
            <w:r>
              <w:rPr>
                <w:rFonts w:eastAsiaTheme="minorEastAsia" w:hint="eastAsia"/>
              </w:rPr>
              <w:t>P</w:t>
            </w:r>
            <w:r>
              <w:rPr>
                <w:rFonts w:eastAsiaTheme="minorEastAsia"/>
              </w:rPr>
              <w:t>anel B</w:t>
            </w:r>
          </w:p>
        </w:tc>
        <w:tc>
          <w:tcPr>
            <w:tcW w:w="1701" w:type="dxa"/>
            <w:tcBorders>
              <w:top w:val="single" w:sz="4" w:space="0" w:color="auto"/>
              <w:left w:val="nil"/>
              <w:bottom w:val="nil"/>
              <w:right w:val="nil"/>
            </w:tcBorders>
            <w:vAlign w:val="center"/>
          </w:tcPr>
          <w:p w14:paraId="7106F16D" w14:textId="3F89002B" w:rsidR="00B76798" w:rsidRDefault="00B76798" w:rsidP="00423A1A">
            <w:pPr>
              <w:autoSpaceDE w:val="0"/>
              <w:autoSpaceDN w:val="0"/>
              <w:adjustRightInd w:val="0"/>
              <w:spacing w:line="240" w:lineRule="auto"/>
              <w:ind w:firstLineChars="0" w:firstLine="0"/>
              <w:jc w:val="center"/>
            </w:pPr>
            <w:r w:rsidRPr="00374E91">
              <w:t>(1)</w:t>
            </w:r>
          </w:p>
        </w:tc>
        <w:tc>
          <w:tcPr>
            <w:tcW w:w="1701" w:type="dxa"/>
            <w:tcBorders>
              <w:top w:val="single" w:sz="4" w:space="0" w:color="auto"/>
              <w:left w:val="nil"/>
              <w:bottom w:val="nil"/>
              <w:right w:val="nil"/>
            </w:tcBorders>
            <w:vAlign w:val="center"/>
          </w:tcPr>
          <w:p w14:paraId="3268C50E" w14:textId="05D84C10" w:rsidR="00B76798" w:rsidRDefault="00B76798" w:rsidP="00423A1A">
            <w:pPr>
              <w:autoSpaceDE w:val="0"/>
              <w:autoSpaceDN w:val="0"/>
              <w:adjustRightInd w:val="0"/>
              <w:spacing w:line="240" w:lineRule="auto"/>
              <w:ind w:firstLineChars="0" w:firstLine="0"/>
              <w:jc w:val="center"/>
            </w:pPr>
            <w:r w:rsidRPr="00374E91">
              <w:t>(2)</w:t>
            </w:r>
          </w:p>
        </w:tc>
        <w:tc>
          <w:tcPr>
            <w:tcW w:w="1701" w:type="dxa"/>
            <w:tcBorders>
              <w:top w:val="single" w:sz="4" w:space="0" w:color="auto"/>
              <w:left w:val="nil"/>
              <w:bottom w:val="nil"/>
              <w:right w:val="nil"/>
            </w:tcBorders>
            <w:vAlign w:val="center"/>
          </w:tcPr>
          <w:p w14:paraId="785C77A2" w14:textId="55EABE81" w:rsidR="00B76798" w:rsidRDefault="00B76798" w:rsidP="00423A1A">
            <w:pPr>
              <w:autoSpaceDE w:val="0"/>
              <w:autoSpaceDN w:val="0"/>
              <w:adjustRightInd w:val="0"/>
              <w:spacing w:line="240" w:lineRule="auto"/>
              <w:ind w:firstLineChars="0" w:firstLine="0"/>
              <w:jc w:val="center"/>
            </w:pPr>
            <w:r w:rsidRPr="00374E91">
              <w:t>(3)</w:t>
            </w:r>
          </w:p>
        </w:tc>
        <w:tc>
          <w:tcPr>
            <w:tcW w:w="1701" w:type="dxa"/>
            <w:tcBorders>
              <w:top w:val="single" w:sz="4" w:space="0" w:color="auto"/>
              <w:left w:val="nil"/>
              <w:bottom w:val="nil"/>
              <w:right w:val="nil"/>
            </w:tcBorders>
            <w:vAlign w:val="center"/>
          </w:tcPr>
          <w:p w14:paraId="0E6681FB" w14:textId="299B39A6" w:rsidR="00B76798" w:rsidRDefault="00B76798" w:rsidP="00423A1A">
            <w:pPr>
              <w:autoSpaceDE w:val="0"/>
              <w:autoSpaceDN w:val="0"/>
              <w:adjustRightInd w:val="0"/>
              <w:spacing w:line="240" w:lineRule="auto"/>
              <w:ind w:firstLineChars="0" w:firstLine="0"/>
              <w:jc w:val="center"/>
            </w:pPr>
            <w:r>
              <w:rPr>
                <w:rFonts w:eastAsiaTheme="minorEastAsia"/>
              </w:rPr>
              <w:t>(4)</w:t>
            </w:r>
          </w:p>
        </w:tc>
        <w:tc>
          <w:tcPr>
            <w:tcW w:w="1701" w:type="dxa"/>
            <w:tcBorders>
              <w:top w:val="single" w:sz="4" w:space="0" w:color="auto"/>
              <w:left w:val="nil"/>
              <w:bottom w:val="nil"/>
              <w:right w:val="nil"/>
            </w:tcBorders>
            <w:vAlign w:val="center"/>
          </w:tcPr>
          <w:p w14:paraId="0D95450A" w14:textId="42FF6687" w:rsidR="00B76798" w:rsidRDefault="00B76798" w:rsidP="00423A1A">
            <w:pPr>
              <w:autoSpaceDE w:val="0"/>
              <w:autoSpaceDN w:val="0"/>
              <w:adjustRightInd w:val="0"/>
              <w:spacing w:line="240" w:lineRule="auto"/>
              <w:ind w:firstLineChars="0" w:firstLine="0"/>
              <w:jc w:val="center"/>
            </w:pPr>
            <w:r>
              <w:rPr>
                <w:rFonts w:eastAsiaTheme="minorEastAsia" w:hint="eastAsia"/>
              </w:rPr>
              <w:t>(</w:t>
            </w:r>
            <w:r>
              <w:rPr>
                <w:rFonts w:eastAsiaTheme="minorEastAsia"/>
              </w:rPr>
              <w:t>5)</w:t>
            </w:r>
          </w:p>
        </w:tc>
        <w:tc>
          <w:tcPr>
            <w:tcW w:w="1701" w:type="dxa"/>
            <w:tcBorders>
              <w:top w:val="single" w:sz="4" w:space="0" w:color="auto"/>
              <w:left w:val="nil"/>
              <w:bottom w:val="nil"/>
              <w:right w:val="nil"/>
            </w:tcBorders>
            <w:vAlign w:val="center"/>
          </w:tcPr>
          <w:p w14:paraId="328655B8" w14:textId="5B0D1EFC" w:rsidR="00B76798" w:rsidRDefault="00B76798" w:rsidP="00423A1A">
            <w:pPr>
              <w:autoSpaceDE w:val="0"/>
              <w:autoSpaceDN w:val="0"/>
              <w:adjustRightInd w:val="0"/>
              <w:spacing w:line="240" w:lineRule="auto"/>
              <w:ind w:firstLineChars="0" w:firstLine="0"/>
              <w:jc w:val="center"/>
            </w:pPr>
            <w:r>
              <w:rPr>
                <w:rFonts w:eastAsiaTheme="minorEastAsia" w:hint="eastAsia"/>
              </w:rPr>
              <w:t>(</w:t>
            </w:r>
            <w:r>
              <w:rPr>
                <w:rFonts w:eastAsiaTheme="minorEastAsia"/>
              </w:rPr>
              <w:t>6)</w:t>
            </w:r>
          </w:p>
        </w:tc>
      </w:tr>
      <w:tr w:rsidR="00B76798" w:rsidRPr="00374E91" w14:paraId="6C71D1E1" w14:textId="77777777" w:rsidTr="00423A1A">
        <w:trPr>
          <w:trHeight w:val="20"/>
        </w:trPr>
        <w:tc>
          <w:tcPr>
            <w:tcW w:w="3855" w:type="dxa"/>
            <w:tcBorders>
              <w:top w:val="nil"/>
              <w:left w:val="nil"/>
              <w:bottom w:val="single" w:sz="4" w:space="0" w:color="auto"/>
              <w:right w:val="nil"/>
            </w:tcBorders>
            <w:vAlign w:val="center"/>
          </w:tcPr>
          <w:p w14:paraId="245A5D6D" w14:textId="77777777" w:rsidR="00B76798" w:rsidRDefault="00B76798" w:rsidP="00B76798">
            <w:pPr>
              <w:autoSpaceDE w:val="0"/>
              <w:autoSpaceDN w:val="0"/>
              <w:adjustRightInd w:val="0"/>
              <w:spacing w:line="240" w:lineRule="auto"/>
              <w:ind w:firstLineChars="0" w:firstLine="0"/>
              <w:jc w:val="left"/>
            </w:pPr>
          </w:p>
        </w:tc>
        <w:tc>
          <w:tcPr>
            <w:tcW w:w="1701" w:type="dxa"/>
            <w:tcBorders>
              <w:top w:val="nil"/>
              <w:left w:val="nil"/>
              <w:bottom w:val="single" w:sz="4" w:space="0" w:color="auto"/>
              <w:right w:val="nil"/>
            </w:tcBorders>
            <w:vAlign w:val="center"/>
          </w:tcPr>
          <w:p w14:paraId="39BEDCA4" w14:textId="216A9080" w:rsidR="00B76798" w:rsidRDefault="00B76798" w:rsidP="00423A1A">
            <w:pPr>
              <w:autoSpaceDE w:val="0"/>
              <w:autoSpaceDN w:val="0"/>
              <w:adjustRightInd w:val="0"/>
              <w:spacing w:line="240" w:lineRule="auto"/>
              <w:ind w:firstLineChars="0" w:firstLine="0"/>
              <w:jc w:val="center"/>
            </w:pPr>
            <w:r>
              <w:t>Tree planting</w:t>
            </w:r>
          </w:p>
        </w:tc>
        <w:tc>
          <w:tcPr>
            <w:tcW w:w="1701" w:type="dxa"/>
            <w:tcBorders>
              <w:top w:val="nil"/>
              <w:left w:val="nil"/>
              <w:bottom w:val="single" w:sz="4" w:space="0" w:color="auto"/>
              <w:right w:val="nil"/>
            </w:tcBorders>
            <w:vAlign w:val="center"/>
          </w:tcPr>
          <w:p w14:paraId="6A234256" w14:textId="10364802" w:rsidR="00B76798" w:rsidRDefault="00B76798" w:rsidP="00423A1A">
            <w:pPr>
              <w:autoSpaceDE w:val="0"/>
              <w:autoSpaceDN w:val="0"/>
              <w:adjustRightInd w:val="0"/>
              <w:spacing w:line="240" w:lineRule="auto"/>
              <w:ind w:firstLineChars="0" w:firstLine="0"/>
              <w:jc w:val="center"/>
            </w:pPr>
            <w:r>
              <w:t>Irrigation</w:t>
            </w:r>
          </w:p>
        </w:tc>
        <w:tc>
          <w:tcPr>
            <w:tcW w:w="1701" w:type="dxa"/>
            <w:tcBorders>
              <w:top w:val="nil"/>
              <w:left w:val="nil"/>
              <w:bottom w:val="single" w:sz="4" w:space="0" w:color="auto"/>
              <w:right w:val="nil"/>
            </w:tcBorders>
            <w:vAlign w:val="center"/>
          </w:tcPr>
          <w:p w14:paraId="65B4D760" w14:textId="0D752F79" w:rsidR="00B76798" w:rsidRDefault="00B76798" w:rsidP="00423A1A">
            <w:pPr>
              <w:autoSpaceDE w:val="0"/>
              <w:autoSpaceDN w:val="0"/>
              <w:adjustRightInd w:val="0"/>
              <w:spacing w:line="240" w:lineRule="auto"/>
              <w:ind w:firstLineChars="0" w:firstLine="0"/>
              <w:jc w:val="center"/>
            </w:pPr>
            <w:r>
              <w:t>Fertilizer</w:t>
            </w:r>
          </w:p>
        </w:tc>
        <w:tc>
          <w:tcPr>
            <w:tcW w:w="1701" w:type="dxa"/>
            <w:tcBorders>
              <w:top w:val="nil"/>
              <w:left w:val="nil"/>
              <w:bottom w:val="single" w:sz="4" w:space="0" w:color="auto"/>
              <w:right w:val="nil"/>
            </w:tcBorders>
            <w:vAlign w:val="center"/>
          </w:tcPr>
          <w:p w14:paraId="65B75A8F" w14:textId="63AAF804" w:rsidR="00B76798" w:rsidRDefault="00B76798" w:rsidP="00423A1A">
            <w:pPr>
              <w:autoSpaceDE w:val="0"/>
              <w:autoSpaceDN w:val="0"/>
              <w:adjustRightInd w:val="0"/>
              <w:spacing w:line="240" w:lineRule="auto"/>
              <w:ind w:firstLineChars="0" w:firstLine="0"/>
              <w:jc w:val="center"/>
            </w:pPr>
            <w:r>
              <w:t>Tree planting</w:t>
            </w:r>
          </w:p>
        </w:tc>
        <w:tc>
          <w:tcPr>
            <w:tcW w:w="1701" w:type="dxa"/>
            <w:tcBorders>
              <w:top w:val="nil"/>
              <w:left w:val="nil"/>
              <w:bottom w:val="single" w:sz="4" w:space="0" w:color="auto"/>
              <w:right w:val="nil"/>
            </w:tcBorders>
            <w:vAlign w:val="center"/>
          </w:tcPr>
          <w:p w14:paraId="461A143D" w14:textId="30F9A119" w:rsidR="00B76798" w:rsidRDefault="00B76798" w:rsidP="00423A1A">
            <w:pPr>
              <w:autoSpaceDE w:val="0"/>
              <w:autoSpaceDN w:val="0"/>
              <w:adjustRightInd w:val="0"/>
              <w:spacing w:line="240" w:lineRule="auto"/>
              <w:ind w:firstLineChars="0" w:firstLine="0"/>
              <w:jc w:val="center"/>
            </w:pPr>
            <w:r>
              <w:t>Irrigation</w:t>
            </w:r>
          </w:p>
        </w:tc>
        <w:tc>
          <w:tcPr>
            <w:tcW w:w="1701" w:type="dxa"/>
            <w:tcBorders>
              <w:top w:val="nil"/>
              <w:left w:val="nil"/>
              <w:bottom w:val="single" w:sz="4" w:space="0" w:color="auto"/>
              <w:right w:val="nil"/>
            </w:tcBorders>
            <w:vAlign w:val="center"/>
          </w:tcPr>
          <w:p w14:paraId="71873E66" w14:textId="73A60848" w:rsidR="00B76798" w:rsidRDefault="00B76798" w:rsidP="00423A1A">
            <w:pPr>
              <w:autoSpaceDE w:val="0"/>
              <w:autoSpaceDN w:val="0"/>
              <w:adjustRightInd w:val="0"/>
              <w:spacing w:line="240" w:lineRule="auto"/>
              <w:ind w:firstLineChars="0" w:firstLine="0"/>
              <w:jc w:val="center"/>
            </w:pPr>
            <w:r>
              <w:t>Fertilizer</w:t>
            </w:r>
          </w:p>
        </w:tc>
      </w:tr>
      <w:tr w:rsidR="00B76798" w:rsidRPr="00374E91" w14:paraId="29A04D3F" w14:textId="77777777" w:rsidTr="00423A1A">
        <w:trPr>
          <w:trHeight w:val="20"/>
        </w:trPr>
        <w:tc>
          <w:tcPr>
            <w:tcW w:w="3855" w:type="dxa"/>
            <w:tcBorders>
              <w:top w:val="single" w:sz="4" w:space="0" w:color="auto"/>
              <w:left w:val="nil"/>
              <w:bottom w:val="nil"/>
              <w:right w:val="nil"/>
            </w:tcBorders>
            <w:vAlign w:val="center"/>
          </w:tcPr>
          <w:p w14:paraId="45FFC6FF" w14:textId="67B37204" w:rsidR="00B76798" w:rsidRDefault="00B76798" w:rsidP="00B76798">
            <w:pPr>
              <w:autoSpaceDE w:val="0"/>
              <w:autoSpaceDN w:val="0"/>
              <w:adjustRightInd w:val="0"/>
              <w:spacing w:line="240" w:lineRule="auto"/>
              <w:ind w:firstLineChars="0" w:firstLine="0"/>
              <w:jc w:val="left"/>
            </w:pPr>
            <w:r>
              <w:t>Land tenure security (LTS)</w:t>
            </w:r>
          </w:p>
        </w:tc>
        <w:tc>
          <w:tcPr>
            <w:tcW w:w="1701" w:type="dxa"/>
            <w:tcBorders>
              <w:top w:val="single" w:sz="4" w:space="0" w:color="auto"/>
              <w:left w:val="nil"/>
              <w:bottom w:val="nil"/>
              <w:right w:val="nil"/>
            </w:tcBorders>
            <w:vAlign w:val="center"/>
          </w:tcPr>
          <w:p w14:paraId="0081F33E" w14:textId="64093D64" w:rsidR="00B76798" w:rsidRDefault="00B76798" w:rsidP="00423A1A">
            <w:pPr>
              <w:autoSpaceDE w:val="0"/>
              <w:autoSpaceDN w:val="0"/>
              <w:adjustRightInd w:val="0"/>
              <w:spacing w:line="240" w:lineRule="auto"/>
              <w:ind w:firstLineChars="0" w:firstLine="0"/>
              <w:jc w:val="center"/>
            </w:pPr>
            <w:r>
              <w:t>-0.126***</w:t>
            </w:r>
          </w:p>
        </w:tc>
        <w:tc>
          <w:tcPr>
            <w:tcW w:w="1701" w:type="dxa"/>
            <w:tcBorders>
              <w:top w:val="single" w:sz="4" w:space="0" w:color="auto"/>
              <w:left w:val="nil"/>
              <w:bottom w:val="nil"/>
              <w:right w:val="nil"/>
            </w:tcBorders>
            <w:vAlign w:val="center"/>
          </w:tcPr>
          <w:p w14:paraId="145D3365" w14:textId="7B540BB4" w:rsidR="00B76798" w:rsidRDefault="00B76798" w:rsidP="00423A1A">
            <w:pPr>
              <w:autoSpaceDE w:val="0"/>
              <w:autoSpaceDN w:val="0"/>
              <w:adjustRightInd w:val="0"/>
              <w:spacing w:line="240" w:lineRule="auto"/>
              <w:ind w:firstLineChars="0" w:firstLine="0"/>
              <w:jc w:val="center"/>
            </w:pPr>
            <w:r>
              <w:t>-0.257</w:t>
            </w:r>
          </w:p>
        </w:tc>
        <w:tc>
          <w:tcPr>
            <w:tcW w:w="1701" w:type="dxa"/>
            <w:tcBorders>
              <w:top w:val="single" w:sz="4" w:space="0" w:color="auto"/>
              <w:left w:val="nil"/>
              <w:bottom w:val="nil"/>
              <w:right w:val="nil"/>
            </w:tcBorders>
            <w:vAlign w:val="center"/>
          </w:tcPr>
          <w:p w14:paraId="56896110" w14:textId="7F9ABB71" w:rsidR="00B76798" w:rsidRDefault="00B76798" w:rsidP="00423A1A">
            <w:pPr>
              <w:autoSpaceDE w:val="0"/>
              <w:autoSpaceDN w:val="0"/>
              <w:adjustRightInd w:val="0"/>
              <w:spacing w:line="240" w:lineRule="auto"/>
              <w:ind w:firstLineChars="0" w:firstLine="0"/>
              <w:jc w:val="center"/>
            </w:pPr>
            <w:r>
              <w:t>-23.162</w:t>
            </w:r>
          </w:p>
        </w:tc>
        <w:tc>
          <w:tcPr>
            <w:tcW w:w="1701" w:type="dxa"/>
            <w:tcBorders>
              <w:top w:val="single" w:sz="4" w:space="0" w:color="auto"/>
              <w:left w:val="nil"/>
              <w:bottom w:val="nil"/>
              <w:right w:val="nil"/>
            </w:tcBorders>
            <w:vAlign w:val="center"/>
          </w:tcPr>
          <w:p w14:paraId="6F5D9111" w14:textId="549AFC5C" w:rsidR="00B76798" w:rsidRDefault="00B76798" w:rsidP="00423A1A">
            <w:pPr>
              <w:autoSpaceDE w:val="0"/>
              <w:autoSpaceDN w:val="0"/>
              <w:adjustRightInd w:val="0"/>
              <w:spacing w:line="240" w:lineRule="auto"/>
              <w:ind w:firstLineChars="0" w:firstLine="0"/>
              <w:jc w:val="center"/>
            </w:pPr>
            <w:r>
              <w:t>-0.195***</w:t>
            </w:r>
          </w:p>
        </w:tc>
        <w:tc>
          <w:tcPr>
            <w:tcW w:w="1701" w:type="dxa"/>
            <w:tcBorders>
              <w:top w:val="single" w:sz="4" w:space="0" w:color="auto"/>
              <w:left w:val="nil"/>
              <w:bottom w:val="nil"/>
              <w:right w:val="nil"/>
            </w:tcBorders>
            <w:vAlign w:val="center"/>
          </w:tcPr>
          <w:p w14:paraId="7393310F" w14:textId="49A5C17D" w:rsidR="00B76798" w:rsidRDefault="00B76798" w:rsidP="00423A1A">
            <w:pPr>
              <w:autoSpaceDE w:val="0"/>
              <w:autoSpaceDN w:val="0"/>
              <w:adjustRightInd w:val="0"/>
              <w:spacing w:line="240" w:lineRule="auto"/>
              <w:ind w:firstLineChars="0" w:firstLine="0"/>
              <w:jc w:val="center"/>
            </w:pPr>
            <w:r>
              <w:t>-0.252</w:t>
            </w:r>
          </w:p>
        </w:tc>
        <w:tc>
          <w:tcPr>
            <w:tcW w:w="1701" w:type="dxa"/>
            <w:tcBorders>
              <w:top w:val="single" w:sz="4" w:space="0" w:color="auto"/>
              <w:left w:val="nil"/>
              <w:bottom w:val="nil"/>
              <w:right w:val="nil"/>
            </w:tcBorders>
            <w:vAlign w:val="center"/>
          </w:tcPr>
          <w:p w14:paraId="70CDFE43" w14:textId="5851C748" w:rsidR="00B76798" w:rsidRDefault="00B76798" w:rsidP="00423A1A">
            <w:pPr>
              <w:autoSpaceDE w:val="0"/>
              <w:autoSpaceDN w:val="0"/>
              <w:adjustRightInd w:val="0"/>
              <w:spacing w:line="240" w:lineRule="auto"/>
              <w:ind w:firstLineChars="0" w:firstLine="0"/>
              <w:jc w:val="center"/>
            </w:pPr>
            <w:r>
              <w:t>-30.278</w:t>
            </w:r>
          </w:p>
        </w:tc>
      </w:tr>
      <w:tr w:rsidR="00B76798" w:rsidRPr="00374E91" w14:paraId="2776BFD8" w14:textId="77777777" w:rsidTr="00423A1A">
        <w:trPr>
          <w:trHeight w:val="20"/>
        </w:trPr>
        <w:tc>
          <w:tcPr>
            <w:tcW w:w="3855" w:type="dxa"/>
            <w:tcBorders>
              <w:top w:val="nil"/>
              <w:left w:val="nil"/>
              <w:bottom w:val="nil"/>
              <w:right w:val="nil"/>
            </w:tcBorders>
            <w:vAlign w:val="center"/>
          </w:tcPr>
          <w:p w14:paraId="748F8444" w14:textId="77777777" w:rsidR="00B76798" w:rsidRDefault="00B76798" w:rsidP="00B76798">
            <w:pPr>
              <w:autoSpaceDE w:val="0"/>
              <w:autoSpaceDN w:val="0"/>
              <w:adjustRightInd w:val="0"/>
              <w:spacing w:line="240" w:lineRule="auto"/>
              <w:ind w:firstLineChars="0" w:firstLine="0"/>
              <w:jc w:val="left"/>
            </w:pPr>
          </w:p>
        </w:tc>
        <w:tc>
          <w:tcPr>
            <w:tcW w:w="1701" w:type="dxa"/>
            <w:tcBorders>
              <w:top w:val="nil"/>
              <w:left w:val="nil"/>
              <w:bottom w:val="nil"/>
              <w:right w:val="nil"/>
            </w:tcBorders>
            <w:vAlign w:val="center"/>
          </w:tcPr>
          <w:p w14:paraId="40D213E6" w14:textId="27F2E91A" w:rsidR="00B76798" w:rsidRDefault="00B76798" w:rsidP="00423A1A">
            <w:pPr>
              <w:autoSpaceDE w:val="0"/>
              <w:autoSpaceDN w:val="0"/>
              <w:adjustRightInd w:val="0"/>
              <w:spacing w:line="240" w:lineRule="auto"/>
              <w:ind w:firstLineChars="0" w:firstLine="0"/>
              <w:jc w:val="center"/>
            </w:pPr>
            <w:r>
              <w:t>(0.035)</w:t>
            </w:r>
          </w:p>
        </w:tc>
        <w:tc>
          <w:tcPr>
            <w:tcW w:w="1701" w:type="dxa"/>
            <w:tcBorders>
              <w:top w:val="nil"/>
              <w:left w:val="nil"/>
              <w:bottom w:val="nil"/>
              <w:right w:val="nil"/>
            </w:tcBorders>
            <w:vAlign w:val="center"/>
          </w:tcPr>
          <w:p w14:paraId="5652274F" w14:textId="73A77FD5" w:rsidR="00B76798" w:rsidRDefault="00B76798" w:rsidP="00423A1A">
            <w:pPr>
              <w:autoSpaceDE w:val="0"/>
              <w:autoSpaceDN w:val="0"/>
              <w:adjustRightInd w:val="0"/>
              <w:spacing w:line="240" w:lineRule="auto"/>
              <w:ind w:firstLineChars="0" w:firstLine="0"/>
              <w:jc w:val="center"/>
            </w:pPr>
            <w:r>
              <w:t>(0.265)</w:t>
            </w:r>
          </w:p>
        </w:tc>
        <w:tc>
          <w:tcPr>
            <w:tcW w:w="1701" w:type="dxa"/>
            <w:tcBorders>
              <w:top w:val="nil"/>
              <w:left w:val="nil"/>
              <w:bottom w:val="nil"/>
              <w:right w:val="nil"/>
            </w:tcBorders>
            <w:vAlign w:val="center"/>
          </w:tcPr>
          <w:p w14:paraId="28BAE9DA" w14:textId="5B2F57CF" w:rsidR="00B76798" w:rsidRDefault="00B76798" w:rsidP="00423A1A">
            <w:pPr>
              <w:autoSpaceDE w:val="0"/>
              <w:autoSpaceDN w:val="0"/>
              <w:adjustRightInd w:val="0"/>
              <w:spacing w:line="240" w:lineRule="auto"/>
              <w:ind w:firstLineChars="0" w:firstLine="0"/>
              <w:jc w:val="center"/>
            </w:pPr>
            <w:r>
              <w:t>(29.191)</w:t>
            </w:r>
          </w:p>
        </w:tc>
        <w:tc>
          <w:tcPr>
            <w:tcW w:w="1701" w:type="dxa"/>
            <w:tcBorders>
              <w:top w:val="nil"/>
              <w:left w:val="nil"/>
              <w:bottom w:val="nil"/>
              <w:right w:val="nil"/>
            </w:tcBorders>
            <w:vAlign w:val="center"/>
          </w:tcPr>
          <w:p w14:paraId="25AA161B" w14:textId="73A68A79" w:rsidR="00B76798" w:rsidRDefault="00B76798" w:rsidP="00423A1A">
            <w:pPr>
              <w:autoSpaceDE w:val="0"/>
              <w:autoSpaceDN w:val="0"/>
              <w:adjustRightInd w:val="0"/>
              <w:spacing w:line="240" w:lineRule="auto"/>
              <w:ind w:firstLineChars="0" w:firstLine="0"/>
              <w:jc w:val="center"/>
            </w:pPr>
            <w:r>
              <w:t>(0.060)</w:t>
            </w:r>
          </w:p>
        </w:tc>
        <w:tc>
          <w:tcPr>
            <w:tcW w:w="1701" w:type="dxa"/>
            <w:tcBorders>
              <w:top w:val="nil"/>
              <w:left w:val="nil"/>
              <w:bottom w:val="nil"/>
              <w:right w:val="nil"/>
            </w:tcBorders>
            <w:vAlign w:val="center"/>
          </w:tcPr>
          <w:p w14:paraId="091ECF59" w14:textId="486994CD" w:rsidR="00B76798" w:rsidRDefault="00B76798" w:rsidP="00423A1A">
            <w:pPr>
              <w:autoSpaceDE w:val="0"/>
              <w:autoSpaceDN w:val="0"/>
              <w:adjustRightInd w:val="0"/>
              <w:spacing w:line="240" w:lineRule="auto"/>
              <w:ind w:firstLineChars="0" w:firstLine="0"/>
              <w:jc w:val="center"/>
            </w:pPr>
            <w:r>
              <w:t>(0.428)</w:t>
            </w:r>
          </w:p>
        </w:tc>
        <w:tc>
          <w:tcPr>
            <w:tcW w:w="1701" w:type="dxa"/>
            <w:tcBorders>
              <w:top w:val="nil"/>
              <w:left w:val="nil"/>
              <w:bottom w:val="nil"/>
              <w:right w:val="nil"/>
            </w:tcBorders>
            <w:vAlign w:val="center"/>
          </w:tcPr>
          <w:p w14:paraId="7E052C05" w14:textId="2BD8E031" w:rsidR="00B76798" w:rsidRDefault="00B76798" w:rsidP="00423A1A">
            <w:pPr>
              <w:autoSpaceDE w:val="0"/>
              <w:autoSpaceDN w:val="0"/>
              <w:adjustRightInd w:val="0"/>
              <w:spacing w:line="240" w:lineRule="auto"/>
              <w:ind w:firstLineChars="0" w:firstLine="0"/>
              <w:jc w:val="center"/>
            </w:pPr>
            <w:r>
              <w:t>(29.878)</w:t>
            </w:r>
          </w:p>
        </w:tc>
      </w:tr>
      <w:tr w:rsidR="00B76798" w:rsidRPr="00374E91" w14:paraId="50BB292C" w14:textId="77777777" w:rsidTr="00423A1A">
        <w:trPr>
          <w:trHeight w:val="20"/>
        </w:trPr>
        <w:tc>
          <w:tcPr>
            <w:tcW w:w="3855" w:type="dxa"/>
            <w:tcBorders>
              <w:top w:val="nil"/>
              <w:left w:val="nil"/>
              <w:bottom w:val="nil"/>
              <w:right w:val="nil"/>
            </w:tcBorders>
            <w:vAlign w:val="center"/>
          </w:tcPr>
          <w:p w14:paraId="6C5819CD" w14:textId="6A2A0347" w:rsidR="00B76798" w:rsidRDefault="00B76798" w:rsidP="00B76798">
            <w:pPr>
              <w:autoSpaceDE w:val="0"/>
              <w:autoSpaceDN w:val="0"/>
              <w:adjustRightInd w:val="0"/>
              <w:spacing w:line="240" w:lineRule="auto"/>
              <w:ind w:firstLineChars="0" w:firstLine="0"/>
              <w:jc w:val="left"/>
            </w:pPr>
            <w:r>
              <w:t>LTS × Decision making by men × Patrilineal household</w:t>
            </w:r>
          </w:p>
        </w:tc>
        <w:tc>
          <w:tcPr>
            <w:tcW w:w="1701" w:type="dxa"/>
            <w:tcBorders>
              <w:top w:val="nil"/>
              <w:left w:val="nil"/>
              <w:bottom w:val="nil"/>
              <w:right w:val="nil"/>
            </w:tcBorders>
            <w:vAlign w:val="center"/>
          </w:tcPr>
          <w:p w14:paraId="0AE2AC30" w14:textId="18EDCED5" w:rsidR="00B76798" w:rsidRDefault="00B76798" w:rsidP="00423A1A">
            <w:pPr>
              <w:autoSpaceDE w:val="0"/>
              <w:autoSpaceDN w:val="0"/>
              <w:adjustRightInd w:val="0"/>
              <w:spacing w:line="240" w:lineRule="auto"/>
              <w:ind w:firstLineChars="0" w:firstLine="0"/>
              <w:jc w:val="center"/>
            </w:pPr>
            <w:r>
              <w:t>1.253</w:t>
            </w:r>
          </w:p>
        </w:tc>
        <w:tc>
          <w:tcPr>
            <w:tcW w:w="1701" w:type="dxa"/>
            <w:tcBorders>
              <w:top w:val="nil"/>
              <w:left w:val="nil"/>
              <w:bottom w:val="nil"/>
              <w:right w:val="nil"/>
            </w:tcBorders>
            <w:vAlign w:val="center"/>
          </w:tcPr>
          <w:p w14:paraId="34F45154" w14:textId="73D3F6FD" w:rsidR="00B76798" w:rsidRDefault="00B76798" w:rsidP="00423A1A">
            <w:pPr>
              <w:autoSpaceDE w:val="0"/>
              <w:autoSpaceDN w:val="0"/>
              <w:adjustRightInd w:val="0"/>
              <w:spacing w:line="240" w:lineRule="auto"/>
              <w:ind w:firstLineChars="0" w:firstLine="0"/>
              <w:jc w:val="center"/>
            </w:pPr>
            <w:r>
              <w:t>0.405</w:t>
            </w:r>
          </w:p>
        </w:tc>
        <w:tc>
          <w:tcPr>
            <w:tcW w:w="1701" w:type="dxa"/>
            <w:tcBorders>
              <w:top w:val="nil"/>
              <w:left w:val="nil"/>
              <w:bottom w:val="nil"/>
              <w:right w:val="nil"/>
            </w:tcBorders>
            <w:vAlign w:val="center"/>
          </w:tcPr>
          <w:p w14:paraId="1BE0DD95" w14:textId="02E35776" w:rsidR="00B76798" w:rsidRDefault="00B76798" w:rsidP="00423A1A">
            <w:pPr>
              <w:autoSpaceDE w:val="0"/>
              <w:autoSpaceDN w:val="0"/>
              <w:adjustRightInd w:val="0"/>
              <w:spacing w:line="240" w:lineRule="auto"/>
              <w:ind w:firstLineChars="0" w:firstLine="0"/>
              <w:jc w:val="center"/>
            </w:pPr>
            <w:r>
              <w:t>388.412**</w:t>
            </w:r>
          </w:p>
        </w:tc>
        <w:tc>
          <w:tcPr>
            <w:tcW w:w="1701" w:type="dxa"/>
            <w:tcBorders>
              <w:top w:val="nil"/>
              <w:left w:val="nil"/>
              <w:bottom w:val="nil"/>
              <w:right w:val="nil"/>
            </w:tcBorders>
            <w:vAlign w:val="center"/>
          </w:tcPr>
          <w:p w14:paraId="1CA15D58" w14:textId="79592DF2" w:rsidR="00B76798" w:rsidRDefault="00B76798" w:rsidP="00423A1A">
            <w:pPr>
              <w:autoSpaceDE w:val="0"/>
              <w:autoSpaceDN w:val="0"/>
              <w:adjustRightInd w:val="0"/>
              <w:spacing w:line="240" w:lineRule="auto"/>
              <w:ind w:firstLineChars="0" w:firstLine="0"/>
              <w:jc w:val="center"/>
            </w:pPr>
            <w:r>
              <w:t>1.159</w:t>
            </w:r>
          </w:p>
        </w:tc>
        <w:tc>
          <w:tcPr>
            <w:tcW w:w="1701" w:type="dxa"/>
            <w:tcBorders>
              <w:top w:val="nil"/>
              <w:left w:val="nil"/>
              <w:bottom w:val="nil"/>
              <w:right w:val="nil"/>
            </w:tcBorders>
            <w:vAlign w:val="center"/>
          </w:tcPr>
          <w:p w14:paraId="7586C5FE" w14:textId="7BCDDF55" w:rsidR="00B76798" w:rsidRDefault="00B76798" w:rsidP="00423A1A">
            <w:pPr>
              <w:autoSpaceDE w:val="0"/>
              <w:autoSpaceDN w:val="0"/>
              <w:adjustRightInd w:val="0"/>
              <w:spacing w:line="240" w:lineRule="auto"/>
              <w:ind w:firstLineChars="0" w:firstLine="0"/>
              <w:jc w:val="center"/>
            </w:pPr>
            <w:r>
              <w:t>2.472</w:t>
            </w:r>
          </w:p>
        </w:tc>
        <w:tc>
          <w:tcPr>
            <w:tcW w:w="1701" w:type="dxa"/>
            <w:tcBorders>
              <w:top w:val="nil"/>
              <w:left w:val="nil"/>
              <w:bottom w:val="nil"/>
              <w:right w:val="nil"/>
            </w:tcBorders>
            <w:vAlign w:val="center"/>
          </w:tcPr>
          <w:p w14:paraId="4E6696FC" w14:textId="58293E19" w:rsidR="00B76798" w:rsidRDefault="00B76798" w:rsidP="00423A1A">
            <w:pPr>
              <w:autoSpaceDE w:val="0"/>
              <w:autoSpaceDN w:val="0"/>
              <w:adjustRightInd w:val="0"/>
              <w:spacing w:line="240" w:lineRule="auto"/>
              <w:ind w:firstLineChars="0" w:firstLine="0"/>
              <w:jc w:val="center"/>
            </w:pPr>
            <w:r>
              <w:t>434.444**</w:t>
            </w:r>
          </w:p>
        </w:tc>
      </w:tr>
      <w:tr w:rsidR="00B76798" w:rsidRPr="00374E91" w14:paraId="11D43133" w14:textId="77777777" w:rsidTr="00423A1A">
        <w:trPr>
          <w:trHeight w:val="20"/>
        </w:trPr>
        <w:tc>
          <w:tcPr>
            <w:tcW w:w="3855" w:type="dxa"/>
            <w:tcBorders>
              <w:top w:val="nil"/>
              <w:left w:val="nil"/>
              <w:bottom w:val="nil"/>
              <w:right w:val="nil"/>
            </w:tcBorders>
            <w:vAlign w:val="center"/>
          </w:tcPr>
          <w:p w14:paraId="5F302D75" w14:textId="77777777" w:rsidR="00B76798" w:rsidRDefault="00B76798" w:rsidP="00B76798">
            <w:pPr>
              <w:autoSpaceDE w:val="0"/>
              <w:autoSpaceDN w:val="0"/>
              <w:adjustRightInd w:val="0"/>
              <w:spacing w:line="240" w:lineRule="auto"/>
              <w:ind w:firstLineChars="0" w:firstLine="0"/>
              <w:jc w:val="left"/>
            </w:pPr>
          </w:p>
        </w:tc>
        <w:tc>
          <w:tcPr>
            <w:tcW w:w="1701" w:type="dxa"/>
            <w:tcBorders>
              <w:top w:val="nil"/>
              <w:left w:val="nil"/>
              <w:bottom w:val="nil"/>
              <w:right w:val="nil"/>
            </w:tcBorders>
            <w:vAlign w:val="center"/>
          </w:tcPr>
          <w:p w14:paraId="564CBFFD" w14:textId="5847835B" w:rsidR="00B76798" w:rsidRDefault="00B76798" w:rsidP="00423A1A">
            <w:pPr>
              <w:autoSpaceDE w:val="0"/>
              <w:autoSpaceDN w:val="0"/>
              <w:adjustRightInd w:val="0"/>
              <w:spacing w:line="240" w:lineRule="auto"/>
              <w:ind w:firstLineChars="0" w:firstLine="0"/>
              <w:jc w:val="center"/>
            </w:pPr>
            <w:r>
              <w:t>(0.955)</w:t>
            </w:r>
          </w:p>
        </w:tc>
        <w:tc>
          <w:tcPr>
            <w:tcW w:w="1701" w:type="dxa"/>
            <w:tcBorders>
              <w:top w:val="nil"/>
              <w:left w:val="nil"/>
              <w:bottom w:val="nil"/>
              <w:right w:val="nil"/>
            </w:tcBorders>
            <w:vAlign w:val="center"/>
          </w:tcPr>
          <w:p w14:paraId="596E289F" w14:textId="3D7774AE" w:rsidR="00B76798" w:rsidRDefault="00B76798" w:rsidP="00423A1A">
            <w:pPr>
              <w:autoSpaceDE w:val="0"/>
              <w:autoSpaceDN w:val="0"/>
              <w:adjustRightInd w:val="0"/>
              <w:spacing w:line="240" w:lineRule="auto"/>
              <w:ind w:firstLineChars="0" w:firstLine="0"/>
              <w:jc w:val="center"/>
            </w:pPr>
            <w:r>
              <w:t>(1.903)</w:t>
            </w:r>
          </w:p>
        </w:tc>
        <w:tc>
          <w:tcPr>
            <w:tcW w:w="1701" w:type="dxa"/>
            <w:tcBorders>
              <w:top w:val="nil"/>
              <w:left w:val="nil"/>
              <w:bottom w:val="nil"/>
              <w:right w:val="nil"/>
            </w:tcBorders>
            <w:vAlign w:val="center"/>
          </w:tcPr>
          <w:p w14:paraId="72194230" w14:textId="3F6D0A48" w:rsidR="00B76798" w:rsidRDefault="00B76798" w:rsidP="00423A1A">
            <w:pPr>
              <w:autoSpaceDE w:val="0"/>
              <w:autoSpaceDN w:val="0"/>
              <w:adjustRightInd w:val="0"/>
              <w:spacing w:line="240" w:lineRule="auto"/>
              <w:ind w:firstLineChars="0" w:firstLine="0"/>
              <w:jc w:val="center"/>
            </w:pPr>
            <w:r>
              <w:t>(191.975)</w:t>
            </w:r>
          </w:p>
        </w:tc>
        <w:tc>
          <w:tcPr>
            <w:tcW w:w="1701" w:type="dxa"/>
            <w:tcBorders>
              <w:top w:val="nil"/>
              <w:left w:val="nil"/>
              <w:bottom w:val="nil"/>
              <w:right w:val="nil"/>
            </w:tcBorders>
            <w:vAlign w:val="center"/>
          </w:tcPr>
          <w:p w14:paraId="4E0D10E4" w14:textId="386FF402" w:rsidR="00B76798" w:rsidRDefault="00B76798" w:rsidP="00423A1A">
            <w:pPr>
              <w:autoSpaceDE w:val="0"/>
              <w:autoSpaceDN w:val="0"/>
              <w:adjustRightInd w:val="0"/>
              <w:spacing w:line="240" w:lineRule="auto"/>
              <w:ind w:firstLineChars="0" w:firstLine="0"/>
              <w:jc w:val="center"/>
            </w:pPr>
            <w:r>
              <w:t>(0.963)</w:t>
            </w:r>
          </w:p>
        </w:tc>
        <w:tc>
          <w:tcPr>
            <w:tcW w:w="1701" w:type="dxa"/>
            <w:tcBorders>
              <w:top w:val="nil"/>
              <w:left w:val="nil"/>
              <w:bottom w:val="nil"/>
              <w:right w:val="nil"/>
            </w:tcBorders>
            <w:vAlign w:val="center"/>
          </w:tcPr>
          <w:p w14:paraId="664DD291" w14:textId="6333A9E4" w:rsidR="00B76798" w:rsidRDefault="00B76798" w:rsidP="00423A1A">
            <w:pPr>
              <w:autoSpaceDE w:val="0"/>
              <w:autoSpaceDN w:val="0"/>
              <w:adjustRightInd w:val="0"/>
              <w:spacing w:line="240" w:lineRule="auto"/>
              <w:ind w:firstLineChars="0" w:firstLine="0"/>
              <w:jc w:val="center"/>
            </w:pPr>
            <w:r>
              <w:t>(2.737)</w:t>
            </w:r>
          </w:p>
        </w:tc>
        <w:tc>
          <w:tcPr>
            <w:tcW w:w="1701" w:type="dxa"/>
            <w:tcBorders>
              <w:top w:val="nil"/>
              <w:left w:val="nil"/>
              <w:bottom w:val="nil"/>
              <w:right w:val="nil"/>
            </w:tcBorders>
            <w:vAlign w:val="center"/>
          </w:tcPr>
          <w:p w14:paraId="5293F96A" w14:textId="1926BD3F" w:rsidR="00B76798" w:rsidRDefault="00B76798" w:rsidP="00423A1A">
            <w:pPr>
              <w:autoSpaceDE w:val="0"/>
              <w:autoSpaceDN w:val="0"/>
              <w:adjustRightInd w:val="0"/>
              <w:spacing w:line="240" w:lineRule="auto"/>
              <w:ind w:firstLineChars="0" w:firstLine="0"/>
              <w:jc w:val="center"/>
            </w:pPr>
            <w:r>
              <w:t>(199.938)</w:t>
            </w:r>
          </w:p>
        </w:tc>
      </w:tr>
      <w:tr w:rsidR="00B76798" w:rsidRPr="00374E91" w14:paraId="2889AFA1" w14:textId="77777777" w:rsidTr="00423A1A">
        <w:trPr>
          <w:trHeight w:val="20"/>
        </w:trPr>
        <w:tc>
          <w:tcPr>
            <w:tcW w:w="3855" w:type="dxa"/>
            <w:tcBorders>
              <w:top w:val="nil"/>
              <w:left w:val="nil"/>
              <w:bottom w:val="nil"/>
              <w:right w:val="nil"/>
            </w:tcBorders>
            <w:vAlign w:val="center"/>
          </w:tcPr>
          <w:p w14:paraId="41274574" w14:textId="68CCB659" w:rsidR="00B76798" w:rsidRDefault="00B76798" w:rsidP="00B76798">
            <w:pPr>
              <w:autoSpaceDE w:val="0"/>
              <w:autoSpaceDN w:val="0"/>
              <w:adjustRightInd w:val="0"/>
              <w:spacing w:line="240" w:lineRule="auto"/>
              <w:ind w:firstLineChars="0" w:firstLine="0"/>
              <w:jc w:val="left"/>
            </w:pPr>
            <w:r>
              <w:lastRenderedPageBreak/>
              <w:t>LTS × Decision making by men</w:t>
            </w:r>
          </w:p>
        </w:tc>
        <w:tc>
          <w:tcPr>
            <w:tcW w:w="1701" w:type="dxa"/>
            <w:tcBorders>
              <w:top w:val="nil"/>
              <w:left w:val="nil"/>
              <w:bottom w:val="nil"/>
              <w:right w:val="nil"/>
            </w:tcBorders>
            <w:vAlign w:val="center"/>
          </w:tcPr>
          <w:p w14:paraId="1AA0469D" w14:textId="18824E2C" w:rsidR="00B76798" w:rsidRDefault="00B76798" w:rsidP="00423A1A">
            <w:pPr>
              <w:autoSpaceDE w:val="0"/>
              <w:autoSpaceDN w:val="0"/>
              <w:adjustRightInd w:val="0"/>
              <w:spacing w:line="240" w:lineRule="auto"/>
              <w:ind w:firstLineChars="0" w:firstLine="0"/>
              <w:jc w:val="center"/>
            </w:pPr>
            <w:r>
              <w:t>-0.021</w:t>
            </w:r>
          </w:p>
        </w:tc>
        <w:tc>
          <w:tcPr>
            <w:tcW w:w="1701" w:type="dxa"/>
            <w:tcBorders>
              <w:top w:val="nil"/>
              <w:left w:val="nil"/>
              <w:bottom w:val="nil"/>
              <w:right w:val="nil"/>
            </w:tcBorders>
            <w:vAlign w:val="center"/>
          </w:tcPr>
          <w:p w14:paraId="11C1B5DA" w14:textId="76AB898C" w:rsidR="00B76798" w:rsidRDefault="00B76798" w:rsidP="00423A1A">
            <w:pPr>
              <w:autoSpaceDE w:val="0"/>
              <w:autoSpaceDN w:val="0"/>
              <w:adjustRightInd w:val="0"/>
              <w:spacing w:line="240" w:lineRule="auto"/>
              <w:ind w:firstLineChars="0" w:firstLine="0"/>
              <w:jc w:val="center"/>
            </w:pPr>
            <w:r>
              <w:t>-0.872</w:t>
            </w:r>
          </w:p>
        </w:tc>
        <w:tc>
          <w:tcPr>
            <w:tcW w:w="1701" w:type="dxa"/>
            <w:tcBorders>
              <w:top w:val="nil"/>
              <w:left w:val="nil"/>
              <w:bottom w:val="nil"/>
              <w:right w:val="nil"/>
            </w:tcBorders>
            <w:vAlign w:val="center"/>
          </w:tcPr>
          <w:p w14:paraId="4F6A243E" w14:textId="085D847F" w:rsidR="00B76798" w:rsidRDefault="00B76798" w:rsidP="00423A1A">
            <w:pPr>
              <w:autoSpaceDE w:val="0"/>
              <w:autoSpaceDN w:val="0"/>
              <w:adjustRightInd w:val="0"/>
              <w:spacing w:line="240" w:lineRule="auto"/>
              <w:ind w:firstLineChars="0" w:firstLine="0"/>
              <w:jc w:val="center"/>
            </w:pPr>
            <w:r>
              <w:t>-42.558</w:t>
            </w:r>
          </w:p>
        </w:tc>
        <w:tc>
          <w:tcPr>
            <w:tcW w:w="1701" w:type="dxa"/>
            <w:tcBorders>
              <w:top w:val="nil"/>
              <w:left w:val="nil"/>
              <w:bottom w:val="nil"/>
              <w:right w:val="nil"/>
            </w:tcBorders>
            <w:vAlign w:val="center"/>
          </w:tcPr>
          <w:p w14:paraId="35FD3345" w14:textId="42CC9187" w:rsidR="00B76798" w:rsidRDefault="00B76798" w:rsidP="00423A1A">
            <w:pPr>
              <w:autoSpaceDE w:val="0"/>
              <w:autoSpaceDN w:val="0"/>
              <w:adjustRightInd w:val="0"/>
              <w:spacing w:line="240" w:lineRule="auto"/>
              <w:ind w:firstLineChars="0" w:firstLine="0"/>
              <w:jc w:val="center"/>
            </w:pPr>
            <w:r>
              <w:t>0.085</w:t>
            </w:r>
          </w:p>
        </w:tc>
        <w:tc>
          <w:tcPr>
            <w:tcW w:w="1701" w:type="dxa"/>
            <w:tcBorders>
              <w:top w:val="nil"/>
              <w:left w:val="nil"/>
              <w:bottom w:val="nil"/>
              <w:right w:val="nil"/>
            </w:tcBorders>
            <w:vAlign w:val="center"/>
          </w:tcPr>
          <w:p w14:paraId="4DA4A240" w14:textId="06D0388C" w:rsidR="00B76798" w:rsidRDefault="00B76798" w:rsidP="00423A1A">
            <w:pPr>
              <w:autoSpaceDE w:val="0"/>
              <w:autoSpaceDN w:val="0"/>
              <w:adjustRightInd w:val="0"/>
              <w:spacing w:line="240" w:lineRule="auto"/>
              <w:ind w:firstLineChars="0" w:firstLine="0"/>
              <w:jc w:val="center"/>
            </w:pPr>
            <w:r>
              <w:t>-2.187*</w:t>
            </w:r>
          </w:p>
        </w:tc>
        <w:tc>
          <w:tcPr>
            <w:tcW w:w="1701" w:type="dxa"/>
            <w:tcBorders>
              <w:top w:val="nil"/>
              <w:left w:val="nil"/>
              <w:bottom w:val="nil"/>
              <w:right w:val="nil"/>
            </w:tcBorders>
            <w:vAlign w:val="center"/>
          </w:tcPr>
          <w:p w14:paraId="3FF15654" w14:textId="4FA21290" w:rsidR="00B76798" w:rsidRDefault="00B76798" w:rsidP="00423A1A">
            <w:pPr>
              <w:autoSpaceDE w:val="0"/>
              <w:autoSpaceDN w:val="0"/>
              <w:adjustRightInd w:val="0"/>
              <w:spacing w:line="240" w:lineRule="auto"/>
              <w:ind w:firstLineChars="0" w:firstLine="0"/>
              <w:jc w:val="center"/>
            </w:pPr>
            <w:r>
              <w:t>-95.147</w:t>
            </w:r>
          </w:p>
        </w:tc>
      </w:tr>
      <w:tr w:rsidR="00B76798" w:rsidRPr="00374E91" w14:paraId="4807458F" w14:textId="77777777" w:rsidTr="00423A1A">
        <w:trPr>
          <w:trHeight w:val="20"/>
        </w:trPr>
        <w:tc>
          <w:tcPr>
            <w:tcW w:w="3855" w:type="dxa"/>
            <w:tcBorders>
              <w:top w:val="nil"/>
              <w:left w:val="nil"/>
              <w:bottom w:val="nil"/>
              <w:right w:val="nil"/>
            </w:tcBorders>
            <w:vAlign w:val="center"/>
          </w:tcPr>
          <w:p w14:paraId="0B84C287" w14:textId="77777777" w:rsidR="00B76798" w:rsidRDefault="00B76798" w:rsidP="00B76798">
            <w:pPr>
              <w:autoSpaceDE w:val="0"/>
              <w:autoSpaceDN w:val="0"/>
              <w:adjustRightInd w:val="0"/>
              <w:spacing w:line="240" w:lineRule="auto"/>
              <w:ind w:firstLineChars="0" w:firstLine="0"/>
              <w:jc w:val="left"/>
            </w:pPr>
          </w:p>
        </w:tc>
        <w:tc>
          <w:tcPr>
            <w:tcW w:w="1701" w:type="dxa"/>
            <w:tcBorders>
              <w:top w:val="nil"/>
              <w:left w:val="nil"/>
              <w:bottom w:val="nil"/>
              <w:right w:val="nil"/>
            </w:tcBorders>
            <w:vAlign w:val="center"/>
          </w:tcPr>
          <w:p w14:paraId="7F275974" w14:textId="2E61829E" w:rsidR="00B76798" w:rsidRDefault="00B76798" w:rsidP="00423A1A">
            <w:pPr>
              <w:autoSpaceDE w:val="0"/>
              <w:autoSpaceDN w:val="0"/>
              <w:adjustRightInd w:val="0"/>
              <w:spacing w:line="240" w:lineRule="auto"/>
              <w:ind w:firstLineChars="0" w:firstLine="0"/>
              <w:jc w:val="center"/>
            </w:pPr>
            <w:r>
              <w:t>(0.031)</w:t>
            </w:r>
          </w:p>
        </w:tc>
        <w:tc>
          <w:tcPr>
            <w:tcW w:w="1701" w:type="dxa"/>
            <w:tcBorders>
              <w:top w:val="nil"/>
              <w:left w:val="nil"/>
              <w:bottom w:val="nil"/>
              <w:right w:val="nil"/>
            </w:tcBorders>
            <w:vAlign w:val="center"/>
          </w:tcPr>
          <w:p w14:paraId="239FC1FC" w14:textId="46D1AB25" w:rsidR="00B76798" w:rsidRDefault="00B76798" w:rsidP="00423A1A">
            <w:pPr>
              <w:autoSpaceDE w:val="0"/>
              <w:autoSpaceDN w:val="0"/>
              <w:adjustRightInd w:val="0"/>
              <w:spacing w:line="240" w:lineRule="auto"/>
              <w:ind w:firstLineChars="0" w:firstLine="0"/>
              <w:jc w:val="center"/>
            </w:pPr>
            <w:r>
              <w:t>(0.808)</w:t>
            </w:r>
          </w:p>
        </w:tc>
        <w:tc>
          <w:tcPr>
            <w:tcW w:w="1701" w:type="dxa"/>
            <w:tcBorders>
              <w:top w:val="nil"/>
              <w:left w:val="nil"/>
              <w:bottom w:val="nil"/>
              <w:right w:val="nil"/>
            </w:tcBorders>
            <w:vAlign w:val="center"/>
          </w:tcPr>
          <w:p w14:paraId="42E1AA5A" w14:textId="27B6836A" w:rsidR="00B76798" w:rsidRDefault="00B76798" w:rsidP="00423A1A">
            <w:pPr>
              <w:autoSpaceDE w:val="0"/>
              <w:autoSpaceDN w:val="0"/>
              <w:adjustRightInd w:val="0"/>
              <w:spacing w:line="240" w:lineRule="auto"/>
              <w:ind w:firstLineChars="0" w:firstLine="0"/>
              <w:jc w:val="center"/>
            </w:pPr>
            <w:r>
              <w:t>(115.751)</w:t>
            </w:r>
          </w:p>
        </w:tc>
        <w:tc>
          <w:tcPr>
            <w:tcW w:w="1701" w:type="dxa"/>
            <w:tcBorders>
              <w:top w:val="nil"/>
              <w:left w:val="nil"/>
              <w:bottom w:val="nil"/>
              <w:right w:val="nil"/>
            </w:tcBorders>
            <w:vAlign w:val="center"/>
          </w:tcPr>
          <w:p w14:paraId="6651154F" w14:textId="609EE436" w:rsidR="00B76798" w:rsidRDefault="00B76798" w:rsidP="00423A1A">
            <w:pPr>
              <w:autoSpaceDE w:val="0"/>
              <w:autoSpaceDN w:val="0"/>
              <w:adjustRightInd w:val="0"/>
              <w:spacing w:line="240" w:lineRule="auto"/>
              <w:ind w:firstLineChars="0" w:firstLine="0"/>
              <w:jc w:val="center"/>
            </w:pPr>
            <w:r>
              <w:t>(0.076)</w:t>
            </w:r>
          </w:p>
        </w:tc>
        <w:tc>
          <w:tcPr>
            <w:tcW w:w="1701" w:type="dxa"/>
            <w:tcBorders>
              <w:top w:val="nil"/>
              <w:left w:val="nil"/>
              <w:bottom w:val="nil"/>
              <w:right w:val="nil"/>
            </w:tcBorders>
            <w:vAlign w:val="center"/>
          </w:tcPr>
          <w:p w14:paraId="4FAB7700" w14:textId="58100315" w:rsidR="00B76798" w:rsidRDefault="00B76798" w:rsidP="00423A1A">
            <w:pPr>
              <w:autoSpaceDE w:val="0"/>
              <w:autoSpaceDN w:val="0"/>
              <w:adjustRightInd w:val="0"/>
              <w:spacing w:line="240" w:lineRule="auto"/>
              <w:ind w:firstLineChars="0" w:firstLine="0"/>
              <w:jc w:val="center"/>
            </w:pPr>
            <w:r>
              <w:t>(1.257)</w:t>
            </w:r>
          </w:p>
        </w:tc>
        <w:tc>
          <w:tcPr>
            <w:tcW w:w="1701" w:type="dxa"/>
            <w:tcBorders>
              <w:top w:val="nil"/>
              <w:left w:val="nil"/>
              <w:bottom w:val="nil"/>
              <w:right w:val="nil"/>
            </w:tcBorders>
            <w:vAlign w:val="center"/>
          </w:tcPr>
          <w:p w14:paraId="00012C25" w14:textId="07859DBF" w:rsidR="00B76798" w:rsidRDefault="00B76798" w:rsidP="00423A1A">
            <w:pPr>
              <w:autoSpaceDE w:val="0"/>
              <w:autoSpaceDN w:val="0"/>
              <w:adjustRightInd w:val="0"/>
              <w:spacing w:line="240" w:lineRule="auto"/>
              <w:ind w:firstLineChars="0" w:firstLine="0"/>
              <w:jc w:val="center"/>
            </w:pPr>
            <w:r>
              <w:t>(126.860)</w:t>
            </w:r>
          </w:p>
        </w:tc>
      </w:tr>
      <w:tr w:rsidR="00B76798" w:rsidRPr="00374E91" w14:paraId="46D48E62" w14:textId="77777777" w:rsidTr="00423A1A">
        <w:trPr>
          <w:trHeight w:val="20"/>
        </w:trPr>
        <w:tc>
          <w:tcPr>
            <w:tcW w:w="3855" w:type="dxa"/>
            <w:tcBorders>
              <w:top w:val="nil"/>
              <w:left w:val="nil"/>
              <w:bottom w:val="nil"/>
              <w:right w:val="nil"/>
            </w:tcBorders>
            <w:vAlign w:val="center"/>
          </w:tcPr>
          <w:p w14:paraId="308FA577" w14:textId="107C6254" w:rsidR="00B76798" w:rsidRDefault="00B76798" w:rsidP="00B76798">
            <w:pPr>
              <w:autoSpaceDE w:val="0"/>
              <w:autoSpaceDN w:val="0"/>
              <w:adjustRightInd w:val="0"/>
              <w:spacing w:line="240" w:lineRule="auto"/>
              <w:ind w:firstLineChars="0" w:firstLine="0"/>
              <w:jc w:val="left"/>
            </w:pPr>
            <w:r>
              <w:t>LTS ×Patrilineal household</w:t>
            </w:r>
          </w:p>
        </w:tc>
        <w:tc>
          <w:tcPr>
            <w:tcW w:w="1701" w:type="dxa"/>
            <w:tcBorders>
              <w:top w:val="nil"/>
              <w:left w:val="nil"/>
              <w:bottom w:val="nil"/>
              <w:right w:val="nil"/>
            </w:tcBorders>
            <w:vAlign w:val="center"/>
          </w:tcPr>
          <w:p w14:paraId="11CB8326" w14:textId="4C36730F" w:rsidR="00B76798" w:rsidRDefault="00B76798" w:rsidP="00423A1A">
            <w:pPr>
              <w:autoSpaceDE w:val="0"/>
              <w:autoSpaceDN w:val="0"/>
              <w:adjustRightInd w:val="0"/>
              <w:spacing w:line="240" w:lineRule="auto"/>
              <w:ind w:firstLineChars="0" w:firstLine="0"/>
              <w:jc w:val="center"/>
            </w:pPr>
            <w:r>
              <w:t>-0.049</w:t>
            </w:r>
          </w:p>
        </w:tc>
        <w:tc>
          <w:tcPr>
            <w:tcW w:w="1701" w:type="dxa"/>
            <w:tcBorders>
              <w:top w:val="nil"/>
              <w:left w:val="nil"/>
              <w:bottom w:val="nil"/>
              <w:right w:val="nil"/>
            </w:tcBorders>
            <w:vAlign w:val="center"/>
          </w:tcPr>
          <w:p w14:paraId="47731621" w14:textId="048C8193" w:rsidR="00B76798" w:rsidRDefault="00B76798" w:rsidP="00423A1A">
            <w:pPr>
              <w:autoSpaceDE w:val="0"/>
              <w:autoSpaceDN w:val="0"/>
              <w:adjustRightInd w:val="0"/>
              <w:spacing w:line="240" w:lineRule="auto"/>
              <w:ind w:firstLineChars="0" w:firstLine="0"/>
              <w:jc w:val="center"/>
            </w:pPr>
            <w:r>
              <w:t>0.802</w:t>
            </w:r>
          </w:p>
        </w:tc>
        <w:tc>
          <w:tcPr>
            <w:tcW w:w="1701" w:type="dxa"/>
            <w:tcBorders>
              <w:top w:val="nil"/>
              <w:left w:val="nil"/>
              <w:bottom w:val="nil"/>
              <w:right w:val="nil"/>
            </w:tcBorders>
            <w:vAlign w:val="center"/>
          </w:tcPr>
          <w:p w14:paraId="2524DB36" w14:textId="2C0A57FF" w:rsidR="00B76798" w:rsidRDefault="00B76798" w:rsidP="00423A1A">
            <w:pPr>
              <w:autoSpaceDE w:val="0"/>
              <w:autoSpaceDN w:val="0"/>
              <w:adjustRightInd w:val="0"/>
              <w:spacing w:line="240" w:lineRule="auto"/>
              <w:ind w:firstLineChars="0" w:firstLine="0"/>
              <w:jc w:val="center"/>
            </w:pPr>
            <w:r>
              <w:t>-163.797*</w:t>
            </w:r>
          </w:p>
        </w:tc>
        <w:tc>
          <w:tcPr>
            <w:tcW w:w="1701" w:type="dxa"/>
            <w:tcBorders>
              <w:top w:val="nil"/>
              <w:left w:val="nil"/>
              <w:bottom w:val="nil"/>
              <w:right w:val="nil"/>
            </w:tcBorders>
            <w:vAlign w:val="center"/>
          </w:tcPr>
          <w:p w14:paraId="11FA7DB0" w14:textId="2E880E76" w:rsidR="00B76798" w:rsidRDefault="00B76798" w:rsidP="00423A1A">
            <w:pPr>
              <w:autoSpaceDE w:val="0"/>
              <w:autoSpaceDN w:val="0"/>
              <w:adjustRightInd w:val="0"/>
              <w:spacing w:line="240" w:lineRule="auto"/>
              <w:ind w:firstLineChars="0" w:firstLine="0"/>
              <w:jc w:val="center"/>
            </w:pPr>
            <w:r>
              <w:t>-0.028</w:t>
            </w:r>
          </w:p>
        </w:tc>
        <w:tc>
          <w:tcPr>
            <w:tcW w:w="1701" w:type="dxa"/>
            <w:tcBorders>
              <w:top w:val="nil"/>
              <w:left w:val="nil"/>
              <w:bottom w:val="nil"/>
              <w:right w:val="nil"/>
            </w:tcBorders>
            <w:vAlign w:val="center"/>
          </w:tcPr>
          <w:p w14:paraId="51B47EF6" w14:textId="698FE352" w:rsidR="00B76798" w:rsidRDefault="00B76798" w:rsidP="00423A1A">
            <w:pPr>
              <w:autoSpaceDE w:val="0"/>
              <w:autoSpaceDN w:val="0"/>
              <w:adjustRightInd w:val="0"/>
              <w:spacing w:line="240" w:lineRule="auto"/>
              <w:ind w:firstLineChars="0" w:firstLine="0"/>
              <w:jc w:val="center"/>
            </w:pPr>
            <w:r>
              <w:t>-1.156</w:t>
            </w:r>
          </w:p>
        </w:tc>
        <w:tc>
          <w:tcPr>
            <w:tcW w:w="1701" w:type="dxa"/>
            <w:tcBorders>
              <w:top w:val="nil"/>
              <w:left w:val="nil"/>
              <w:bottom w:val="nil"/>
              <w:right w:val="nil"/>
            </w:tcBorders>
            <w:vAlign w:val="center"/>
          </w:tcPr>
          <w:p w14:paraId="14777BC9" w14:textId="2D0AEA7B" w:rsidR="00B76798" w:rsidRDefault="00B76798" w:rsidP="00423A1A">
            <w:pPr>
              <w:autoSpaceDE w:val="0"/>
              <w:autoSpaceDN w:val="0"/>
              <w:adjustRightInd w:val="0"/>
              <w:spacing w:line="240" w:lineRule="auto"/>
              <w:ind w:firstLineChars="0" w:firstLine="0"/>
              <w:jc w:val="center"/>
            </w:pPr>
            <w:r>
              <w:t>-159.858*</w:t>
            </w:r>
          </w:p>
        </w:tc>
      </w:tr>
      <w:tr w:rsidR="00B76798" w:rsidRPr="00374E91" w14:paraId="3720F46E" w14:textId="77777777" w:rsidTr="00423A1A">
        <w:trPr>
          <w:trHeight w:val="20"/>
        </w:trPr>
        <w:tc>
          <w:tcPr>
            <w:tcW w:w="3855" w:type="dxa"/>
            <w:tcBorders>
              <w:top w:val="nil"/>
              <w:left w:val="nil"/>
              <w:bottom w:val="nil"/>
              <w:right w:val="nil"/>
            </w:tcBorders>
            <w:vAlign w:val="center"/>
          </w:tcPr>
          <w:p w14:paraId="2E01E355" w14:textId="77777777" w:rsidR="00B76798" w:rsidRDefault="00B76798" w:rsidP="00B76798">
            <w:pPr>
              <w:autoSpaceDE w:val="0"/>
              <w:autoSpaceDN w:val="0"/>
              <w:adjustRightInd w:val="0"/>
              <w:spacing w:line="240" w:lineRule="auto"/>
              <w:ind w:firstLineChars="0" w:firstLine="0"/>
              <w:jc w:val="left"/>
            </w:pPr>
          </w:p>
        </w:tc>
        <w:tc>
          <w:tcPr>
            <w:tcW w:w="1701" w:type="dxa"/>
            <w:tcBorders>
              <w:top w:val="nil"/>
              <w:left w:val="nil"/>
              <w:bottom w:val="nil"/>
              <w:right w:val="nil"/>
            </w:tcBorders>
            <w:vAlign w:val="center"/>
          </w:tcPr>
          <w:p w14:paraId="197AF8F7" w14:textId="1CF4C32E" w:rsidR="00B76798" w:rsidRDefault="00B76798" w:rsidP="00423A1A">
            <w:pPr>
              <w:autoSpaceDE w:val="0"/>
              <w:autoSpaceDN w:val="0"/>
              <w:adjustRightInd w:val="0"/>
              <w:spacing w:line="240" w:lineRule="auto"/>
              <w:ind w:firstLineChars="0" w:firstLine="0"/>
              <w:jc w:val="center"/>
            </w:pPr>
            <w:r>
              <w:t>(0.404)</w:t>
            </w:r>
          </w:p>
        </w:tc>
        <w:tc>
          <w:tcPr>
            <w:tcW w:w="1701" w:type="dxa"/>
            <w:tcBorders>
              <w:top w:val="nil"/>
              <w:left w:val="nil"/>
              <w:bottom w:val="nil"/>
              <w:right w:val="nil"/>
            </w:tcBorders>
            <w:vAlign w:val="center"/>
          </w:tcPr>
          <w:p w14:paraId="1DADE157" w14:textId="4ADFE854" w:rsidR="00B76798" w:rsidRDefault="00B76798" w:rsidP="00423A1A">
            <w:pPr>
              <w:autoSpaceDE w:val="0"/>
              <w:autoSpaceDN w:val="0"/>
              <w:adjustRightInd w:val="0"/>
              <w:spacing w:line="240" w:lineRule="auto"/>
              <w:ind w:firstLineChars="0" w:firstLine="0"/>
              <w:jc w:val="center"/>
            </w:pPr>
            <w:r>
              <w:t>(1.355)</w:t>
            </w:r>
          </w:p>
        </w:tc>
        <w:tc>
          <w:tcPr>
            <w:tcW w:w="1701" w:type="dxa"/>
            <w:tcBorders>
              <w:top w:val="nil"/>
              <w:left w:val="nil"/>
              <w:bottom w:val="nil"/>
              <w:right w:val="nil"/>
            </w:tcBorders>
            <w:vAlign w:val="center"/>
          </w:tcPr>
          <w:p w14:paraId="32AA96A1" w14:textId="69D3CF51" w:rsidR="00B76798" w:rsidRDefault="00B76798" w:rsidP="00423A1A">
            <w:pPr>
              <w:autoSpaceDE w:val="0"/>
              <w:autoSpaceDN w:val="0"/>
              <w:adjustRightInd w:val="0"/>
              <w:spacing w:line="240" w:lineRule="auto"/>
              <w:ind w:firstLineChars="0" w:firstLine="0"/>
              <w:jc w:val="center"/>
            </w:pPr>
            <w:r>
              <w:t>(96.785)</w:t>
            </w:r>
          </w:p>
        </w:tc>
        <w:tc>
          <w:tcPr>
            <w:tcW w:w="1701" w:type="dxa"/>
            <w:tcBorders>
              <w:top w:val="nil"/>
              <w:left w:val="nil"/>
              <w:bottom w:val="nil"/>
              <w:right w:val="nil"/>
            </w:tcBorders>
            <w:vAlign w:val="center"/>
          </w:tcPr>
          <w:p w14:paraId="55617807" w14:textId="11A2A953" w:rsidR="00B76798" w:rsidRDefault="00B76798" w:rsidP="00423A1A">
            <w:pPr>
              <w:autoSpaceDE w:val="0"/>
              <w:autoSpaceDN w:val="0"/>
              <w:adjustRightInd w:val="0"/>
              <w:spacing w:line="240" w:lineRule="auto"/>
              <w:ind w:firstLineChars="0" w:firstLine="0"/>
              <w:jc w:val="center"/>
            </w:pPr>
            <w:r>
              <w:t>(0.391)</w:t>
            </w:r>
          </w:p>
        </w:tc>
        <w:tc>
          <w:tcPr>
            <w:tcW w:w="1701" w:type="dxa"/>
            <w:tcBorders>
              <w:top w:val="nil"/>
              <w:left w:val="nil"/>
              <w:bottom w:val="nil"/>
              <w:right w:val="nil"/>
            </w:tcBorders>
            <w:vAlign w:val="center"/>
          </w:tcPr>
          <w:p w14:paraId="174680B5" w14:textId="37A63B1F" w:rsidR="00B76798" w:rsidRDefault="00B76798" w:rsidP="00423A1A">
            <w:pPr>
              <w:autoSpaceDE w:val="0"/>
              <w:autoSpaceDN w:val="0"/>
              <w:adjustRightInd w:val="0"/>
              <w:spacing w:line="240" w:lineRule="auto"/>
              <w:ind w:firstLineChars="0" w:firstLine="0"/>
              <w:jc w:val="center"/>
            </w:pPr>
            <w:r>
              <w:t>(2.127)</w:t>
            </w:r>
          </w:p>
        </w:tc>
        <w:tc>
          <w:tcPr>
            <w:tcW w:w="1701" w:type="dxa"/>
            <w:tcBorders>
              <w:top w:val="nil"/>
              <w:left w:val="nil"/>
              <w:bottom w:val="nil"/>
              <w:right w:val="nil"/>
            </w:tcBorders>
            <w:vAlign w:val="center"/>
          </w:tcPr>
          <w:p w14:paraId="06C46345" w14:textId="7A89DF68" w:rsidR="00B76798" w:rsidRDefault="00B76798" w:rsidP="00423A1A">
            <w:pPr>
              <w:autoSpaceDE w:val="0"/>
              <w:autoSpaceDN w:val="0"/>
              <w:adjustRightInd w:val="0"/>
              <w:spacing w:line="240" w:lineRule="auto"/>
              <w:ind w:firstLineChars="0" w:firstLine="0"/>
              <w:jc w:val="center"/>
            </w:pPr>
            <w:r>
              <w:t>(94.971)</w:t>
            </w:r>
          </w:p>
        </w:tc>
      </w:tr>
      <w:tr w:rsidR="00B76798" w:rsidRPr="00374E91" w14:paraId="5B796896" w14:textId="77777777" w:rsidTr="00423A1A">
        <w:trPr>
          <w:trHeight w:val="20"/>
        </w:trPr>
        <w:tc>
          <w:tcPr>
            <w:tcW w:w="3855" w:type="dxa"/>
            <w:tcBorders>
              <w:top w:val="nil"/>
              <w:left w:val="nil"/>
              <w:bottom w:val="nil"/>
              <w:right w:val="nil"/>
            </w:tcBorders>
            <w:vAlign w:val="center"/>
          </w:tcPr>
          <w:p w14:paraId="23CA4EFA" w14:textId="0ED4FCDF" w:rsidR="00B76798" w:rsidRDefault="00B76798" w:rsidP="00B76798">
            <w:pPr>
              <w:autoSpaceDE w:val="0"/>
              <w:autoSpaceDN w:val="0"/>
              <w:adjustRightInd w:val="0"/>
              <w:spacing w:line="240" w:lineRule="auto"/>
              <w:ind w:firstLineChars="0" w:firstLine="0"/>
              <w:jc w:val="left"/>
            </w:pPr>
            <w:r>
              <w:t>Decision making by men ×Patrilineal household</w:t>
            </w:r>
          </w:p>
        </w:tc>
        <w:tc>
          <w:tcPr>
            <w:tcW w:w="1701" w:type="dxa"/>
            <w:tcBorders>
              <w:top w:val="nil"/>
              <w:left w:val="nil"/>
              <w:bottom w:val="nil"/>
              <w:right w:val="nil"/>
            </w:tcBorders>
            <w:vAlign w:val="center"/>
          </w:tcPr>
          <w:p w14:paraId="23448C83" w14:textId="114B67AE" w:rsidR="00B76798" w:rsidRDefault="00B76798" w:rsidP="00423A1A">
            <w:pPr>
              <w:autoSpaceDE w:val="0"/>
              <w:autoSpaceDN w:val="0"/>
              <w:adjustRightInd w:val="0"/>
              <w:spacing w:line="240" w:lineRule="auto"/>
              <w:ind w:firstLineChars="0" w:firstLine="0"/>
              <w:jc w:val="center"/>
            </w:pPr>
            <w:r>
              <w:t>-0.027</w:t>
            </w:r>
          </w:p>
        </w:tc>
        <w:tc>
          <w:tcPr>
            <w:tcW w:w="1701" w:type="dxa"/>
            <w:tcBorders>
              <w:top w:val="nil"/>
              <w:left w:val="nil"/>
              <w:bottom w:val="nil"/>
              <w:right w:val="nil"/>
            </w:tcBorders>
            <w:vAlign w:val="center"/>
          </w:tcPr>
          <w:p w14:paraId="17CF4034" w14:textId="525B990C" w:rsidR="00B76798" w:rsidRDefault="00B76798" w:rsidP="00423A1A">
            <w:pPr>
              <w:autoSpaceDE w:val="0"/>
              <w:autoSpaceDN w:val="0"/>
              <w:adjustRightInd w:val="0"/>
              <w:spacing w:line="240" w:lineRule="auto"/>
              <w:ind w:firstLineChars="0" w:firstLine="0"/>
              <w:jc w:val="center"/>
            </w:pPr>
            <w:r>
              <w:t>-0.775***</w:t>
            </w:r>
          </w:p>
        </w:tc>
        <w:tc>
          <w:tcPr>
            <w:tcW w:w="1701" w:type="dxa"/>
            <w:tcBorders>
              <w:top w:val="nil"/>
              <w:left w:val="nil"/>
              <w:bottom w:val="nil"/>
              <w:right w:val="nil"/>
            </w:tcBorders>
            <w:vAlign w:val="center"/>
          </w:tcPr>
          <w:p w14:paraId="04DED0BA" w14:textId="0F0A2CC3" w:rsidR="00B76798" w:rsidRDefault="00B76798" w:rsidP="00423A1A">
            <w:pPr>
              <w:autoSpaceDE w:val="0"/>
              <w:autoSpaceDN w:val="0"/>
              <w:adjustRightInd w:val="0"/>
              <w:spacing w:line="240" w:lineRule="auto"/>
              <w:ind w:firstLineChars="0" w:firstLine="0"/>
              <w:jc w:val="center"/>
            </w:pPr>
            <w:r>
              <w:t>-20.263</w:t>
            </w:r>
          </w:p>
        </w:tc>
        <w:tc>
          <w:tcPr>
            <w:tcW w:w="1701" w:type="dxa"/>
            <w:tcBorders>
              <w:top w:val="nil"/>
              <w:left w:val="nil"/>
              <w:bottom w:val="nil"/>
              <w:right w:val="nil"/>
            </w:tcBorders>
            <w:vAlign w:val="center"/>
          </w:tcPr>
          <w:p w14:paraId="72FA2E22" w14:textId="560571EB" w:rsidR="00B76798" w:rsidRDefault="00B76798" w:rsidP="00423A1A">
            <w:pPr>
              <w:autoSpaceDE w:val="0"/>
              <w:autoSpaceDN w:val="0"/>
              <w:adjustRightInd w:val="0"/>
              <w:spacing w:line="240" w:lineRule="auto"/>
              <w:ind w:firstLineChars="0" w:firstLine="0"/>
              <w:jc w:val="center"/>
            </w:pPr>
            <w:r>
              <w:t>0.041</w:t>
            </w:r>
          </w:p>
        </w:tc>
        <w:tc>
          <w:tcPr>
            <w:tcW w:w="1701" w:type="dxa"/>
            <w:tcBorders>
              <w:top w:val="nil"/>
              <w:left w:val="nil"/>
              <w:bottom w:val="nil"/>
              <w:right w:val="nil"/>
            </w:tcBorders>
            <w:vAlign w:val="center"/>
          </w:tcPr>
          <w:p w14:paraId="02C8C1E5" w14:textId="7D649C89" w:rsidR="00B76798" w:rsidRDefault="00B76798" w:rsidP="00423A1A">
            <w:pPr>
              <w:autoSpaceDE w:val="0"/>
              <w:autoSpaceDN w:val="0"/>
              <w:adjustRightInd w:val="0"/>
              <w:spacing w:line="240" w:lineRule="auto"/>
              <w:ind w:firstLineChars="0" w:firstLine="0"/>
              <w:jc w:val="center"/>
            </w:pPr>
            <w:r>
              <w:t>-0.511**</w:t>
            </w:r>
          </w:p>
        </w:tc>
        <w:tc>
          <w:tcPr>
            <w:tcW w:w="1701" w:type="dxa"/>
            <w:tcBorders>
              <w:top w:val="nil"/>
              <w:left w:val="nil"/>
              <w:bottom w:val="nil"/>
              <w:right w:val="nil"/>
            </w:tcBorders>
            <w:vAlign w:val="center"/>
          </w:tcPr>
          <w:p w14:paraId="6AC32543" w14:textId="0C337036" w:rsidR="00B76798" w:rsidRDefault="00B76798" w:rsidP="00423A1A">
            <w:pPr>
              <w:autoSpaceDE w:val="0"/>
              <w:autoSpaceDN w:val="0"/>
              <w:adjustRightInd w:val="0"/>
              <w:spacing w:line="240" w:lineRule="auto"/>
              <w:ind w:firstLineChars="0" w:firstLine="0"/>
              <w:jc w:val="center"/>
            </w:pPr>
            <w:r>
              <w:t>-37.270**</w:t>
            </w:r>
          </w:p>
        </w:tc>
      </w:tr>
      <w:tr w:rsidR="00B76798" w:rsidRPr="00374E91" w14:paraId="3BD9430C" w14:textId="77777777" w:rsidTr="00423A1A">
        <w:trPr>
          <w:trHeight w:val="20"/>
        </w:trPr>
        <w:tc>
          <w:tcPr>
            <w:tcW w:w="3855" w:type="dxa"/>
            <w:tcBorders>
              <w:top w:val="nil"/>
              <w:left w:val="nil"/>
              <w:bottom w:val="nil"/>
              <w:right w:val="nil"/>
            </w:tcBorders>
            <w:vAlign w:val="center"/>
          </w:tcPr>
          <w:p w14:paraId="1FCCB660" w14:textId="77777777" w:rsidR="00B76798" w:rsidRDefault="00B76798" w:rsidP="00B76798">
            <w:pPr>
              <w:autoSpaceDE w:val="0"/>
              <w:autoSpaceDN w:val="0"/>
              <w:adjustRightInd w:val="0"/>
              <w:spacing w:line="240" w:lineRule="auto"/>
              <w:ind w:firstLineChars="0" w:firstLine="0"/>
              <w:jc w:val="left"/>
            </w:pPr>
          </w:p>
        </w:tc>
        <w:tc>
          <w:tcPr>
            <w:tcW w:w="1701" w:type="dxa"/>
            <w:tcBorders>
              <w:top w:val="nil"/>
              <w:left w:val="nil"/>
              <w:bottom w:val="nil"/>
              <w:right w:val="nil"/>
            </w:tcBorders>
            <w:vAlign w:val="center"/>
          </w:tcPr>
          <w:p w14:paraId="0B7D5267" w14:textId="24044E37" w:rsidR="00B76798" w:rsidRDefault="00B76798" w:rsidP="00423A1A">
            <w:pPr>
              <w:autoSpaceDE w:val="0"/>
              <w:autoSpaceDN w:val="0"/>
              <w:adjustRightInd w:val="0"/>
              <w:spacing w:line="240" w:lineRule="auto"/>
              <w:ind w:firstLineChars="0" w:firstLine="0"/>
              <w:jc w:val="center"/>
            </w:pPr>
            <w:r>
              <w:t>(0.074)</w:t>
            </w:r>
          </w:p>
        </w:tc>
        <w:tc>
          <w:tcPr>
            <w:tcW w:w="1701" w:type="dxa"/>
            <w:tcBorders>
              <w:top w:val="nil"/>
              <w:left w:val="nil"/>
              <w:bottom w:val="nil"/>
              <w:right w:val="nil"/>
            </w:tcBorders>
            <w:vAlign w:val="center"/>
          </w:tcPr>
          <w:p w14:paraId="61CEDE81" w14:textId="3617F26D" w:rsidR="00B76798" w:rsidRDefault="00B76798" w:rsidP="00423A1A">
            <w:pPr>
              <w:autoSpaceDE w:val="0"/>
              <w:autoSpaceDN w:val="0"/>
              <w:adjustRightInd w:val="0"/>
              <w:spacing w:line="240" w:lineRule="auto"/>
              <w:ind w:firstLineChars="0" w:firstLine="0"/>
              <w:jc w:val="center"/>
            </w:pPr>
            <w:r>
              <w:t>(0.163)</w:t>
            </w:r>
          </w:p>
        </w:tc>
        <w:tc>
          <w:tcPr>
            <w:tcW w:w="1701" w:type="dxa"/>
            <w:tcBorders>
              <w:top w:val="nil"/>
              <w:left w:val="nil"/>
              <w:bottom w:val="nil"/>
              <w:right w:val="nil"/>
            </w:tcBorders>
            <w:vAlign w:val="center"/>
          </w:tcPr>
          <w:p w14:paraId="583AF7B1" w14:textId="7AC77648" w:rsidR="00B76798" w:rsidRDefault="00B76798" w:rsidP="00423A1A">
            <w:pPr>
              <w:autoSpaceDE w:val="0"/>
              <w:autoSpaceDN w:val="0"/>
              <w:adjustRightInd w:val="0"/>
              <w:spacing w:line="240" w:lineRule="auto"/>
              <w:ind w:firstLineChars="0" w:firstLine="0"/>
              <w:jc w:val="center"/>
            </w:pPr>
            <w:r>
              <w:t>(13.907)</w:t>
            </w:r>
          </w:p>
        </w:tc>
        <w:tc>
          <w:tcPr>
            <w:tcW w:w="1701" w:type="dxa"/>
            <w:tcBorders>
              <w:top w:val="nil"/>
              <w:left w:val="nil"/>
              <w:bottom w:val="nil"/>
              <w:right w:val="nil"/>
            </w:tcBorders>
            <w:vAlign w:val="center"/>
          </w:tcPr>
          <w:p w14:paraId="693D32AA" w14:textId="2F4EEDC2" w:rsidR="00B76798" w:rsidRDefault="00B76798" w:rsidP="00423A1A">
            <w:pPr>
              <w:autoSpaceDE w:val="0"/>
              <w:autoSpaceDN w:val="0"/>
              <w:adjustRightInd w:val="0"/>
              <w:spacing w:line="240" w:lineRule="auto"/>
              <w:ind w:firstLineChars="0" w:firstLine="0"/>
              <w:jc w:val="center"/>
            </w:pPr>
            <w:r>
              <w:t>(0.071)</w:t>
            </w:r>
          </w:p>
        </w:tc>
        <w:tc>
          <w:tcPr>
            <w:tcW w:w="1701" w:type="dxa"/>
            <w:tcBorders>
              <w:top w:val="nil"/>
              <w:left w:val="nil"/>
              <w:bottom w:val="nil"/>
              <w:right w:val="nil"/>
            </w:tcBorders>
            <w:vAlign w:val="center"/>
          </w:tcPr>
          <w:p w14:paraId="6BCD9D24" w14:textId="6B1116DA" w:rsidR="00B76798" w:rsidRDefault="00B76798" w:rsidP="00423A1A">
            <w:pPr>
              <w:autoSpaceDE w:val="0"/>
              <w:autoSpaceDN w:val="0"/>
              <w:adjustRightInd w:val="0"/>
              <w:spacing w:line="240" w:lineRule="auto"/>
              <w:ind w:firstLineChars="0" w:firstLine="0"/>
              <w:jc w:val="center"/>
            </w:pPr>
            <w:r>
              <w:t>(0.245)</w:t>
            </w:r>
          </w:p>
        </w:tc>
        <w:tc>
          <w:tcPr>
            <w:tcW w:w="1701" w:type="dxa"/>
            <w:tcBorders>
              <w:top w:val="nil"/>
              <w:left w:val="nil"/>
              <w:bottom w:val="nil"/>
              <w:right w:val="nil"/>
            </w:tcBorders>
            <w:vAlign w:val="center"/>
          </w:tcPr>
          <w:p w14:paraId="4A1251CF" w14:textId="56C998D1" w:rsidR="00B76798" w:rsidRDefault="00B76798" w:rsidP="00423A1A">
            <w:pPr>
              <w:autoSpaceDE w:val="0"/>
              <w:autoSpaceDN w:val="0"/>
              <w:adjustRightInd w:val="0"/>
              <w:spacing w:line="240" w:lineRule="auto"/>
              <w:ind w:firstLineChars="0" w:firstLine="0"/>
              <w:jc w:val="center"/>
            </w:pPr>
            <w:r>
              <w:t>(17.431)</w:t>
            </w:r>
          </w:p>
        </w:tc>
      </w:tr>
      <w:tr w:rsidR="00B76798" w:rsidRPr="00374E91" w14:paraId="0CCE4C1A" w14:textId="77777777" w:rsidTr="00423A1A">
        <w:trPr>
          <w:trHeight w:val="20"/>
        </w:trPr>
        <w:tc>
          <w:tcPr>
            <w:tcW w:w="3855" w:type="dxa"/>
            <w:tcBorders>
              <w:top w:val="nil"/>
              <w:left w:val="nil"/>
              <w:bottom w:val="nil"/>
              <w:right w:val="nil"/>
            </w:tcBorders>
            <w:vAlign w:val="center"/>
          </w:tcPr>
          <w:p w14:paraId="61C0FECD" w14:textId="1BF5AE03" w:rsidR="00B76798" w:rsidRDefault="00B76798" w:rsidP="00B76798">
            <w:pPr>
              <w:autoSpaceDE w:val="0"/>
              <w:autoSpaceDN w:val="0"/>
              <w:adjustRightInd w:val="0"/>
              <w:spacing w:line="240" w:lineRule="auto"/>
              <w:ind w:firstLineChars="0" w:firstLine="0"/>
              <w:jc w:val="left"/>
            </w:pPr>
            <w:r w:rsidRPr="00374E91">
              <w:t>Decision making by men</w:t>
            </w:r>
          </w:p>
        </w:tc>
        <w:tc>
          <w:tcPr>
            <w:tcW w:w="1701" w:type="dxa"/>
            <w:tcBorders>
              <w:top w:val="nil"/>
              <w:left w:val="nil"/>
              <w:bottom w:val="nil"/>
              <w:right w:val="nil"/>
            </w:tcBorders>
            <w:vAlign w:val="center"/>
          </w:tcPr>
          <w:p w14:paraId="43FBE9EB" w14:textId="7F048925" w:rsidR="00B76798" w:rsidRDefault="00B76798" w:rsidP="00423A1A">
            <w:pPr>
              <w:autoSpaceDE w:val="0"/>
              <w:autoSpaceDN w:val="0"/>
              <w:adjustRightInd w:val="0"/>
              <w:spacing w:line="240" w:lineRule="auto"/>
              <w:ind w:firstLineChars="0" w:firstLine="0"/>
              <w:jc w:val="center"/>
            </w:pPr>
            <w:r>
              <w:t>-0.101</w:t>
            </w:r>
          </w:p>
        </w:tc>
        <w:tc>
          <w:tcPr>
            <w:tcW w:w="1701" w:type="dxa"/>
            <w:tcBorders>
              <w:top w:val="nil"/>
              <w:left w:val="nil"/>
              <w:bottom w:val="nil"/>
              <w:right w:val="nil"/>
            </w:tcBorders>
            <w:vAlign w:val="center"/>
          </w:tcPr>
          <w:p w14:paraId="3249C858" w14:textId="7A7DFB24" w:rsidR="00B76798" w:rsidRDefault="00B76798" w:rsidP="00423A1A">
            <w:pPr>
              <w:autoSpaceDE w:val="0"/>
              <w:autoSpaceDN w:val="0"/>
              <w:adjustRightInd w:val="0"/>
              <w:spacing w:line="240" w:lineRule="auto"/>
              <w:ind w:firstLineChars="0" w:firstLine="0"/>
              <w:jc w:val="center"/>
            </w:pPr>
            <w:r>
              <w:t>-0.704***</w:t>
            </w:r>
          </w:p>
        </w:tc>
        <w:tc>
          <w:tcPr>
            <w:tcW w:w="1701" w:type="dxa"/>
            <w:tcBorders>
              <w:top w:val="nil"/>
              <w:left w:val="nil"/>
              <w:bottom w:val="nil"/>
              <w:right w:val="nil"/>
            </w:tcBorders>
            <w:vAlign w:val="center"/>
          </w:tcPr>
          <w:p w14:paraId="5397A7FE" w14:textId="1E317499" w:rsidR="00B76798" w:rsidRDefault="00B76798" w:rsidP="00423A1A">
            <w:pPr>
              <w:autoSpaceDE w:val="0"/>
              <w:autoSpaceDN w:val="0"/>
              <w:adjustRightInd w:val="0"/>
              <w:spacing w:line="240" w:lineRule="auto"/>
              <w:ind w:firstLineChars="0" w:firstLine="0"/>
              <w:jc w:val="center"/>
            </w:pPr>
            <w:r>
              <w:t>2.560</w:t>
            </w:r>
          </w:p>
        </w:tc>
        <w:tc>
          <w:tcPr>
            <w:tcW w:w="1701" w:type="dxa"/>
            <w:tcBorders>
              <w:top w:val="nil"/>
              <w:left w:val="nil"/>
              <w:bottom w:val="nil"/>
              <w:right w:val="nil"/>
            </w:tcBorders>
            <w:vAlign w:val="center"/>
          </w:tcPr>
          <w:p w14:paraId="7C1494CF" w14:textId="066CAA75" w:rsidR="00B76798" w:rsidRDefault="00B76798" w:rsidP="00423A1A">
            <w:pPr>
              <w:autoSpaceDE w:val="0"/>
              <w:autoSpaceDN w:val="0"/>
              <w:adjustRightInd w:val="0"/>
              <w:spacing w:line="240" w:lineRule="auto"/>
              <w:ind w:firstLineChars="0" w:firstLine="0"/>
              <w:jc w:val="center"/>
            </w:pPr>
            <w:r>
              <w:t>-0.032</w:t>
            </w:r>
          </w:p>
        </w:tc>
        <w:tc>
          <w:tcPr>
            <w:tcW w:w="1701" w:type="dxa"/>
            <w:tcBorders>
              <w:top w:val="nil"/>
              <w:left w:val="nil"/>
              <w:bottom w:val="nil"/>
              <w:right w:val="nil"/>
            </w:tcBorders>
            <w:vAlign w:val="center"/>
          </w:tcPr>
          <w:p w14:paraId="3C9DCBBA" w14:textId="0EA92201" w:rsidR="00B76798" w:rsidRDefault="00B76798" w:rsidP="00423A1A">
            <w:pPr>
              <w:autoSpaceDE w:val="0"/>
              <w:autoSpaceDN w:val="0"/>
              <w:adjustRightInd w:val="0"/>
              <w:spacing w:line="240" w:lineRule="auto"/>
              <w:ind w:firstLineChars="0" w:firstLine="0"/>
              <w:jc w:val="center"/>
            </w:pPr>
            <w:r>
              <w:t>-0.449*</w:t>
            </w:r>
          </w:p>
        </w:tc>
        <w:tc>
          <w:tcPr>
            <w:tcW w:w="1701" w:type="dxa"/>
            <w:tcBorders>
              <w:top w:val="nil"/>
              <w:left w:val="nil"/>
              <w:bottom w:val="nil"/>
              <w:right w:val="nil"/>
            </w:tcBorders>
            <w:vAlign w:val="center"/>
          </w:tcPr>
          <w:p w14:paraId="0C9D623C" w14:textId="14FF3BC6" w:rsidR="00B76798" w:rsidRDefault="00B76798" w:rsidP="00423A1A">
            <w:pPr>
              <w:autoSpaceDE w:val="0"/>
              <w:autoSpaceDN w:val="0"/>
              <w:adjustRightInd w:val="0"/>
              <w:spacing w:line="240" w:lineRule="auto"/>
              <w:ind w:firstLineChars="0" w:firstLine="0"/>
              <w:jc w:val="center"/>
            </w:pPr>
            <w:r>
              <w:t>-12.127</w:t>
            </w:r>
          </w:p>
        </w:tc>
      </w:tr>
      <w:tr w:rsidR="00B76798" w:rsidRPr="00374E91" w14:paraId="41B62D79" w14:textId="77777777" w:rsidTr="00423A1A">
        <w:trPr>
          <w:trHeight w:val="20"/>
        </w:trPr>
        <w:tc>
          <w:tcPr>
            <w:tcW w:w="3855" w:type="dxa"/>
            <w:tcBorders>
              <w:top w:val="nil"/>
              <w:left w:val="nil"/>
              <w:bottom w:val="nil"/>
              <w:right w:val="nil"/>
            </w:tcBorders>
            <w:vAlign w:val="center"/>
          </w:tcPr>
          <w:p w14:paraId="3733670A" w14:textId="77777777" w:rsidR="00B76798" w:rsidRDefault="00B76798" w:rsidP="00B76798">
            <w:pPr>
              <w:autoSpaceDE w:val="0"/>
              <w:autoSpaceDN w:val="0"/>
              <w:adjustRightInd w:val="0"/>
              <w:spacing w:line="240" w:lineRule="auto"/>
              <w:ind w:firstLineChars="0" w:firstLine="0"/>
              <w:jc w:val="left"/>
            </w:pPr>
          </w:p>
        </w:tc>
        <w:tc>
          <w:tcPr>
            <w:tcW w:w="1701" w:type="dxa"/>
            <w:tcBorders>
              <w:top w:val="nil"/>
              <w:left w:val="nil"/>
              <w:bottom w:val="nil"/>
              <w:right w:val="nil"/>
            </w:tcBorders>
            <w:vAlign w:val="center"/>
          </w:tcPr>
          <w:p w14:paraId="4A04C24C" w14:textId="343E9591" w:rsidR="00B76798" w:rsidRDefault="00B76798" w:rsidP="00423A1A">
            <w:pPr>
              <w:autoSpaceDE w:val="0"/>
              <w:autoSpaceDN w:val="0"/>
              <w:adjustRightInd w:val="0"/>
              <w:spacing w:line="240" w:lineRule="auto"/>
              <w:ind w:firstLineChars="0" w:firstLine="0"/>
              <w:jc w:val="center"/>
            </w:pPr>
            <w:r>
              <w:t>(0.072)</w:t>
            </w:r>
          </w:p>
        </w:tc>
        <w:tc>
          <w:tcPr>
            <w:tcW w:w="1701" w:type="dxa"/>
            <w:tcBorders>
              <w:top w:val="nil"/>
              <w:left w:val="nil"/>
              <w:bottom w:val="nil"/>
              <w:right w:val="nil"/>
            </w:tcBorders>
            <w:vAlign w:val="center"/>
          </w:tcPr>
          <w:p w14:paraId="339ECB61" w14:textId="798D9FFF" w:rsidR="00B76798" w:rsidRDefault="00B76798" w:rsidP="00423A1A">
            <w:pPr>
              <w:autoSpaceDE w:val="0"/>
              <w:autoSpaceDN w:val="0"/>
              <w:adjustRightInd w:val="0"/>
              <w:spacing w:line="240" w:lineRule="auto"/>
              <w:ind w:firstLineChars="0" w:firstLine="0"/>
              <w:jc w:val="center"/>
            </w:pPr>
            <w:r>
              <w:t>(0.156)</w:t>
            </w:r>
          </w:p>
        </w:tc>
        <w:tc>
          <w:tcPr>
            <w:tcW w:w="1701" w:type="dxa"/>
            <w:tcBorders>
              <w:top w:val="nil"/>
              <w:left w:val="nil"/>
              <w:bottom w:val="nil"/>
              <w:right w:val="nil"/>
            </w:tcBorders>
            <w:vAlign w:val="center"/>
          </w:tcPr>
          <w:p w14:paraId="6DED260C" w14:textId="36915C94" w:rsidR="00B76798" w:rsidRDefault="00B76798" w:rsidP="00423A1A">
            <w:pPr>
              <w:autoSpaceDE w:val="0"/>
              <w:autoSpaceDN w:val="0"/>
              <w:adjustRightInd w:val="0"/>
              <w:spacing w:line="240" w:lineRule="auto"/>
              <w:ind w:firstLineChars="0" w:firstLine="0"/>
              <w:jc w:val="center"/>
            </w:pPr>
            <w:r>
              <w:t>(15.424)</w:t>
            </w:r>
          </w:p>
        </w:tc>
        <w:tc>
          <w:tcPr>
            <w:tcW w:w="1701" w:type="dxa"/>
            <w:tcBorders>
              <w:top w:val="nil"/>
              <w:left w:val="nil"/>
              <w:bottom w:val="nil"/>
              <w:right w:val="nil"/>
            </w:tcBorders>
            <w:vAlign w:val="center"/>
          </w:tcPr>
          <w:p w14:paraId="3DD98415" w14:textId="77E3683E" w:rsidR="00B76798" w:rsidRDefault="00B76798" w:rsidP="00423A1A">
            <w:pPr>
              <w:autoSpaceDE w:val="0"/>
              <w:autoSpaceDN w:val="0"/>
              <w:adjustRightInd w:val="0"/>
              <w:spacing w:line="240" w:lineRule="auto"/>
              <w:ind w:firstLineChars="0" w:firstLine="0"/>
              <w:jc w:val="center"/>
            </w:pPr>
            <w:r>
              <w:t>(0.075)</w:t>
            </w:r>
          </w:p>
        </w:tc>
        <w:tc>
          <w:tcPr>
            <w:tcW w:w="1701" w:type="dxa"/>
            <w:tcBorders>
              <w:top w:val="nil"/>
              <w:left w:val="nil"/>
              <w:bottom w:val="nil"/>
              <w:right w:val="nil"/>
            </w:tcBorders>
            <w:vAlign w:val="center"/>
          </w:tcPr>
          <w:p w14:paraId="5CACFEDB" w14:textId="5EFCA1FF" w:rsidR="00B76798" w:rsidRDefault="00B76798" w:rsidP="00423A1A">
            <w:pPr>
              <w:autoSpaceDE w:val="0"/>
              <w:autoSpaceDN w:val="0"/>
              <w:adjustRightInd w:val="0"/>
              <w:spacing w:line="240" w:lineRule="auto"/>
              <w:ind w:firstLineChars="0" w:firstLine="0"/>
              <w:jc w:val="center"/>
            </w:pPr>
            <w:r>
              <w:t>(0.241)</w:t>
            </w:r>
          </w:p>
        </w:tc>
        <w:tc>
          <w:tcPr>
            <w:tcW w:w="1701" w:type="dxa"/>
            <w:tcBorders>
              <w:top w:val="nil"/>
              <w:left w:val="nil"/>
              <w:bottom w:val="nil"/>
              <w:right w:val="nil"/>
            </w:tcBorders>
            <w:vAlign w:val="center"/>
          </w:tcPr>
          <w:p w14:paraId="73BA009B" w14:textId="472F33E6" w:rsidR="00B76798" w:rsidRDefault="00B76798" w:rsidP="00423A1A">
            <w:pPr>
              <w:autoSpaceDE w:val="0"/>
              <w:autoSpaceDN w:val="0"/>
              <w:adjustRightInd w:val="0"/>
              <w:spacing w:line="240" w:lineRule="auto"/>
              <w:ind w:firstLineChars="0" w:firstLine="0"/>
              <w:jc w:val="center"/>
            </w:pPr>
            <w:r>
              <w:t>(18.152)</w:t>
            </w:r>
          </w:p>
        </w:tc>
      </w:tr>
      <w:tr w:rsidR="00B76798" w:rsidRPr="00374E91" w14:paraId="10BC40B0" w14:textId="77777777" w:rsidTr="00423A1A">
        <w:trPr>
          <w:trHeight w:val="20"/>
        </w:trPr>
        <w:tc>
          <w:tcPr>
            <w:tcW w:w="3855" w:type="dxa"/>
            <w:tcBorders>
              <w:top w:val="nil"/>
              <w:left w:val="nil"/>
              <w:bottom w:val="nil"/>
              <w:right w:val="nil"/>
            </w:tcBorders>
          </w:tcPr>
          <w:p w14:paraId="06AEA216" w14:textId="3B216901" w:rsidR="00B76798" w:rsidRDefault="00B76798" w:rsidP="00B76798">
            <w:pPr>
              <w:autoSpaceDE w:val="0"/>
              <w:autoSpaceDN w:val="0"/>
              <w:adjustRightInd w:val="0"/>
              <w:spacing w:line="240" w:lineRule="auto"/>
              <w:ind w:firstLineChars="0" w:firstLine="0"/>
              <w:jc w:val="left"/>
            </w:pPr>
            <w:r>
              <w:t>Patrilineal household</w:t>
            </w:r>
          </w:p>
        </w:tc>
        <w:tc>
          <w:tcPr>
            <w:tcW w:w="1701" w:type="dxa"/>
            <w:tcBorders>
              <w:top w:val="nil"/>
              <w:left w:val="nil"/>
              <w:bottom w:val="nil"/>
              <w:right w:val="nil"/>
            </w:tcBorders>
            <w:vAlign w:val="center"/>
          </w:tcPr>
          <w:p w14:paraId="748CCC0E" w14:textId="159D86B3" w:rsidR="00B76798" w:rsidRDefault="00B76798" w:rsidP="00423A1A">
            <w:pPr>
              <w:autoSpaceDE w:val="0"/>
              <w:autoSpaceDN w:val="0"/>
              <w:adjustRightInd w:val="0"/>
              <w:spacing w:line="240" w:lineRule="auto"/>
              <w:ind w:firstLineChars="0" w:firstLine="0"/>
              <w:jc w:val="center"/>
            </w:pPr>
            <w:r>
              <w:t>-0.085</w:t>
            </w:r>
          </w:p>
        </w:tc>
        <w:tc>
          <w:tcPr>
            <w:tcW w:w="1701" w:type="dxa"/>
            <w:tcBorders>
              <w:top w:val="nil"/>
              <w:left w:val="nil"/>
              <w:bottom w:val="nil"/>
              <w:right w:val="nil"/>
            </w:tcBorders>
            <w:vAlign w:val="center"/>
          </w:tcPr>
          <w:p w14:paraId="587D196A" w14:textId="13EC66C2" w:rsidR="00B76798" w:rsidRDefault="00B76798" w:rsidP="00423A1A">
            <w:pPr>
              <w:autoSpaceDE w:val="0"/>
              <w:autoSpaceDN w:val="0"/>
              <w:adjustRightInd w:val="0"/>
              <w:spacing w:line="240" w:lineRule="auto"/>
              <w:ind w:firstLineChars="0" w:firstLine="0"/>
              <w:jc w:val="center"/>
            </w:pPr>
            <w:r>
              <w:t>-0.240</w:t>
            </w:r>
          </w:p>
        </w:tc>
        <w:tc>
          <w:tcPr>
            <w:tcW w:w="1701" w:type="dxa"/>
            <w:tcBorders>
              <w:top w:val="nil"/>
              <w:left w:val="nil"/>
              <w:bottom w:val="nil"/>
              <w:right w:val="nil"/>
            </w:tcBorders>
            <w:vAlign w:val="center"/>
          </w:tcPr>
          <w:p w14:paraId="5244D9BD" w14:textId="7631FF05" w:rsidR="00B76798" w:rsidRDefault="00B76798" w:rsidP="00423A1A">
            <w:pPr>
              <w:autoSpaceDE w:val="0"/>
              <w:autoSpaceDN w:val="0"/>
              <w:adjustRightInd w:val="0"/>
              <w:spacing w:line="240" w:lineRule="auto"/>
              <w:ind w:firstLineChars="0" w:firstLine="0"/>
              <w:jc w:val="center"/>
            </w:pPr>
            <w:r>
              <w:t>-26.988**</w:t>
            </w:r>
          </w:p>
        </w:tc>
        <w:tc>
          <w:tcPr>
            <w:tcW w:w="1701" w:type="dxa"/>
            <w:tcBorders>
              <w:top w:val="nil"/>
              <w:left w:val="nil"/>
              <w:bottom w:val="nil"/>
              <w:right w:val="nil"/>
            </w:tcBorders>
            <w:vAlign w:val="center"/>
          </w:tcPr>
          <w:p w14:paraId="36620685" w14:textId="7047519D" w:rsidR="00B76798" w:rsidRDefault="00B76798" w:rsidP="00423A1A">
            <w:pPr>
              <w:autoSpaceDE w:val="0"/>
              <w:autoSpaceDN w:val="0"/>
              <w:adjustRightInd w:val="0"/>
              <w:spacing w:line="240" w:lineRule="auto"/>
              <w:ind w:firstLineChars="0" w:firstLine="0"/>
              <w:jc w:val="center"/>
            </w:pPr>
            <w:r>
              <w:t>-0.087</w:t>
            </w:r>
          </w:p>
        </w:tc>
        <w:tc>
          <w:tcPr>
            <w:tcW w:w="1701" w:type="dxa"/>
            <w:tcBorders>
              <w:top w:val="nil"/>
              <w:left w:val="nil"/>
              <w:bottom w:val="nil"/>
              <w:right w:val="nil"/>
            </w:tcBorders>
            <w:vAlign w:val="center"/>
          </w:tcPr>
          <w:p w14:paraId="69A0F481" w14:textId="1F6A6E58" w:rsidR="00B76798" w:rsidRDefault="00B76798" w:rsidP="00423A1A">
            <w:pPr>
              <w:autoSpaceDE w:val="0"/>
              <w:autoSpaceDN w:val="0"/>
              <w:adjustRightInd w:val="0"/>
              <w:spacing w:line="240" w:lineRule="auto"/>
              <w:ind w:firstLineChars="0" w:firstLine="0"/>
              <w:jc w:val="center"/>
            </w:pPr>
            <w:r>
              <w:t>-0.135</w:t>
            </w:r>
          </w:p>
        </w:tc>
        <w:tc>
          <w:tcPr>
            <w:tcW w:w="1701" w:type="dxa"/>
            <w:tcBorders>
              <w:top w:val="nil"/>
              <w:left w:val="nil"/>
              <w:bottom w:val="nil"/>
              <w:right w:val="nil"/>
            </w:tcBorders>
            <w:vAlign w:val="center"/>
          </w:tcPr>
          <w:p w14:paraId="5ED0F10C" w14:textId="1BD27285" w:rsidR="00B76798" w:rsidRDefault="00B76798" w:rsidP="00423A1A">
            <w:pPr>
              <w:autoSpaceDE w:val="0"/>
              <w:autoSpaceDN w:val="0"/>
              <w:adjustRightInd w:val="0"/>
              <w:spacing w:line="240" w:lineRule="auto"/>
              <w:ind w:firstLineChars="0" w:firstLine="0"/>
              <w:jc w:val="center"/>
            </w:pPr>
            <w:r>
              <w:t>-25.500**</w:t>
            </w:r>
          </w:p>
        </w:tc>
      </w:tr>
      <w:tr w:rsidR="00B76798" w:rsidRPr="00374E91" w14:paraId="06188FC7" w14:textId="77777777" w:rsidTr="00423A1A">
        <w:trPr>
          <w:trHeight w:val="20"/>
        </w:trPr>
        <w:tc>
          <w:tcPr>
            <w:tcW w:w="3855" w:type="dxa"/>
            <w:tcBorders>
              <w:top w:val="nil"/>
              <w:left w:val="nil"/>
              <w:bottom w:val="single" w:sz="4" w:space="0" w:color="auto"/>
              <w:right w:val="nil"/>
            </w:tcBorders>
          </w:tcPr>
          <w:p w14:paraId="0144320E" w14:textId="77777777" w:rsidR="00B76798" w:rsidRDefault="00B76798" w:rsidP="00B76798">
            <w:pPr>
              <w:autoSpaceDE w:val="0"/>
              <w:autoSpaceDN w:val="0"/>
              <w:adjustRightInd w:val="0"/>
              <w:spacing w:line="240" w:lineRule="auto"/>
              <w:ind w:firstLineChars="0" w:firstLine="0"/>
              <w:jc w:val="left"/>
            </w:pPr>
          </w:p>
        </w:tc>
        <w:tc>
          <w:tcPr>
            <w:tcW w:w="1701" w:type="dxa"/>
            <w:tcBorders>
              <w:top w:val="nil"/>
              <w:left w:val="nil"/>
              <w:bottom w:val="single" w:sz="4" w:space="0" w:color="auto"/>
              <w:right w:val="nil"/>
            </w:tcBorders>
            <w:vAlign w:val="center"/>
          </w:tcPr>
          <w:p w14:paraId="3040E16F" w14:textId="128AB9D6" w:rsidR="00B76798" w:rsidRDefault="00B76798" w:rsidP="00423A1A">
            <w:pPr>
              <w:autoSpaceDE w:val="0"/>
              <w:autoSpaceDN w:val="0"/>
              <w:adjustRightInd w:val="0"/>
              <w:spacing w:line="240" w:lineRule="auto"/>
              <w:ind w:firstLineChars="0" w:firstLine="0"/>
              <w:jc w:val="center"/>
            </w:pPr>
            <w:r>
              <w:t>(0.054)</w:t>
            </w:r>
          </w:p>
        </w:tc>
        <w:tc>
          <w:tcPr>
            <w:tcW w:w="1701" w:type="dxa"/>
            <w:tcBorders>
              <w:top w:val="nil"/>
              <w:left w:val="nil"/>
              <w:bottom w:val="single" w:sz="4" w:space="0" w:color="auto"/>
              <w:right w:val="nil"/>
            </w:tcBorders>
            <w:vAlign w:val="center"/>
          </w:tcPr>
          <w:p w14:paraId="44152875" w14:textId="1F31125D" w:rsidR="00B76798" w:rsidRDefault="00B76798" w:rsidP="00423A1A">
            <w:pPr>
              <w:autoSpaceDE w:val="0"/>
              <w:autoSpaceDN w:val="0"/>
              <w:adjustRightInd w:val="0"/>
              <w:spacing w:line="240" w:lineRule="auto"/>
              <w:ind w:firstLineChars="0" w:firstLine="0"/>
              <w:jc w:val="center"/>
            </w:pPr>
            <w:r>
              <w:t>(0.152)</w:t>
            </w:r>
          </w:p>
        </w:tc>
        <w:tc>
          <w:tcPr>
            <w:tcW w:w="1701" w:type="dxa"/>
            <w:tcBorders>
              <w:top w:val="nil"/>
              <w:left w:val="nil"/>
              <w:bottom w:val="single" w:sz="4" w:space="0" w:color="auto"/>
              <w:right w:val="nil"/>
            </w:tcBorders>
            <w:vAlign w:val="center"/>
          </w:tcPr>
          <w:p w14:paraId="7ABDDA44" w14:textId="11258E38" w:rsidR="00B76798" w:rsidRDefault="00B76798" w:rsidP="00423A1A">
            <w:pPr>
              <w:autoSpaceDE w:val="0"/>
              <w:autoSpaceDN w:val="0"/>
              <w:adjustRightInd w:val="0"/>
              <w:spacing w:line="240" w:lineRule="auto"/>
              <w:ind w:firstLineChars="0" w:firstLine="0"/>
              <w:jc w:val="center"/>
            </w:pPr>
            <w:r>
              <w:t>(12.312)</w:t>
            </w:r>
          </w:p>
        </w:tc>
        <w:tc>
          <w:tcPr>
            <w:tcW w:w="1701" w:type="dxa"/>
            <w:tcBorders>
              <w:top w:val="nil"/>
              <w:left w:val="nil"/>
              <w:bottom w:val="single" w:sz="4" w:space="0" w:color="auto"/>
              <w:right w:val="nil"/>
            </w:tcBorders>
            <w:vAlign w:val="center"/>
          </w:tcPr>
          <w:p w14:paraId="606B6F6B" w14:textId="343372BD" w:rsidR="00B76798" w:rsidRDefault="00B76798" w:rsidP="00423A1A">
            <w:pPr>
              <w:autoSpaceDE w:val="0"/>
              <w:autoSpaceDN w:val="0"/>
              <w:adjustRightInd w:val="0"/>
              <w:spacing w:line="240" w:lineRule="auto"/>
              <w:ind w:firstLineChars="0" w:firstLine="0"/>
              <w:jc w:val="center"/>
            </w:pPr>
            <w:r>
              <w:t>(0.057)</w:t>
            </w:r>
          </w:p>
        </w:tc>
        <w:tc>
          <w:tcPr>
            <w:tcW w:w="1701" w:type="dxa"/>
            <w:tcBorders>
              <w:top w:val="nil"/>
              <w:left w:val="nil"/>
              <w:bottom w:val="single" w:sz="4" w:space="0" w:color="auto"/>
              <w:right w:val="nil"/>
            </w:tcBorders>
            <w:vAlign w:val="center"/>
          </w:tcPr>
          <w:p w14:paraId="149E3A82" w14:textId="1BB577F7" w:rsidR="00B76798" w:rsidRDefault="00B76798" w:rsidP="00423A1A">
            <w:pPr>
              <w:autoSpaceDE w:val="0"/>
              <w:autoSpaceDN w:val="0"/>
              <w:adjustRightInd w:val="0"/>
              <w:spacing w:line="240" w:lineRule="auto"/>
              <w:ind w:firstLineChars="0" w:firstLine="0"/>
              <w:jc w:val="center"/>
            </w:pPr>
            <w:r>
              <w:t>(0.151)</w:t>
            </w:r>
          </w:p>
        </w:tc>
        <w:tc>
          <w:tcPr>
            <w:tcW w:w="1701" w:type="dxa"/>
            <w:tcBorders>
              <w:top w:val="nil"/>
              <w:left w:val="nil"/>
              <w:bottom w:val="single" w:sz="4" w:space="0" w:color="auto"/>
              <w:right w:val="nil"/>
            </w:tcBorders>
            <w:vAlign w:val="center"/>
          </w:tcPr>
          <w:p w14:paraId="15375084" w14:textId="656C35D5" w:rsidR="00B76798" w:rsidRDefault="00B76798" w:rsidP="00423A1A">
            <w:pPr>
              <w:autoSpaceDE w:val="0"/>
              <w:autoSpaceDN w:val="0"/>
              <w:adjustRightInd w:val="0"/>
              <w:spacing w:line="240" w:lineRule="auto"/>
              <w:ind w:firstLineChars="0" w:firstLine="0"/>
              <w:jc w:val="center"/>
            </w:pPr>
            <w:r>
              <w:t>(12.424)</w:t>
            </w:r>
          </w:p>
        </w:tc>
      </w:tr>
      <w:tr w:rsidR="00B76798" w:rsidRPr="00374E91" w14:paraId="00EE4887" w14:textId="77777777" w:rsidTr="00423A1A">
        <w:trPr>
          <w:trHeight w:val="20"/>
        </w:trPr>
        <w:tc>
          <w:tcPr>
            <w:tcW w:w="3855" w:type="dxa"/>
            <w:tcBorders>
              <w:top w:val="single" w:sz="4" w:space="0" w:color="auto"/>
              <w:left w:val="nil"/>
              <w:bottom w:val="nil"/>
              <w:right w:val="nil"/>
            </w:tcBorders>
          </w:tcPr>
          <w:p w14:paraId="74DED229" w14:textId="0BC622E2" w:rsidR="00B76798" w:rsidRDefault="00B76798" w:rsidP="00B76798">
            <w:pPr>
              <w:autoSpaceDE w:val="0"/>
              <w:autoSpaceDN w:val="0"/>
              <w:adjustRightInd w:val="0"/>
              <w:spacing w:line="240" w:lineRule="auto"/>
              <w:ind w:firstLineChars="0" w:firstLine="0"/>
              <w:jc w:val="left"/>
            </w:pPr>
            <w:r w:rsidRPr="00435E18">
              <w:rPr>
                <w:rFonts w:eastAsiaTheme="minorEastAsia"/>
              </w:rPr>
              <w:t>Control variables</w:t>
            </w:r>
          </w:p>
        </w:tc>
        <w:tc>
          <w:tcPr>
            <w:tcW w:w="1701" w:type="dxa"/>
            <w:tcBorders>
              <w:top w:val="single" w:sz="4" w:space="0" w:color="auto"/>
              <w:left w:val="nil"/>
              <w:bottom w:val="nil"/>
              <w:right w:val="nil"/>
            </w:tcBorders>
            <w:vAlign w:val="center"/>
          </w:tcPr>
          <w:p w14:paraId="23316309" w14:textId="586881D7" w:rsidR="00B76798" w:rsidRDefault="00B76798" w:rsidP="00423A1A">
            <w:pPr>
              <w:autoSpaceDE w:val="0"/>
              <w:autoSpaceDN w:val="0"/>
              <w:adjustRightInd w:val="0"/>
              <w:spacing w:line="240" w:lineRule="auto"/>
              <w:ind w:firstLineChars="0" w:firstLine="0"/>
              <w:jc w:val="center"/>
            </w:pPr>
            <w:r>
              <w:rPr>
                <w:rFonts w:eastAsiaTheme="minorEastAsia"/>
                <w:i/>
                <w:iCs/>
              </w:rPr>
              <w:t>No</w:t>
            </w:r>
          </w:p>
        </w:tc>
        <w:tc>
          <w:tcPr>
            <w:tcW w:w="1701" w:type="dxa"/>
            <w:tcBorders>
              <w:top w:val="single" w:sz="4" w:space="0" w:color="auto"/>
              <w:left w:val="nil"/>
              <w:bottom w:val="nil"/>
              <w:right w:val="nil"/>
            </w:tcBorders>
            <w:vAlign w:val="center"/>
          </w:tcPr>
          <w:p w14:paraId="38B118BA" w14:textId="3C49F2FE" w:rsidR="00B76798" w:rsidRDefault="00B76798" w:rsidP="00423A1A">
            <w:pPr>
              <w:autoSpaceDE w:val="0"/>
              <w:autoSpaceDN w:val="0"/>
              <w:adjustRightInd w:val="0"/>
              <w:spacing w:line="240" w:lineRule="auto"/>
              <w:ind w:firstLineChars="0" w:firstLine="0"/>
              <w:jc w:val="center"/>
            </w:pPr>
            <w:r w:rsidRPr="001814D3">
              <w:rPr>
                <w:rFonts w:eastAsiaTheme="minorEastAsia" w:hint="eastAsia"/>
                <w:i/>
                <w:iCs/>
              </w:rPr>
              <w:t>N</w:t>
            </w:r>
            <w:r w:rsidRPr="001814D3">
              <w:rPr>
                <w:rFonts w:eastAsiaTheme="minorEastAsia"/>
                <w:i/>
                <w:iCs/>
              </w:rPr>
              <w:t>o</w:t>
            </w:r>
          </w:p>
        </w:tc>
        <w:tc>
          <w:tcPr>
            <w:tcW w:w="1701" w:type="dxa"/>
            <w:tcBorders>
              <w:top w:val="single" w:sz="4" w:space="0" w:color="auto"/>
              <w:left w:val="nil"/>
              <w:bottom w:val="nil"/>
              <w:right w:val="nil"/>
            </w:tcBorders>
            <w:vAlign w:val="center"/>
          </w:tcPr>
          <w:p w14:paraId="7D0E63D8" w14:textId="7BFBC499" w:rsidR="00B76798" w:rsidRDefault="00B76798" w:rsidP="00423A1A">
            <w:pPr>
              <w:autoSpaceDE w:val="0"/>
              <w:autoSpaceDN w:val="0"/>
              <w:adjustRightInd w:val="0"/>
              <w:spacing w:line="240" w:lineRule="auto"/>
              <w:ind w:firstLineChars="0" w:firstLine="0"/>
              <w:jc w:val="center"/>
            </w:pPr>
            <w:r w:rsidRPr="001814D3">
              <w:rPr>
                <w:rFonts w:eastAsiaTheme="minorEastAsia" w:hint="eastAsia"/>
                <w:i/>
                <w:iCs/>
              </w:rPr>
              <w:t>N</w:t>
            </w:r>
            <w:r w:rsidRPr="001814D3">
              <w:rPr>
                <w:rFonts w:eastAsiaTheme="minorEastAsia"/>
                <w:i/>
                <w:iCs/>
              </w:rPr>
              <w:t>o</w:t>
            </w:r>
          </w:p>
        </w:tc>
        <w:tc>
          <w:tcPr>
            <w:tcW w:w="1701" w:type="dxa"/>
            <w:tcBorders>
              <w:top w:val="single" w:sz="4" w:space="0" w:color="auto"/>
              <w:left w:val="nil"/>
              <w:bottom w:val="nil"/>
              <w:right w:val="nil"/>
            </w:tcBorders>
            <w:vAlign w:val="center"/>
          </w:tcPr>
          <w:p w14:paraId="2C19523A" w14:textId="04B228FB"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single" w:sz="4" w:space="0" w:color="auto"/>
              <w:left w:val="nil"/>
              <w:bottom w:val="nil"/>
              <w:right w:val="nil"/>
            </w:tcBorders>
            <w:vAlign w:val="center"/>
          </w:tcPr>
          <w:p w14:paraId="62743F2E" w14:textId="41DAE15A"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single" w:sz="4" w:space="0" w:color="auto"/>
              <w:left w:val="nil"/>
              <w:bottom w:val="nil"/>
              <w:right w:val="nil"/>
            </w:tcBorders>
            <w:vAlign w:val="center"/>
          </w:tcPr>
          <w:p w14:paraId="20A8A5D3" w14:textId="05040E12"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r>
      <w:tr w:rsidR="00B76798" w:rsidRPr="00374E91" w14:paraId="59B28069" w14:textId="77777777" w:rsidTr="00423A1A">
        <w:trPr>
          <w:trHeight w:val="20"/>
        </w:trPr>
        <w:tc>
          <w:tcPr>
            <w:tcW w:w="3855" w:type="dxa"/>
            <w:tcBorders>
              <w:top w:val="nil"/>
              <w:left w:val="nil"/>
              <w:bottom w:val="nil"/>
              <w:right w:val="nil"/>
            </w:tcBorders>
          </w:tcPr>
          <w:p w14:paraId="077CA31F" w14:textId="4B34F192" w:rsidR="00B76798" w:rsidRDefault="00B76798" w:rsidP="00B76798">
            <w:pPr>
              <w:autoSpaceDE w:val="0"/>
              <w:autoSpaceDN w:val="0"/>
              <w:adjustRightInd w:val="0"/>
              <w:spacing w:line="240" w:lineRule="auto"/>
              <w:ind w:firstLineChars="0" w:firstLine="0"/>
              <w:jc w:val="left"/>
            </w:pPr>
            <w:r w:rsidRPr="00435E18">
              <w:t>Household FE</w:t>
            </w:r>
          </w:p>
        </w:tc>
        <w:tc>
          <w:tcPr>
            <w:tcW w:w="1701" w:type="dxa"/>
            <w:tcBorders>
              <w:top w:val="nil"/>
              <w:left w:val="nil"/>
              <w:bottom w:val="nil"/>
              <w:right w:val="nil"/>
            </w:tcBorders>
            <w:vAlign w:val="center"/>
          </w:tcPr>
          <w:p w14:paraId="538A8F23" w14:textId="079C69E3"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05A2185F" w14:textId="1696D66D"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368DA225" w14:textId="33ACC67A"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729230AB" w14:textId="0646F69D"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6D61F80B" w14:textId="6B6F92AA"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6275BBCD" w14:textId="325A755A"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r>
      <w:tr w:rsidR="00B76798" w:rsidRPr="00374E91" w14:paraId="23E36969" w14:textId="77777777" w:rsidTr="00423A1A">
        <w:trPr>
          <w:trHeight w:val="20"/>
        </w:trPr>
        <w:tc>
          <w:tcPr>
            <w:tcW w:w="3855" w:type="dxa"/>
            <w:tcBorders>
              <w:top w:val="nil"/>
              <w:left w:val="nil"/>
              <w:bottom w:val="nil"/>
              <w:right w:val="nil"/>
            </w:tcBorders>
          </w:tcPr>
          <w:p w14:paraId="5CFB66CF" w14:textId="49245417" w:rsidR="00B76798" w:rsidRDefault="00B76798" w:rsidP="00B76798">
            <w:pPr>
              <w:autoSpaceDE w:val="0"/>
              <w:autoSpaceDN w:val="0"/>
              <w:adjustRightInd w:val="0"/>
              <w:spacing w:line="240" w:lineRule="auto"/>
              <w:ind w:firstLineChars="0" w:firstLine="0"/>
              <w:jc w:val="left"/>
            </w:pPr>
            <w:r w:rsidRPr="00435E18">
              <w:t>Province FE</w:t>
            </w:r>
          </w:p>
        </w:tc>
        <w:tc>
          <w:tcPr>
            <w:tcW w:w="1701" w:type="dxa"/>
            <w:tcBorders>
              <w:top w:val="nil"/>
              <w:left w:val="nil"/>
              <w:bottom w:val="nil"/>
              <w:right w:val="nil"/>
            </w:tcBorders>
            <w:vAlign w:val="center"/>
          </w:tcPr>
          <w:p w14:paraId="33A3FA3A" w14:textId="5354BF42"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34C3538B" w14:textId="753A1E57"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4468D87B" w14:textId="51AAE7DD"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0545D07C" w14:textId="248DF7A8"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625BEACE" w14:textId="7562B0DC"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bottom w:val="nil"/>
              <w:right w:val="nil"/>
            </w:tcBorders>
            <w:vAlign w:val="center"/>
          </w:tcPr>
          <w:p w14:paraId="7B4BBECB" w14:textId="6627D70A"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r>
      <w:tr w:rsidR="00B76798" w:rsidRPr="00374E91" w14:paraId="35C0546C" w14:textId="77777777" w:rsidTr="00423A1A">
        <w:trPr>
          <w:trHeight w:val="20"/>
        </w:trPr>
        <w:tc>
          <w:tcPr>
            <w:tcW w:w="3855" w:type="dxa"/>
            <w:tcBorders>
              <w:top w:val="nil"/>
              <w:left w:val="nil"/>
              <w:right w:val="nil"/>
            </w:tcBorders>
          </w:tcPr>
          <w:p w14:paraId="23BA6E91" w14:textId="11BADF55" w:rsidR="00B76798" w:rsidRDefault="00B76798" w:rsidP="00B76798">
            <w:pPr>
              <w:autoSpaceDE w:val="0"/>
              <w:autoSpaceDN w:val="0"/>
              <w:adjustRightInd w:val="0"/>
              <w:spacing w:line="240" w:lineRule="auto"/>
              <w:ind w:firstLineChars="0" w:firstLine="0"/>
              <w:jc w:val="left"/>
            </w:pPr>
            <w:r w:rsidRPr="00435E18">
              <w:t>Year FE</w:t>
            </w:r>
          </w:p>
        </w:tc>
        <w:tc>
          <w:tcPr>
            <w:tcW w:w="1701" w:type="dxa"/>
            <w:tcBorders>
              <w:top w:val="nil"/>
              <w:left w:val="nil"/>
              <w:right w:val="nil"/>
            </w:tcBorders>
            <w:vAlign w:val="center"/>
          </w:tcPr>
          <w:p w14:paraId="423078C2" w14:textId="217182DC"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right w:val="nil"/>
            </w:tcBorders>
            <w:vAlign w:val="center"/>
          </w:tcPr>
          <w:p w14:paraId="58957A46" w14:textId="1AB5FECD"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right w:val="nil"/>
            </w:tcBorders>
            <w:vAlign w:val="center"/>
          </w:tcPr>
          <w:p w14:paraId="7980BA6D" w14:textId="52FCBFE2"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right w:val="nil"/>
            </w:tcBorders>
            <w:vAlign w:val="center"/>
          </w:tcPr>
          <w:p w14:paraId="5A7CD01F" w14:textId="455A30E5"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right w:val="nil"/>
            </w:tcBorders>
            <w:vAlign w:val="center"/>
          </w:tcPr>
          <w:p w14:paraId="01491E17" w14:textId="30129B55"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c>
          <w:tcPr>
            <w:tcW w:w="1701" w:type="dxa"/>
            <w:tcBorders>
              <w:top w:val="nil"/>
              <w:left w:val="nil"/>
              <w:right w:val="nil"/>
            </w:tcBorders>
            <w:vAlign w:val="center"/>
          </w:tcPr>
          <w:p w14:paraId="6D141040" w14:textId="54DDD30F" w:rsidR="00B76798" w:rsidRDefault="00B76798" w:rsidP="00423A1A">
            <w:pPr>
              <w:autoSpaceDE w:val="0"/>
              <w:autoSpaceDN w:val="0"/>
              <w:adjustRightInd w:val="0"/>
              <w:spacing w:line="240" w:lineRule="auto"/>
              <w:ind w:firstLineChars="0" w:firstLine="0"/>
              <w:jc w:val="center"/>
            </w:pPr>
            <w:r w:rsidRPr="00A97C0B">
              <w:rPr>
                <w:rFonts w:eastAsiaTheme="minorEastAsia"/>
                <w:i/>
                <w:iCs/>
              </w:rPr>
              <w:t>Yes</w:t>
            </w:r>
          </w:p>
        </w:tc>
      </w:tr>
      <w:tr w:rsidR="005E42CB" w:rsidRPr="00374E91" w14:paraId="2DF3639C" w14:textId="77777777" w:rsidTr="00423A1A">
        <w:trPr>
          <w:trHeight w:val="20"/>
        </w:trPr>
        <w:tc>
          <w:tcPr>
            <w:tcW w:w="3855" w:type="dxa"/>
            <w:tcBorders>
              <w:top w:val="nil"/>
              <w:left w:val="nil"/>
              <w:bottom w:val="single" w:sz="4" w:space="0" w:color="auto"/>
              <w:right w:val="nil"/>
            </w:tcBorders>
          </w:tcPr>
          <w:p w14:paraId="2DDAB2B6" w14:textId="491685B6" w:rsidR="005E42CB" w:rsidRPr="00374E91" w:rsidRDefault="005E42CB" w:rsidP="005E42CB">
            <w:pPr>
              <w:autoSpaceDE w:val="0"/>
              <w:autoSpaceDN w:val="0"/>
              <w:adjustRightInd w:val="0"/>
              <w:spacing w:line="240" w:lineRule="auto"/>
              <w:ind w:firstLineChars="0" w:firstLine="0"/>
              <w:jc w:val="left"/>
            </w:pPr>
            <w:r w:rsidRPr="00435E18">
              <w:t>Observation</w:t>
            </w:r>
          </w:p>
        </w:tc>
        <w:tc>
          <w:tcPr>
            <w:tcW w:w="1701" w:type="dxa"/>
            <w:tcBorders>
              <w:top w:val="nil"/>
              <w:left w:val="nil"/>
              <w:bottom w:val="single" w:sz="4" w:space="0" w:color="auto"/>
              <w:right w:val="nil"/>
            </w:tcBorders>
            <w:vAlign w:val="center"/>
          </w:tcPr>
          <w:p w14:paraId="3A06B3DA" w14:textId="354D6D4E" w:rsidR="005E42CB" w:rsidRDefault="005E42CB" w:rsidP="00423A1A">
            <w:pPr>
              <w:autoSpaceDE w:val="0"/>
              <w:autoSpaceDN w:val="0"/>
              <w:adjustRightInd w:val="0"/>
              <w:spacing w:line="240" w:lineRule="auto"/>
              <w:ind w:firstLineChars="0" w:firstLine="0"/>
              <w:jc w:val="center"/>
            </w:pPr>
            <w:r>
              <w:t>13,270</w:t>
            </w:r>
          </w:p>
        </w:tc>
        <w:tc>
          <w:tcPr>
            <w:tcW w:w="1701" w:type="dxa"/>
            <w:tcBorders>
              <w:top w:val="nil"/>
              <w:left w:val="nil"/>
              <w:bottom w:val="single" w:sz="4" w:space="0" w:color="auto"/>
              <w:right w:val="nil"/>
            </w:tcBorders>
            <w:vAlign w:val="center"/>
          </w:tcPr>
          <w:p w14:paraId="2E2E93D4" w14:textId="6E0803A8" w:rsidR="005E42CB" w:rsidRDefault="005E42CB" w:rsidP="00423A1A">
            <w:pPr>
              <w:autoSpaceDE w:val="0"/>
              <w:autoSpaceDN w:val="0"/>
              <w:adjustRightInd w:val="0"/>
              <w:spacing w:line="240" w:lineRule="auto"/>
              <w:ind w:firstLineChars="0" w:firstLine="0"/>
              <w:jc w:val="center"/>
            </w:pPr>
            <w:r>
              <w:t>13,270</w:t>
            </w:r>
          </w:p>
        </w:tc>
        <w:tc>
          <w:tcPr>
            <w:tcW w:w="1701" w:type="dxa"/>
            <w:tcBorders>
              <w:top w:val="nil"/>
              <w:left w:val="nil"/>
              <w:bottom w:val="single" w:sz="4" w:space="0" w:color="auto"/>
              <w:right w:val="nil"/>
            </w:tcBorders>
            <w:vAlign w:val="center"/>
          </w:tcPr>
          <w:p w14:paraId="4BE9F97E" w14:textId="298338D4" w:rsidR="005E42CB" w:rsidRDefault="005E42CB" w:rsidP="00423A1A">
            <w:pPr>
              <w:autoSpaceDE w:val="0"/>
              <w:autoSpaceDN w:val="0"/>
              <w:adjustRightInd w:val="0"/>
              <w:spacing w:line="240" w:lineRule="auto"/>
              <w:ind w:firstLineChars="0" w:firstLine="0"/>
              <w:jc w:val="center"/>
            </w:pPr>
            <w:r>
              <w:t>13,152</w:t>
            </w:r>
          </w:p>
        </w:tc>
        <w:tc>
          <w:tcPr>
            <w:tcW w:w="1701" w:type="dxa"/>
            <w:tcBorders>
              <w:top w:val="nil"/>
              <w:left w:val="nil"/>
              <w:bottom w:val="single" w:sz="4" w:space="0" w:color="auto"/>
              <w:right w:val="nil"/>
            </w:tcBorders>
            <w:vAlign w:val="center"/>
          </w:tcPr>
          <w:p w14:paraId="6A152991" w14:textId="56EBC71F" w:rsidR="005E42CB" w:rsidRDefault="005E42CB" w:rsidP="00423A1A">
            <w:pPr>
              <w:autoSpaceDE w:val="0"/>
              <w:autoSpaceDN w:val="0"/>
              <w:adjustRightInd w:val="0"/>
              <w:spacing w:line="240" w:lineRule="auto"/>
              <w:ind w:firstLineChars="0" w:firstLine="0"/>
              <w:jc w:val="center"/>
            </w:pPr>
            <w:r>
              <w:t>12,634</w:t>
            </w:r>
          </w:p>
        </w:tc>
        <w:tc>
          <w:tcPr>
            <w:tcW w:w="1701" w:type="dxa"/>
            <w:tcBorders>
              <w:top w:val="nil"/>
              <w:left w:val="nil"/>
              <w:bottom w:val="single" w:sz="4" w:space="0" w:color="auto"/>
              <w:right w:val="nil"/>
            </w:tcBorders>
            <w:vAlign w:val="center"/>
          </w:tcPr>
          <w:p w14:paraId="48E894DD" w14:textId="55F95A77" w:rsidR="005E42CB" w:rsidRDefault="005E42CB" w:rsidP="00423A1A">
            <w:pPr>
              <w:autoSpaceDE w:val="0"/>
              <w:autoSpaceDN w:val="0"/>
              <w:adjustRightInd w:val="0"/>
              <w:spacing w:line="240" w:lineRule="auto"/>
              <w:ind w:firstLineChars="0" w:firstLine="0"/>
              <w:jc w:val="center"/>
            </w:pPr>
            <w:r>
              <w:t>12,634</w:t>
            </w:r>
          </w:p>
        </w:tc>
        <w:tc>
          <w:tcPr>
            <w:tcW w:w="1701" w:type="dxa"/>
            <w:tcBorders>
              <w:top w:val="nil"/>
              <w:left w:val="nil"/>
              <w:bottom w:val="single" w:sz="4" w:space="0" w:color="auto"/>
              <w:right w:val="nil"/>
            </w:tcBorders>
            <w:vAlign w:val="center"/>
          </w:tcPr>
          <w:p w14:paraId="1DA3BF6C" w14:textId="4473BE2A" w:rsidR="005E42CB" w:rsidRDefault="005E42CB" w:rsidP="00423A1A">
            <w:pPr>
              <w:autoSpaceDE w:val="0"/>
              <w:autoSpaceDN w:val="0"/>
              <w:adjustRightInd w:val="0"/>
              <w:spacing w:line="240" w:lineRule="auto"/>
              <w:ind w:firstLineChars="0" w:firstLine="0"/>
              <w:jc w:val="center"/>
            </w:pPr>
            <w:r>
              <w:t>12,520</w:t>
            </w:r>
          </w:p>
        </w:tc>
      </w:tr>
    </w:tbl>
    <w:p w14:paraId="50F48B78" w14:textId="3E9B739E" w:rsidR="00B80943" w:rsidRDefault="00B80943" w:rsidP="00B80943">
      <w:pPr>
        <w:spacing w:line="240" w:lineRule="auto"/>
        <w:ind w:firstLineChars="0" w:firstLine="0"/>
      </w:pPr>
      <w:r w:rsidRPr="00435E18">
        <w:t>Note: Robust standard errors in parentheses. Land tenure security is a dummy variable. The outcome variable</w:t>
      </w:r>
      <w:r>
        <w:t xml:space="preserve">s are </w:t>
      </w:r>
      <w:r w:rsidR="00532DAD">
        <w:t>hectare</w:t>
      </w:r>
      <w:r w:rsidR="009423E7">
        <w:t xml:space="preserve"> of tree planting</w:t>
      </w:r>
      <w:r w:rsidR="00532DAD">
        <w:t>, hectare</w:t>
      </w:r>
      <w:r w:rsidR="009423E7">
        <w:t xml:space="preserve"> of irrigation</w:t>
      </w:r>
      <w:r w:rsidR="00532DAD">
        <w:t>, and kilograms of fertilizer respectively</w:t>
      </w:r>
      <w:r w:rsidRPr="00435E18">
        <w:t>.</w:t>
      </w:r>
      <w:r>
        <w:t xml:space="preserve"> Control variables, province dummy variables, and year dummy variables are included</w:t>
      </w:r>
      <w:r w:rsidRPr="00435E18">
        <w:t xml:space="preserve">. ***, **, * denote level of significance at 1%, 5% and 10% respectively. </w:t>
      </w:r>
      <w:r>
        <w:t xml:space="preserve">TWFE model is used after PSM to account for both observed and unobserved time-invariant factors. </w:t>
      </w:r>
      <w:r w:rsidRPr="00435E18">
        <w:t>Full regression table is available in Table A</w:t>
      </w:r>
      <w:r w:rsidR="008639B0">
        <w:t>4 and A5</w:t>
      </w:r>
      <w:r w:rsidRPr="00435E18">
        <w:t>.</w:t>
      </w:r>
    </w:p>
    <w:p w14:paraId="50975841" w14:textId="77777777" w:rsidR="00B80943" w:rsidRPr="00435E18" w:rsidRDefault="00B80943" w:rsidP="00B80943">
      <w:pPr>
        <w:spacing w:line="240" w:lineRule="auto"/>
        <w:ind w:firstLineChars="0" w:firstLine="0"/>
        <w:rPr>
          <w:rFonts w:eastAsiaTheme="minorEastAsia"/>
        </w:rPr>
        <w:sectPr w:rsidR="00B80943" w:rsidRPr="00435E18" w:rsidSect="0054785F">
          <w:endnotePr>
            <w:numFmt w:val="decimal"/>
          </w:endnotePr>
          <w:pgSz w:w="16838" w:h="11906" w:orient="landscape"/>
          <w:pgMar w:top="1440" w:right="1440" w:bottom="1440" w:left="1440" w:header="851" w:footer="567" w:gutter="0"/>
          <w:cols w:space="720"/>
          <w:docGrid w:linePitch="326"/>
        </w:sectPr>
      </w:pPr>
      <w:r w:rsidRPr="00435E18">
        <w:t>Source: Authors’ calculations using RALS2012 and 2015</w:t>
      </w:r>
      <w:r>
        <w:t>.</w:t>
      </w:r>
    </w:p>
    <w:p w14:paraId="1EE057C4" w14:textId="134AF2C0" w:rsidR="00B43EF5" w:rsidRPr="00194BD2" w:rsidRDefault="00226FFD" w:rsidP="005B2A61">
      <w:pPr>
        <w:pStyle w:val="1"/>
        <w:spacing w:before="360" w:line="480" w:lineRule="auto"/>
      </w:pPr>
      <w:r w:rsidRPr="00194BD2">
        <w:rPr>
          <w:rFonts w:eastAsiaTheme="minorEastAsia" w:hint="eastAsia"/>
        </w:rPr>
        <w:lastRenderedPageBreak/>
        <w:t>C</w:t>
      </w:r>
      <w:r w:rsidRPr="00194BD2">
        <w:rPr>
          <w:rFonts w:eastAsiaTheme="minorEastAsia"/>
        </w:rPr>
        <w:t>onclusions and policy implications</w:t>
      </w:r>
    </w:p>
    <w:p w14:paraId="442380DD" w14:textId="649291C5" w:rsidR="00E96C61" w:rsidRPr="00D84F91" w:rsidRDefault="00914D4A" w:rsidP="005B2A61">
      <w:pPr>
        <w:widowControl/>
        <w:pBdr>
          <w:top w:val="nil"/>
          <w:left w:val="nil"/>
          <w:bottom w:val="nil"/>
          <w:right w:val="nil"/>
          <w:between w:val="nil"/>
        </w:pBdr>
        <w:spacing w:line="480" w:lineRule="auto"/>
        <w:ind w:firstLine="240"/>
        <w:rPr>
          <w:rFonts w:eastAsiaTheme="minorEastAsia"/>
        </w:rPr>
      </w:pPr>
      <w:r w:rsidRPr="005B3CC3">
        <w:rPr>
          <w:rFonts w:eastAsiaTheme="minorEastAsia"/>
        </w:rPr>
        <w:t>T</w:t>
      </w:r>
      <w:r w:rsidR="004D0877" w:rsidRPr="005B3CC3">
        <w:t xml:space="preserve">his study makes two major contributions to the literature. First, it assesses the impact of land tenure security on </w:t>
      </w:r>
      <w:r w:rsidR="00486675" w:rsidRPr="005B3CC3">
        <w:rPr>
          <w:rFonts w:eastAsiaTheme="minorEastAsia" w:hint="eastAsia"/>
        </w:rPr>
        <w:t>household welfare</w:t>
      </w:r>
      <w:r w:rsidR="004D0877" w:rsidRPr="005B3CC3">
        <w:t xml:space="preserve"> and how the </w:t>
      </w:r>
      <w:r w:rsidR="006250F8" w:rsidRPr="005B3CC3">
        <w:t>association</w:t>
      </w:r>
      <w:r w:rsidR="004D0877" w:rsidRPr="005B3CC3">
        <w:t xml:space="preserve"> differs according to the gender of the decision-makers</w:t>
      </w:r>
      <w:r w:rsidR="00164FF3" w:rsidRPr="005B3CC3">
        <w:rPr>
          <w:rFonts w:eastAsiaTheme="minorEastAsia" w:hint="eastAsia"/>
        </w:rPr>
        <w:t xml:space="preserve"> and social norms</w:t>
      </w:r>
      <w:r w:rsidR="004D0877" w:rsidRPr="00D84F91">
        <w:t>.</w:t>
      </w:r>
      <w:r w:rsidR="00B83BEB" w:rsidRPr="00D84F91">
        <w:rPr>
          <w:rFonts w:eastAsiaTheme="minorEastAsia"/>
        </w:rPr>
        <w:t xml:space="preserve"> </w:t>
      </w:r>
      <w:r w:rsidR="00BC1692" w:rsidRPr="00D84F91">
        <w:rPr>
          <w:rFonts w:eastAsiaTheme="minorEastAsia" w:hint="eastAsia"/>
        </w:rPr>
        <w:t>Second</w:t>
      </w:r>
      <w:r w:rsidR="00941827" w:rsidRPr="00D84F91">
        <w:t>,</w:t>
      </w:r>
      <w:r w:rsidR="00BC1692" w:rsidRPr="00D84F91">
        <w:t xml:space="preserve"> we investigate the mechanism by which household welfare improves through farm investment with land tenure</w:t>
      </w:r>
      <w:r w:rsidR="00941827" w:rsidRPr="00D84F91">
        <w:t xml:space="preserve">. </w:t>
      </w:r>
      <w:r w:rsidR="00B042AC" w:rsidRPr="00F23FC6">
        <w:t xml:space="preserve">To this end, we take advantage of RALS datasets, which include information on the gender of decision-makers </w:t>
      </w:r>
      <w:r w:rsidR="007359E5">
        <w:rPr>
          <w:rFonts w:eastAsiaTheme="minorEastAsia" w:hint="eastAsia"/>
        </w:rPr>
        <w:t>and kinship systems</w:t>
      </w:r>
      <w:r w:rsidR="00B042AC" w:rsidRPr="00F23FC6">
        <w:t xml:space="preserve">. Although there have been mixed empirical findings on the relationship between land tenure security and farm investments, we find that women in </w:t>
      </w:r>
      <w:r w:rsidR="00B042AC">
        <w:rPr>
          <w:rFonts w:eastAsiaTheme="minorEastAsia" w:hint="eastAsia"/>
        </w:rPr>
        <w:t>m</w:t>
      </w:r>
      <w:r w:rsidR="00B042AC" w:rsidRPr="00F23FC6">
        <w:t>atrilineal household</w:t>
      </w:r>
      <w:r w:rsidR="00B042AC">
        <w:rPr>
          <w:rFonts w:eastAsiaTheme="minorEastAsia" w:hint="eastAsia"/>
        </w:rPr>
        <w:t>s</w:t>
      </w:r>
      <w:r w:rsidR="00B042AC" w:rsidRPr="00F23FC6">
        <w:t xml:space="preserve"> tend to invest more in </w:t>
      </w:r>
      <w:r w:rsidR="00B042AC">
        <w:rPr>
          <w:rFonts w:eastAsiaTheme="minorEastAsia" w:hint="eastAsia"/>
        </w:rPr>
        <w:t>irrigation and men in patrilineal households</w:t>
      </w:r>
      <w:r w:rsidR="00B042AC" w:rsidRPr="00F23FC6">
        <w:t xml:space="preserve"> tend to invest more in </w:t>
      </w:r>
      <w:r w:rsidR="00B042AC">
        <w:rPr>
          <w:rFonts w:eastAsiaTheme="minorEastAsia" w:hint="eastAsia"/>
        </w:rPr>
        <w:t>fertilizer</w:t>
      </w:r>
      <w:r w:rsidR="00B042AC" w:rsidRPr="00F23FC6">
        <w:t xml:space="preserve"> when </w:t>
      </w:r>
      <w:r w:rsidR="001C63D3">
        <w:rPr>
          <w:rFonts w:eastAsiaTheme="minorEastAsia" w:hint="eastAsia"/>
        </w:rPr>
        <w:t>households</w:t>
      </w:r>
      <w:r w:rsidR="00B042AC" w:rsidRPr="00F23FC6">
        <w:t xml:space="preserve"> have land tenure security.</w:t>
      </w:r>
      <w:r w:rsidR="00B042AC" w:rsidRPr="00194BD2">
        <w:rPr>
          <w:color w:val="FF0000"/>
        </w:rPr>
        <w:t xml:space="preserve"> </w:t>
      </w:r>
      <w:r w:rsidR="00B042AC" w:rsidRPr="00D84F91">
        <w:t>Our empirical analysis of Zambian farmers provides robust evidence</w:t>
      </w:r>
      <w:r w:rsidR="00376915">
        <w:rPr>
          <w:rFonts w:eastAsiaTheme="minorEastAsia" w:hint="eastAsia"/>
        </w:rPr>
        <w:t xml:space="preserve"> </w:t>
      </w:r>
      <w:r w:rsidR="00B042AC" w:rsidRPr="00D84F91">
        <w:t>given the conceptual framework stating the positive association between greater tenurial security and further farm investments</w:t>
      </w:r>
      <w:r w:rsidR="00B042AC">
        <w:rPr>
          <w:rFonts w:eastAsiaTheme="minorEastAsia" w:hint="eastAsia"/>
        </w:rPr>
        <w:t xml:space="preserve">. </w:t>
      </w:r>
      <w:r w:rsidR="00941827" w:rsidRPr="00D84F91">
        <w:t xml:space="preserve">Our findings corroborate previous evidence that farm investment increases farm income, ultimately improving household welfare. </w:t>
      </w:r>
      <w:r w:rsidR="00483016" w:rsidRPr="00D84F91">
        <w:t>Lastly</w:t>
      </w:r>
      <w:r w:rsidR="00941827" w:rsidRPr="00D84F91">
        <w:t xml:space="preserve">, we provide a deeper </w:t>
      </w:r>
      <w:r w:rsidR="000B4506" w:rsidRPr="00D84F91">
        <w:t xml:space="preserve">and new </w:t>
      </w:r>
      <w:r w:rsidR="00941827" w:rsidRPr="00D84F91">
        <w:t xml:space="preserve">understanding of the associations between land tenure security, farm investment, and household welfare from </w:t>
      </w:r>
      <w:r w:rsidR="0012310B">
        <w:rPr>
          <w:rFonts w:eastAsiaTheme="minorEastAsia" w:hint="eastAsia"/>
        </w:rPr>
        <w:t>a</w:t>
      </w:r>
      <w:r w:rsidR="00941827" w:rsidRPr="00D84F91">
        <w:t xml:space="preserve"> perspective</w:t>
      </w:r>
      <w:r w:rsidR="0012310B">
        <w:rPr>
          <w:rFonts w:eastAsiaTheme="minorEastAsia" w:hint="eastAsia"/>
        </w:rPr>
        <w:t xml:space="preserve"> of gender and social norms</w:t>
      </w:r>
      <w:r w:rsidR="00941827" w:rsidRPr="00D84F91">
        <w:t xml:space="preserve">. The heterogeneous analysis shows that land tenure security improves </w:t>
      </w:r>
      <w:r w:rsidR="00E26BAD">
        <w:rPr>
          <w:rFonts w:eastAsiaTheme="minorEastAsia" w:hint="eastAsia"/>
        </w:rPr>
        <w:t>household welfare</w:t>
      </w:r>
      <w:r w:rsidR="00941827" w:rsidRPr="00D84F91">
        <w:t>,</w:t>
      </w:r>
      <w:r w:rsidR="00CA2EB8">
        <w:rPr>
          <w:rFonts w:eastAsiaTheme="minorEastAsia" w:hint="eastAsia"/>
        </w:rPr>
        <w:t xml:space="preserve"> but the mechanism </w:t>
      </w:r>
      <w:r w:rsidR="00D24CA8">
        <w:rPr>
          <w:rFonts w:eastAsiaTheme="minorEastAsia" w:hint="eastAsia"/>
        </w:rPr>
        <w:t xml:space="preserve">of the effect varies across </w:t>
      </w:r>
      <w:r w:rsidR="002326B2">
        <w:rPr>
          <w:rFonts w:eastAsiaTheme="minorEastAsia"/>
        </w:rPr>
        <w:t xml:space="preserve">the </w:t>
      </w:r>
      <w:r w:rsidR="00D24CA8">
        <w:rPr>
          <w:rFonts w:eastAsiaTheme="minorEastAsia" w:hint="eastAsia"/>
        </w:rPr>
        <w:t xml:space="preserve">gender of </w:t>
      </w:r>
      <w:r w:rsidR="002326B2">
        <w:rPr>
          <w:rFonts w:eastAsiaTheme="minorEastAsia"/>
        </w:rPr>
        <w:t>decision-makers</w:t>
      </w:r>
      <w:r w:rsidR="00D24CA8">
        <w:rPr>
          <w:rFonts w:eastAsiaTheme="minorEastAsia" w:hint="eastAsia"/>
        </w:rPr>
        <w:t xml:space="preserve"> and kinship systems</w:t>
      </w:r>
      <w:r w:rsidR="00941827" w:rsidRPr="00D84F91">
        <w:t xml:space="preserve">. </w:t>
      </w:r>
      <w:r w:rsidR="00442ECD" w:rsidRPr="00D84F91">
        <w:t xml:space="preserve">Given that </w:t>
      </w:r>
      <w:r w:rsidR="00941827" w:rsidRPr="00D84F91">
        <w:t xml:space="preserve">there are few studies </w:t>
      </w:r>
      <w:r w:rsidR="00442ECD" w:rsidRPr="00D84F91">
        <w:t xml:space="preserve">examining </w:t>
      </w:r>
      <w:r w:rsidR="00941827" w:rsidRPr="00D84F91">
        <w:t xml:space="preserve">the mechanism using nationally representative surveys in Zambia and addressing </w:t>
      </w:r>
      <w:r w:rsidR="00442ECD" w:rsidRPr="00D84F91">
        <w:t xml:space="preserve">kinship </w:t>
      </w:r>
      <w:r w:rsidR="00941827" w:rsidRPr="00D84F91">
        <w:t xml:space="preserve">systems, the results and implications </w:t>
      </w:r>
      <w:r w:rsidR="00442ECD" w:rsidRPr="00D84F91">
        <w:t xml:space="preserve">should </w:t>
      </w:r>
      <w:r w:rsidR="00941827" w:rsidRPr="00D84F91">
        <w:t>help policymakers consider sustainable agricultural development and land policies and avoid mistargeting.</w:t>
      </w:r>
    </w:p>
    <w:p w14:paraId="022F8A39" w14:textId="588CDB0D" w:rsidR="00B43EF5" w:rsidRPr="00D84F91" w:rsidRDefault="00C71F88" w:rsidP="005B2A61">
      <w:pPr>
        <w:widowControl/>
        <w:pBdr>
          <w:top w:val="nil"/>
          <w:left w:val="nil"/>
          <w:bottom w:val="nil"/>
          <w:right w:val="nil"/>
          <w:between w:val="nil"/>
        </w:pBdr>
        <w:spacing w:line="480" w:lineRule="auto"/>
        <w:ind w:firstLine="240"/>
        <w:sectPr w:rsidR="00B43EF5" w:rsidRPr="00D84F91" w:rsidSect="0054785F">
          <w:endnotePr>
            <w:numFmt w:val="decimal"/>
          </w:endnotePr>
          <w:pgSz w:w="11906" w:h="16838"/>
          <w:pgMar w:top="1440" w:right="1440" w:bottom="1440" w:left="1440" w:header="851" w:footer="992" w:gutter="0"/>
          <w:lnNumType w:countBy="1"/>
          <w:cols w:space="720"/>
          <w:docGrid w:linePitch="326"/>
        </w:sectPr>
      </w:pPr>
      <w:r w:rsidRPr="00D84F91">
        <w:t>T</w:t>
      </w:r>
      <w:r w:rsidR="00470753" w:rsidRPr="00D84F91">
        <w:t xml:space="preserve">he lessons learned in our study are valuable for </w:t>
      </w:r>
      <w:r w:rsidR="00D34F69" w:rsidRPr="00D84F91">
        <w:t xml:space="preserve">considering </w:t>
      </w:r>
      <w:r w:rsidR="00470753" w:rsidRPr="00D84F91">
        <w:t xml:space="preserve">future directions in rural development and women empowerment in Zambia. This is the first study to examine how </w:t>
      </w:r>
      <w:r w:rsidR="00D34F69" w:rsidRPr="00D84F91">
        <w:t xml:space="preserve">differences </w:t>
      </w:r>
      <w:r w:rsidR="00470753" w:rsidRPr="00D84F91">
        <w:t>in</w:t>
      </w:r>
      <w:r w:rsidR="00D34F69" w:rsidRPr="00D84F91">
        <w:t xml:space="preserve"> the</w:t>
      </w:r>
      <w:r w:rsidR="00470753" w:rsidRPr="00D84F91">
        <w:t xml:space="preserve"> gender of decision</w:t>
      </w:r>
      <w:r w:rsidR="00060ED5" w:rsidRPr="00D84F91">
        <w:t>-</w:t>
      </w:r>
      <w:r w:rsidR="00470753" w:rsidRPr="00D84F91">
        <w:t xml:space="preserve">makers </w:t>
      </w:r>
      <w:r w:rsidR="007121AA">
        <w:rPr>
          <w:rFonts w:eastAsiaTheme="minorEastAsia" w:hint="eastAsia"/>
        </w:rPr>
        <w:t xml:space="preserve">and social norms </w:t>
      </w:r>
      <w:r w:rsidR="002326B2">
        <w:t>affect</w:t>
      </w:r>
      <w:r w:rsidR="00BD6C6E" w:rsidRPr="00D84F91">
        <w:t xml:space="preserve"> </w:t>
      </w:r>
      <w:r w:rsidR="00470753" w:rsidRPr="00D84F91">
        <w:t>the relationship among land tenure</w:t>
      </w:r>
      <w:r w:rsidR="00374AB4" w:rsidRPr="00D84F91">
        <w:t xml:space="preserve"> security</w:t>
      </w:r>
      <w:r w:rsidR="00470753" w:rsidRPr="00D84F91">
        <w:t>, farm investment</w:t>
      </w:r>
      <w:r w:rsidR="00BD6C6E" w:rsidRPr="00D84F91">
        <w:t>,</w:t>
      </w:r>
      <w:r w:rsidR="00470753" w:rsidRPr="00D84F91">
        <w:t xml:space="preserve"> and household welfar</w:t>
      </w:r>
      <w:r w:rsidR="00723FE0">
        <w:rPr>
          <w:rFonts w:eastAsiaTheme="minorEastAsia" w:hint="eastAsia"/>
        </w:rPr>
        <w:t>e</w:t>
      </w:r>
      <w:r w:rsidR="00470753" w:rsidRPr="00D84F91">
        <w:t>.</w:t>
      </w:r>
      <w:r w:rsidR="00AA435F">
        <w:rPr>
          <w:rFonts w:eastAsiaTheme="minorEastAsia" w:hint="eastAsia"/>
        </w:rPr>
        <w:t xml:space="preserve"> </w:t>
      </w:r>
      <w:r w:rsidR="002B30E2" w:rsidRPr="00D84F91">
        <w:t xml:space="preserve">This study highlights the </w:t>
      </w:r>
      <w:r w:rsidR="002B30E2" w:rsidRPr="00D84F91">
        <w:lastRenderedPageBreak/>
        <w:t xml:space="preserve">significance of </w:t>
      </w:r>
      <w:r w:rsidR="00AC559C">
        <w:rPr>
          <w:rFonts w:eastAsiaTheme="minorEastAsia" w:hint="eastAsia"/>
        </w:rPr>
        <w:t>gender and social norms in policies and agricultural development</w:t>
      </w:r>
      <w:r w:rsidR="002B30E2" w:rsidRPr="00D84F91">
        <w:t xml:space="preserve"> and suggests that </w:t>
      </w:r>
      <w:r w:rsidR="007318D6">
        <w:rPr>
          <w:rFonts w:eastAsiaTheme="minorEastAsia" w:hint="eastAsia"/>
        </w:rPr>
        <w:t xml:space="preserve">the policies should consider who they target and </w:t>
      </w:r>
      <w:r w:rsidR="00FC381D">
        <w:rPr>
          <w:rFonts w:eastAsiaTheme="minorEastAsia"/>
        </w:rPr>
        <w:t>underlyi</w:t>
      </w:r>
      <w:r w:rsidR="00FC381D">
        <w:rPr>
          <w:rFonts w:eastAsiaTheme="minorEastAsia" w:hint="eastAsia"/>
        </w:rPr>
        <w:t xml:space="preserve">ng </w:t>
      </w:r>
      <w:r w:rsidR="007318D6">
        <w:rPr>
          <w:rFonts w:eastAsiaTheme="minorEastAsia" w:hint="eastAsia"/>
        </w:rPr>
        <w:t>social norms</w:t>
      </w:r>
      <w:r w:rsidR="002B30E2" w:rsidRPr="00D84F91">
        <w:t>.</w:t>
      </w:r>
      <w:r w:rsidR="001C388F" w:rsidRPr="00D84F91">
        <w:t xml:space="preserve"> </w:t>
      </w:r>
      <w:r w:rsidR="002B30E2" w:rsidRPr="00D84F91">
        <w:t xml:space="preserve">Although our study uses datasets </w:t>
      </w:r>
      <w:r w:rsidR="00B10CFE" w:rsidRPr="00D84F91">
        <w:t xml:space="preserve">only </w:t>
      </w:r>
      <w:r w:rsidR="002B30E2" w:rsidRPr="00D84F91">
        <w:t xml:space="preserve">from Zambia, we can draw policy recommendations for countries near Zambia, such as Malawi, Mozambique, </w:t>
      </w:r>
      <w:r w:rsidR="00067AC2" w:rsidRPr="00D84F91">
        <w:t xml:space="preserve">Tanzania, </w:t>
      </w:r>
      <w:r w:rsidR="002B30E2" w:rsidRPr="00D84F91">
        <w:t>and Angola, where environmental settings are similar and both patrilineal and matrilineal societies coexist.</w:t>
      </w:r>
      <w:r w:rsidR="00523C18" w:rsidRPr="00D84F91">
        <w:t xml:space="preserve"> </w:t>
      </w:r>
    </w:p>
    <w:sdt>
      <w:sdtPr>
        <w:rPr>
          <w:highlight w:val="yellow"/>
        </w:rPr>
        <w:id w:val="-573587230"/>
        <w:bibliography/>
      </w:sdtPr>
      <w:sdtEndPr>
        <w:rPr>
          <w:highlight w:val="none"/>
        </w:rPr>
      </w:sdtEndPr>
      <w:sdtContent>
        <w:p w14:paraId="1EE13577" w14:textId="77B17050" w:rsidR="00FC4798" w:rsidRPr="00435E18" w:rsidRDefault="00FC4798" w:rsidP="00B60D26">
          <w:pPr>
            <w:pStyle w:val="af1"/>
            <w:ind w:left="240" w:hangingChars="100" w:hanging="240"/>
          </w:pPr>
          <w:r w:rsidRPr="00435E18">
            <w:t>Reference</w:t>
          </w:r>
        </w:p>
        <w:p w14:paraId="65B0E0CD" w14:textId="77777777" w:rsidR="005B0CF4" w:rsidRDefault="005170A0" w:rsidP="005B0CF4">
          <w:pPr>
            <w:pStyle w:val="af1"/>
            <w:ind w:left="240" w:hangingChars="100" w:hanging="240"/>
            <w:rPr>
              <w:noProof/>
            </w:rPr>
          </w:pPr>
          <w:r w:rsidRPr="00435E18">
            <w:rPr>
              <w:rFonts w:eastAsiaTheme="minorEastAsia"/>
            </w:rPr>
            <w:fldChar w:fldCharType="begin"/>
          </w:r>
          <w:r w:rsidRPr="00435E18">
            <w:instrText>BIBLIOGRAPHY</w:instrText>
          </w:r>
          <w:r w:rsidRPr="00435E18">
            <w:rPr>
              <w:rFonts w:eastAsiaTheme="minorEastAsia"/>
            </w:rPr>
            <w:fldChar w:fldCharType="separate"/>
          </w:r>
          <w:r w:rsidR="005B0CF4">
            <w:rPr>
              <w:noProof/>
            </w:rPr>
            <w:t xml:space="preserve">Abdulai, A., &amp; Huffman, W. (2014). The Adoption and Impact of Soil and Water Conservation Technology: An Endogenous Switching Regression Application. </w:t>
          </w:r>
          <w:r w:rsidR="005B0CF4">
            <w:rPr>
              <w:i/>
              <w:iCs/>
              <w:noProof/>
            </w:rPr>
            <w:t>Land Economics, 90</w:t>
          </w:r>
          <w:r w:rsidR="005B0CF4">
            <w:rPr>
              <w:noProof/>
            </w:rPr>
            <w:t>(1), 26-43.</w:t>
          </w:r>
        </w:p>
        <w:p w14:paraId="4DAD0D83" w14:textId="77777777" w:rsidR="005B0CF4" w:rsidRDefault="005B0CF4" w:rsidP="005B0CF4">
          <w:pPr>
            <w:pStyle w:val="af1"/>
            <w:ind w:left="240" w:hangingChars="100" w:hanging="240"/>
            <w:rPr>
              <w:noProof/>
            </w:rPr>
          </w:pPr>
          <w:r>
            <w:rPr>
              <w:noProof/>
            </w:rPr>
            <w:t xml:space="preserve">Abdulai, A., Owusu, V., &amp; Goetz, R. (2011). Land tenure differences and investment in land improvement measures: Theoretical and empirical analyses. </w:t>
          </w:r>
          <w:r>
            <w:rPr>
              <w:i/>
              <w:iCs/>
              <w:noProof/>
            </w:rPr>
            <w:t>Journal of Development Economics, 96</w:t>
          </w:r>
          <w:r>
            <w:rPr>
              <w:noProof/>
            </w:rPr>
            <w:t>(1), 66-78.</w:t>
          </w:r>
        </w:p>
        <w:p w14:paraId="02EC29CB" w14:textId="77777777" w:rsidR="005B0CF4" w:rsidRDefault="005B0CF4" w:rsidP="005B0CF4">
          <w:pPr>
            <w:pStyle w:val="af1"/>
            <w:ind w:left="240" w:hangingChars="100" w:hanging="240"/>
            <w:rPr>
              <w:noProof/>
            </w:rPr>
          </w:pPr>
          <w:r>
            <w:rPr>
              <w:noProof/>
            </w:rPr>
            <w:t xml:space="preserve">Agarwal, B., &amp; Mahesh, M. (2023). Does the Landowner’s Gender Affect Self-Cultivation and Farm Productivity? An Analysis for India. </w:t>
          </w:r>
          <w:r>
            <w:rPr>
              <w:i/>
              <w:iCs/>
              <w:noProof/>
            </w:rPr>
            <w:t>The Journal of Development Studies, 59</w:t>
          </w:r>
          <w:r>
            <w:rPr>
              <w:noProof/>
            </w:rPr>
            <w:t>(5), 758-777.</w:t>
          </w:r>
        </w:p>
        <w:p w14:paraId="390C03FF" w14:textId="77777777" w:rsidR="005B0CF4" w:rsidRDefault="005B0CF4" w:rsidP="005B0CF4">
          <w:pPr>
            <w:pStyle w:val="af1"/>
            <w:ind w:left="240" w:hangingChars="100" w:hanging="240"/>
            <w:rPr>
              <w:noProof/>
            </w:rPr>
          </w:pPr>
          <w:r>
            <w:rPr>
              <w:noProof/>
            </w:rPr>
            <w:t xml:space="preserve">Ali, D., Bowen, D., Deininger, K., &amp; Duponchel, M. (2016). Investigating the Gender Gap in Agricultural Productivity: Evidence from Uganda. </w:t>
          </w:r>
          <w:r>
            <w:rPr>
              <w:i/>
              <w:iCs/>
              <w:noProof/>
            </w:rPr>
            <w:t>World Development, 87</w:t>
          </w:r>
          <w:r>
            <w:rPr>
              <w:noProof/>
            </w:rPr>
            <w:t>, 152-170.</w:t>
          </w:r>
        </w:p>
        <w:p w14:paraId="1D0230C6" w14:textId="77777777" w:rsidR="005B0CF4" w:rsidRDefault="005B0CF4" w:rsidP="005B0CF4">
          <w:pPr>
            <w:pStyle w:val="af1"/>
            <w:ind w:left="240" w:hangingChars="100" w:hanging="240"/>
            <w:rPr>
              <w:noProof/>
            </w:rPr>
          </w:pPr>
          <w:r>
            <w:rPr>
              <w:noProof/>
            </w:rPr>
            <w:t xml:space="preserve">Ali, D., Deininger, K., &amp; Goldstein, M. (2014). Environmental and gender impacts of land tenure regularization in Africa: Pilot evidence from Rwanda. </w:t>
          </w:r>
          <w:r>
            <w:rPr>
              <w:i/>
              <w:iCs/>
              <w:noProof/>
            </w:rPr>
            <w:t>Journal of Development Economics, 110</w:t>
          </w:r>
          <w:r>
            <w:rPr>
              <w:noProof/>
            </w:rPr>
            <w:t>, 262-275.</w:t>
          </w:r>
        </w:p>
        <w:p w14:paraId="7815CBF5" w14:textId="77777777" w:rsidR="005B0CF4" w:rsidRDefault="005B0CF4" w:rsidP="005B0CF4">
          <w:pPr>
            <w:pStyle w:val="af1"/>
            <w:ind w:left="240" w:hangingChars="100" w:hanging="240"/>
            <w:rPr>
              <w:noProof/>
            </w:rPr>
          </w:pPr>
          <w:r>
            <w:rPr>
              <w:noProof/>
            </w:rPr>
            <w:t xml:space="preserve">Babatunde, R. O., &amp; Qaim, M. (2010). Impact of off-farm income on food security and nutrition in Nigeria. </w:t>
          </w:r>
          <w:r>
            <w:rPr>
              <w:i/>
              <w:iCs/>
              <w:noProof/>
            </w:rPr>
            <w:t>Food Policy, 35</w:t>
          </w:r>
          <w:r>
            <w:rPr>
              <w:noProof/>
            </w:rPr>
            <w:t>, 303-311.</w:t>
          </w:r>
        </w:p>
        <w:p w14:paraId="773E6066" w14:textId="77777777" w:rsidR="005B0CF4" w:rsidRDefault="005B0CF4" w:rsidP="005B0CF4">
          <w:pPr>
            <w:pStyle w:val="af1"/>
            <w:ind w:left="240" w:hangingChars="100" w:hanging="240"/>
            <w:rPr>
              <w:noProof/>
            </w:rPr>
          </w:pPr>
          <w:r>
            <w:rPr>
              <w:noProof/>
            </w:rPr>
            <w:t xml:space="preserve">Bellemare, M., &amp; Novak , L. (2017). Contract Farming and Food Security. </w:t>
          </w:r>
          <w:r>
            <w:rPr>
              <w:i/>
              <w:iCs/>
              <w:noProof/>
            </w:rPr>
            <w:t>American Journal of Agricultural Economics, 99</w:t>
          </w:r>
          <w:r>
            <w:rPr>
              <w:noProof/>
            </w:rPr>
            <w:t>(2), 357-378.</w:t>
          </w:r>
        </w:p>
        <w:p w14:paraId="2F052690" w14:textId="77777777" w:rsidR="005B0CF4" w:rsidRDefault="005B0CF4" w:rsidP="005B0CF4">
          <w:pPr>
            <w:pStyle w:val="af1"/>
            <w:ind w:left="240" w:hangingChars="100" w:hanging="240"/>
            <w:rPr>
              <w:noProof/>
            </w:rPr>
          </w:pPr>
          <w:r>
            <w:rPr>
              <w:noProof/>
            </w:rPr>
            <w:t xml:space="preserve">Bellemare, M., Chua, K., Santamaria, J., &amp; Vu, K. (2020). Tenurial security and agricultural investment: Evidence from Vietnam. </w:t>
          </w:r>
          <w:r>
            <w:rPr>
              <w:i/>
              <w:iCs/>
              <w:noProof/>
            </w:rPr>
            <w:t>Food Policy, 94</w:t>
          </w:r>
          <w:r>
            <w:rPr>
              <w:noProof/>
            </w:rPr>
            <w:t>, 101839.</w:t>
          </w:r>
        </w:p>
        <w:p w14:paraId="73A51F60" w14:textId="77777777" w:rsidR="005B0CF4" w:rsidRDefault="005B0CF4" w:rsidP="005B0CF4">
          <w:pPr>
            <w:pStyle w:val="af1"/>
            <w:ind w:left="240" w:hangingChars="100" w:hanging="240"/>
            <w:rPr>
              <w:noProof/>
            </w:rPr>
          </w:pPr>
          <w:r>
            <w:rPr>
              <w:noProof/>
            </w:rPr>
            <w:t xml:space="preserve">Besley, T. (1995). Property Rights and Investment Incentives: Theory and Evidence from Ghana. </w:t>
          </w:r>
          <w:r>
            <w:rPr>
              <w:i/>
              <w:iCs/>
              <w:noProof/>
            </w:rPr>
            <w:t>Journal of Political Economy, 103</w:t>
          </w:r>
          <w:r>
            <w:rPr>
              <w:noProof/>
            </w:rPr>
            <w:t>(5), 903-937. doi:https://doi.org/10.1086/262008</w:t>
          </w:r>
        </w:p>
        <w:p w14:paraId="20B1A781" w14:textId="77777777" w:rsidR="005B0CF4" w:rsidRDefault="005B0CF4" w:rsidP="005B0CF4">
          <w:pPr>
            <w:pStyle w:val="af1"/>
            <w:ind w:left="240" w:hangingChars="100" w:hanging="240"/>
            <w:rPr>
              <w:noProof/>
            </w:rPr>
          </w:pPr>
          <w:r>
            <w:rPr>
              <w:noProof/>
            </w:rPr>
            <w:t xml:space="preserve">Campos, A. D., Covarrubias, K., &amp; Patron, A. (2016). How Does the Choice of the Gender Indicator Affect the Analysis of Gender Differences in Agricultural Productivity? Evidence from Uganda. </w:t>
          </w:r>
          <w:r>
            <w:rPr>
              <w:i/>
              <w:iCs/>
              <w:noProof/>
            </w:rPr>
            <w:t>World Development, 77</w:t>
          </w:r>
          <w:r>
            <w:rPr>
              <w:noProof/>
            </w:rPr>
            <w:t>, 17-33.</w:t>
          </w:r>
        </w:p>
        <w:p w14:paraId="5A73BCA1" w14:textId="77777777" w:rsidR="005B0CF4" w:rsidRDefault="005B0CF4" w:rsidP="005B0CF4">
          <w:pPr>
            <w:pStyle w:val="af1"/>
            <w:ind w:left="240" w:hangingChars="100" w:hanging="240"/>
            <w:rPr>
              <w:noProof/>
            </w:rPr>
          </w:pPr>
          <w:r>
            <w:rPr>
              <w:noProof/>
            </w:rPr>
            <w:t xml:space="preserve">Chamberlin, J., &amp; Ricker-Gilbert, J. (2016). Participation in Rural Land Rental Markets in Sub-Saharan Africa: Who Benefits and by How Much? Evidence from Malawi and Zambia. </w:t>
          </w:r>
          <w:r>
            <w:rPr>
              <w:i/>
              <w:iCs/>
              <w:noProof/>
            </w:rPr>
            <w:t>American Journal of Agricultural Economics, 98</w:t>
          </w:r>
          <w:r>
            <w:rPr>
              <w:noProof/>
            </w:rPr>
            <w:t>, 1507-1528. doi:https://doi.org/10.1093/ajae/aaw021</w:t>
          </w:r>
        </w:p>
        <w:p w14:paraId="2518523E" w14:textId="77777777" w:rsidR="005B0CF4" w:rsidRDefault="005B0CF4" w:rsidP="005B0CF4">
          <w:pPr>
            <w:pStyle w:val="af1"/>
            <w:ind w:left="240" w:hangingChars="100" w:hanging="240"/>
            <w:rPr>
              <w:noProof/>
            </w:rPr>
          </w:pPr>
          <w:r>
            <w:rPr>
              <w:noProof/>
            </w:rPr>
            <w:t xml:space="preserve">Chapoto, A., Jayne, T., &amp; Mason, N. (2011). Widows’ Land Security in the Era of HIV/AIDS: Panel Survey Evidence from Zambia. </w:t>
          </w:r>
          <w:r>
            <w:rPr>
              <w:i/>
              <w:iCs/>
              <w:noProof/>
            </w:rPr>
            <w:t>Economic Development and Cultural Change, 59</w:t>
          </w:r>
          <w:r>
            <w:rPr>
              <w:noProof/>
            </w:rPr>
            <w:t>(3), 511-547.</w:t>
          </w:r>
        </w:p>
        <w:p w14:paraId="3117E1A0" w14:textId="77777777" w:rsidR="005B0CF4" w:rsidRDefault="005B0CF4" w:rsidP="005B0CF4">
          <w:pPr>
            <w:pStyle w:val="af1"/>
            <w:ind w:left="240" w:hangingChars="100" w:hanging="240"/>
            <w:rPr>
              <w:noProof/>
            </w:rPr>
          </w:pPr>
          <w:r>
            <w:rPr>
              <w:noProof/>
            </w:rPr>
            <w:t xml:space="preserve">Chu, J., Young, K., &amp; Phiri, D. (2015). </w:t>
          </w:r>
          <w:r>
            <w:rPr>
              <w:i/>
              <w:iCs/>
              <w:noProof/>
            </w:rPr>
            <w:t xml:space="preserve">large-scale land acquisitions, dispalcement and </w:t>
          </w:r>
          <w:r>
            <w:rPr>
              <w:i/>
              <w:iCs/>
              <w:noProof/>
            </w:rPr>
            <w:lastRenderedPageBreak/>
            <w:t>resettlement in Zambia.</w:t>
          </w:r>
          <w:r>
            <w:rPr>
              <w:noProof/>
            </w:rPr>
            <w:t xml:space="preserve"> Cape Town, South Africa: University of Western Cape.</w:t>
          </w:r>
        </w:p>
        <w:p w14:paraId="7C378D70" w14:textId="77777777" w:rsidR="005B0CF4" w:rsidRDefault="005B0CF4" w:rsidP="005B0CF4">
          <w:pPr>
            <w:pStyle w:val="af1"/>
            <w:ind w:left="240" w:hangingChars="100" w:hanging="240"/>
            <w:rPr>
              <w:noProof/>
            </w:rPr>
          </w:pPr>
          <w:r>
            <w:rPr>
              <w:noProof/>
            </w:rPr>
            <w:t xml:space="preserve">Deere, C. (2005). The feminization of agriculture? Economic restructuring in rural Latin America. </w:t>
          </w:r>
          <w:r>
            <w:rPr>
              <w:i/>
              <w:iCs/>
              <w:noProof/>
            </w:rPr>
            <w:t>UNRISD Occasional Paper No. 1</w:t>
          </w:r>
          <w:r>
            <w:rPr>
              <w:noProof/>
            </w:rPr>
            <w:t>.</w:t>
          </w:r>
        </w:p>
        <w:p w14:paraId="7A3A0B7A" w14:textId="77777777" w:rsidR="005B0CF4" w:rsidRDefault="005B0CF4" w:rsidP="005B0CF4">
          <w:pPr>
            <w:pStyle w:val="af1"/>
            <w:ind w:left="240" w:hangingChars="100" w:hanging="240"/>
            <w:rPr>
              <w:noProof/>
            </w:rPr>
          </w:pPr>
          <w:r>
            <w:rPr>
              <w:noProof/>
            </w:rPr>
            <w:t xml:space="preserve">Deininger, K., &amp; Jin, S. (2006). Tenure security and land-related investment: Evidence from Ethiopia. </w:t>
          </w:r>
          <w:r>
            <w:rPr>
              <w:i/>
              <w:iCs/>
              <w:noProof/>
            </w:rPr>
            <w:t>European Economic Review, 50</w:t>
          </w:r>
          <w:r>
            <w:rPr>
              <w:noProof/>
            </w:rPr>
            <w:t>, 1245-1277. doi:https://doi.org/10.1016/j.euroecorev.2005.02.001</w:t>
          </w:r>
        </w:p>
        <w:p w14:paraId="1FD74906" w14:textId="77777777" w:rsidR="005B0CF4" w:rsidRDefault="005B0CF4" w:rsidP="005B0CF4">
          <w:pPr>
            <w:pStyle w:val="af1"/>
            <w:ind w:left="240" w:hangingChars="100" w:hanging="240"/>
            <w:rPr>
              <w:noProof/>
            </w:rPr>
          </w:pPr>
          <w:r>
            <w:rPr>
              <w:noProof/>
            </w:rPr>
            <w:t xml:space="preserve">Deininger, K., Xia, F., Kilic, T., &amp; Moylan, H. (2021). Investment impacts of gendered land rights in customary tenure systems: Substantive and methodological insights from Malawi. </w:t>
          </w:r>
          <w:r>
            <w:rPr>
              <w:i/>
              <w:iCs/>
              <w:noProof/>
            </w:rPr>
            <w:t>Word Development, 147</w:t>
          </w:r>
          <w:r>
            <w:rPr>
              <w:noProof/>
            </w:rPr>
            <w:t>, 105654.</w:t>
          </w:r>
        </w:p>
        <w:p w14:paraId="21192ED8" w14:textId="77777777" w:rsidR="005B0CF4" w:rsidRDefault="005B0CF4" w:rsidP="005B0CF4">
          <w:pPr>
            <w:pStyle w:val="af1"/>
            <w:ind w:left="240" w:hangingChars="100" w:hanging="240"/>
            <w:rPr>
              <w:noProof/>
            </w:rPr>
          </w:pPr>
          <w:r>
            <w:rPr>
              <w:noProof/>
            </w:rPr>
            <w:t xml:space="preserve">Dillon, B., &amp; Voena, A. (2018). Widows’ land rights and agricultural investment. </w:t>
          </w:r>
          <w:r>
            <w:rPr>
              <w:i/>
              <w:iCs/>
              <w:noProof/>
            </w:rPr>
            <w:t>Journal of Development Economics, 135</w:t>
          </w:r>
          <w:r>
            <w:rPr>
              <w:noProof/>
            </w:rPr>
            <w:t>, 449-460.</w:t>
          </w:r>
        </w:p>
        <w:p w14:paraId="5E26C8C4" w14:textId="77777777" w:rsidR="005B0CF4" w:rsidRDefault="005B0CF4" w:rsidP="005B0CF4">
          <w:pPr>
            <w:pStyle w:val="af1"/>
            <w:ind w:left="240" w:hangingChars="100" w:hanging="240"/>
            <w:rPr>
              <w:noProof/>
            </w:rPr>
          </w:pPr>
          <w:r>
            <w:rPr>
              <w:noProof/>
            </w:rPr>
            <w:t xml:space="preserve">Doss, C. (2006). The Effects of Intrahousehold Property Ownership on Expenditure Patterns in Ghana. </w:t>
          </w:r>
          <w:r>
            <w:rPr>
              <w:i/>
              <w:iCs/>
              <w:noProof/>
            </w:rPr>
            <w:t>Journal of African Economies, 15</w:t>
          </w:r>
          <w:r>
            <w:rPr>
              <w:noProof/>
            </w:rPr>
            <w:t>(1), 149-180.</w:t>
          </w:r>
        </w:p>
        <w:p w14:paraId="10F0FF2B" w14:textId="77777777" w:rsidR="005B0CF4" w:rsidRDefault="005B0CF4" w:rsidP="005B0CF4">
          <w:pPr>
            <w:pStyle w:val="af1"/>
            <w:ind w:left="240" w:hangingChars="100" w:hanging="240"/>
            <w:rPr>
              <w:noProof/>
            </w:rPr>
          </w:pPr>
          <w:r>
            <w:rPr>
              <w:noProof/>
            </w:rPr>
            <w:t xml:space="preserve">Doss, C. (2018). Women and agricultural productivity: Reframing the Issues. </w:t>
          </w:r>
          <w:r>
            <w:rPr>
              <w:i/>
              <w:iCs/>
              <w:noProof/>
            </w:rPr>
            <w:t>Development Policy Review</w:t>
          </w:r>
          <w:r>
            <w:rPr>
              <w:noProof/>
            </w:rPr>
            <w:t>, 36:35-50.</w:t>
          </w:r>
        </w:p>
        <w:p w14:paraId="0879C0AF" w14:textId="77777777" w:rsidR="005B0CF4" w:rsidRDefault="005B0CF4" w:rsidP="005B0CF4">
          <w:pPr>
            <w:pStyle w:val="af1"/>
            <w:ind w:left="240" w:hangingChars="100" w:hanging="240"/>
            <w:rPr>
              <w:noProof/>
            </w:rPr>
          </w:pPr>
          <w:r>
            <w:rPr>
              <w:noProof/>
            </w:rPr>
            <w:t xml:space="preserve">Doss, C., Kovarik, C., Perterman, A., Quisumbing, A., &amp; Bold, M. (2015). Gender inequalities in ownership and control of land in Africa: myth and reality. </w:t>
          </w:r>
          <w:r>
            <w:rPr>
              <w:i/>
              <w:iCs/>
              <w:noProof/>
            </w:rPr>
            <w:t>Agricultural Economics, 46</w:t>
          </w:r>
          <w:r>
            <w:rPr>
              <w:noProof/>
            </w:rPr>
            <w:t>(3), 403-434.</w:t>
          </w:r>
        </w:p>
        <w:p w14:paraId="41E1A58F" w14:textId="77777777" w:rsidR="005B0CF4" w:rsidRDefault="005B0CF4" w:rsidP="005B0CF4">
          <w:pPr>
            <w:pStyle w:val="af1"/>
            <w:ind w:left="240" w:hangingChars="100" w:hanging="240"/>
            <w:rPr>
              <w:noProof/>
            </w:rPr>
          </w:pPr>
          <w:r>
            <w:rPr>
              <w:noProof/>
            </w:rPr>
            <w:t xml:space="preserve">Doss, C., Meinzen-Dick, R., Quismbing, A., &amp; Theis, S. (2018). Women in agriculture: Four myths. </w:t>
          </w:r>
          <w:r>
            <w:rPr>
              <w:i/>
              <w:iCs/>
              <w:noProof/>
            </w:rPr>
            <w:t>Global Food Security, 16</w:t>
          </w:r>
          <w:r>
            <w:rPr>
              <w:noProof/>
            </w:rPr>
            <w:t>, 69-74.</w:t>
          </w:r>
        </w:p>
        <w:p w14:paraId="08992A55" w14:textId="77777777" w:rsidR="005B0CF4" w:rsidRDefault="005B0CF4" w:rsidP="005B0CF4">
          <w:pPr>
            <w:pStyle w:val="af1"/>
            <w:ind w:left="240" w:hangingChars="100" w:hanging="240"/>
            <w:rPr>
              <w:noProof/>
            </w:rPr>
          </w:pPr>
          <w:r>
            <w:rPr>
              <w:noProof/>
            </w:rPr>
            <w:t xml:space="preserve">FAO. (2018). </w:t>
          </w:r>
          <w:r>
            <w:rPr>
              <w:i/>
              <w:iCs/>
              <w:noProof/>
            </w:rPr>
            <w:t>The gender gap in land rights.</w:t>
          </w:r>
          <w:r>
            <w:rPr>
              <w:noProof/>
            </w:rPr>
            <w:t xml:space="preserve"> Rome, Italy: Food and Agriculture Organization of the United Nations (FAO). Retrieved from https://www.fao.org/3/i8796en/I8796EN.pdf</w:t>
          </w:r>
        </w:p>
        <w:p w14:paraId="76F9A803" w14:textId="77777777" w:rsidR="005B0CF4" w:rsidRDefault="005B0CF4" w:rsidP="005B0CF4">
          <w:pPr>
            <w:pStyle w:val="af1"/>
            <w:ind w:left="240" w:hangingChars="100" w:hanging="240"/>
            <w:rPr>
              <w:noProof/>
            </w:rPr>
          </w:pPr>
          <w:r>
            <w:rPr>
              <w:noProof/>
            </w:rPr>
            <w:t xml:space="preserve">Feder, G., &amp; Onchan, T. (1987). Land Ownership Security and Farm Investment in Thailand. </w:t>
          </w:r>
          <w:r>
            <w:rPr>
              <w:i/>
              <w:iCs/>
              <w:noProof/>
            </w:rPr>
            <w:t>American Journal of Agricultural Economics, 69</w:t>
          </w:r>
          <w:r>
            <w:rPr>
              <w:noProof/>
            </w:rPr>
            <w:t>(2), 311-320. doi:https://doi.org/10.2307/1242281</w:t>
          </w:r>
        </w:p>
        <w:p w14:paraId="62AF7093" w14:textId="77777777" w:rsidR="005B0CF4" w:rsidRDefault="005B0CF4" w:rsidP="005B0CF4">
          <w:pPr>
            <w:pStyle w:val="af1"/>
            <w:ind w:left="240" w:hangingChars="100" w:hanging="240"/>
            <w:rPr>
              <w:noProof/>
            </w:rPr>
          </w:pPr>
          <w:r>
            <w:rPr>
              <w:noProof/>
            </w:rPr>
            <w:t xml:space="preserve">Fenske, J. (2011). Land tenure and investment incentives: Evidence from West Africa. </w:t>
          </w:r>
          <w:r>
            <w:rPr>
              <w:i/>
              <w:iCs/>
              <w:noProof/>
            </w:rPr>
            <w:t>Journal of Development Economics, 95</w:t>
          </w:r>
          <w:r>
            <w:rPr>
              <w:noProof/>
            </w:rPr>
            <w:t>(2), 137-156.</w:t>
          </w:r>
        </w:p>
        <w:p w14:paraId="7F7EB068" w14:textId="77777777" w:rsidR="005B0CF4" w:rsidRDefault="005B0CF4" w:rsidP="005B0CF4">
          <w:pPr>
            <w:pStyle w:val="af1"/>
            <w:ind w:left="240" w:hangingChars="100" w:hanging="240"/>
            <w:rPr>
              <w:noProof/>
            </w:rPr>
          </w:pPr>
          <w:r>
            <w:rPr>
              <w:noProof/>
            </w:rPr>
            <w:t xml:space="preserve">Ferraro, P., &amp; Miranda, J. (2014). The performance of non-experimental designs in the evaluation of environmental programs: A design-replication study using a large-scale randomized experiment as a benchmark. </w:t>
          </w:r>
          <w:r>
            <w:rPr>
              <w:i/>
              <w:iCs/>
              <w:noProof/>
            </w:rPr>
            <w:t>Journal of Economic Behavior &amp; Organization, 107</w:t>
          </w:r>
          <w:r>
            <w:rPr>
              <w:noProof/>
            </w:rPr>
            <w:t>(A), 344-365. doi:https://doi.org/10.1016/j.jebo.2014.03.008</w:t>
          </w:r>
        </w:p>
        <w:p w14:paraId="3A429365" w14:textId="77777777" w:rsidR="005B0CF4" w:rsidRDefault="005B0CF4" w:rsidP="005B0CF4">
          <w:pPr>
            <w:pStyle w:val="af1"/>
            <w:ind w:left="240" w:hangingChars="100" w:hanging="240"/>
            <w:rPr>
              <w:noProof/>
            </w:rPr>
          </w:pPr>
          <w:r>
            <w:rPr>
              <w:noProof/>
            </w:rPr>
            <w:t xml:space="preserve">Fung, W., Liverpool-Tasie, L., Mason, N., &amp; Oyelere, R. (2020). Do crop purchase programs improve smallholder welfare? The case of Zambia’s Food Reserve Agency. </w:t>
          </w:r>
          <w:r>
            <w:rPr>
              <w:i/>
              <w:iCs/>
              <w:noProof/>
            </w:rPr>
            <w:t>Agricultural Economics, 51</w:t>
          </w:r>
          <w:r>
            <w:rPr>
              <w:noProof/>
            </w:rPr>
            <w:t>(4), 519-533.</w:t>
          </w:r>
        </w:p>
        <w:p w14:paraId="271D6F39" w14:textId="77777777" w:rsidR="005B0CF4" w:rsidRDefault="005B0CF4" w:rsidP="005B0CF4">
          <w:pPr>
            <w:pStyle w:val="af1"/>
            <w:ind w:left="240" w:hangingChars="100" w:hanging="240"/>
            <w:rPr>
              <w:noProof/>
            </w:rPr>
          </w:pPr>
          <w:r>
            <w:rPr>
              <w:noProof/>
            </w:rPr>
            <w:lastRenderedPageBreak/>
            <w:t xml:space="preserve">Gacia-Moran, A., &amp; Yates, J. (2022). In between rights and power: Women’s land rights and the gendered politics of land ownership, use, and management in Mexican ejidos. </w:t>
          </w:r>
          <w:r>
            <w:rPr>
              <w:i/>
              <w:iCs/>
              <w:noProof/>
            </w:rPr>
            <w:t>World Development, 152</w:t>
          </w:r>
          <w:r>
            <w:rPr>
              <w:noProof/>
            </w:rPr>
            <w:t>, 105804. doi:https://doi.org/10.1016/j.worlddev.2021.105804</w:t>
          </w:r>
        </w:p>
        <w:p w14:paraId="2F4095E8" w14:textId="77777777" w:rsidR="005B0CF4" w:rsidRDefault="005B0CF4" w:rsidP="005B0CF4">
          <w:pPr>
            <w:pStyle w:val="af1"/>
            <w:ind w:left="240" w:hangingChars="100" w:hanging="240"/>
            <w:rPr>
              <w:noProof/>
            </w:rPr>
          </w:pPr>
          <w:r>
            <w:rPr>
              <w:noProof/>
            </w:rPr>
            <w:t xml:space="preserve">Galiani, S., &amp; Shargrodsky, E. (2010). Property rights for the poor: Effects of land titling. </w:t>
          </w:r>
          <w:r>
            <w:rPr>
              <w:i/>
              <w:iCs/>
              <w:noProof/>
            </w:rPr>
            <w:t>Journal of Public Economics, 94</w:t>
          </w:r>
          <w:r>
            <w:rPr>
              <w:noProof/>
            </w:rPr>
            <w:t>, 700-729. doi:https://doi.org/10.1016/j.jpubeco.2010.06.002</w:t>
          </w:r>
        </w:p>
        <w:p w14:paraId="5BC3A199" w14:textId="77777777" w:rsidR="005B0CF4" w:rsidRDefault="005B0CF4" w:rsidP="005B0CF4">
          <w:pPr>
            <w:pStyle w:val="af1"/>
            <w:ind w:left="240" w:hangingChars="100" w:hanging="240"/>
            <w:rPr>
              <w:noProof/>
            </w:rPr>
          </w:pPr>
          <w:r>
            <w:rPr>
              <w:noProof/>
            </w:rPr>
            <w:t xml:space="preserve">Gatti, N., Baylis, K., &amp; Crost, B. (2021). Can Irrigation Infrastructure Mitigate the Effect of Rainfall Shocks on Conflict? Evidence from Indonesia. </w:t>
          </w:r>
          <w:r>
            <w:rPr>
              <w:i/>
              <w:iCs/>
              <w:noProof/>
            </w:rPr>
            <w:t>American Journal of Agricultural Economics, 103</w:t>
          </w:r>
          <w:r>
            <w:rPr>
              <w:noProof/>
            </w:rPr>
            <w:t>, 211-231. doi:https://doi.org/10.1002/ajae.12092</w:t>
          </w:r>
        </w:p>
        <w:p w14:paraId="7B1B4CE2" w14:textId="77777777" w:rsidR="005B0CF4" w:rsidRDefault="005B0CF4" w:rsidP="005B0CF4">
          <w:pPr>
            <w:pStyle w:val="af1"/>
            <w:ind w:left="240" w:hangingChars="100" w:hanging="240"/>
            <w:rPr>
              <w:noProof/>
            </w:rPr>
          </w:pPr>
          <w:r>
            <w:rPr>
              <w:noProof/>
            </w:rPr>
            <w:t xml:space="preserve">Goldstein, M., &amp; Udry, C. (2008). The Profits of Power: Land Rights and Agricultural Investment in Ghana. </w:t>
          </w:r>
          <w:r>
            <w:rPr>
              <w:i/>
              <w:iCs/>
              <w:noProof/>
            </w:rPr>
            <w:t>Journal of Political Economy, 116</w:t>
          </w:r>
          <w:r>
            <w:rPr>
              <w:noProof/>
            </w:rPr>
            <w:t>(6), 981-1022.</w:t>
          </w:r>
        </w:p>
        <w:p w14:paraId="6161864A" w14:textId="77777777" w:rsidR="005B0CF4" w:rsidRDefault="005B0CF4" w:rsidP="005B0CF4">
          <w:pPr>
            <w:pStyle w:val="af1"/>
            <w:ind w:left="240" w:hangingChars="100" w:hanging="240"/>
            <w:rPr>
              <w:noProof/>
            </w:rPr>
          </w:pPr>
          <w:r>
            <w:rPr>
              <w:noProof/>
            </w:rPr>
            <w:t xml:space="preserve">Hall, M., Murombedzi, J., Nkonkomalimba, M., Sambo, P., &amp; Sommerville, M. (2017). </w:t>
          </w:r>
          <w:r>
            <w:rPr>
              <w:i/>
              <w:iCs/>
              <w:noProof/>
            </w:rPr>
            <w:t>Zambia Customary Lannd Documentation Tenure Assessment.</w:t>
          </w:r>
          <w:r>
            <w:rPr>
              <w:noProof/>
            </w:rPr>
            <w:t xml:space="preserve"> Lusaka, Zambia: USAID Tenure and Global Climate Change Program.</w:t>
          </w:r>
        </w:p>
        <w:p w14:paraId="7569BF63" w14:textId="77777777" w:rsidR="005B0CF4" w:rsidRDefault="005B0CF4" w:rsidP="005B0CF4">
          <w:pPr>
            <w:pStyle w:val="af1"/>
            <w:ind w:left="240" w:hangingChars="100" w:hanging="240"/>
            <w:rPr>
              <w:noProof/>
            </w:rPr>
          </w:pPr>
          <w:r>
            <w:rPr>
              <w:noProof/>
            </w:rPr>
            <w:t xml:space="preserve">Hayes, J., Roth, M., &amp; Zepeda, L. (1997). Tenure Security, Investment and Productivity in Gambian Agriculture: A Generalized Probit Analysis. </w:t>
          </w:r>
          <w:r>
            <w:rPr>
              <w:i/>
              <w:iCs/>
              <w:noProof/>
            </w:rPr>
            <w:t>American Journal of Agricultural Economics, 79</w:t>
          </w:r>
          <w:r>
            <w:rPr>
              <w:noProof/>
            </w:rPr>
            <w:t>, 369-382. doi:https://doi.org/10.2307/1244136</w:t>
          </w:r>
        </w:p>
        <w:p w14:paraId="74E0387D" w14:textId="77777777" w:rsidR="005B0CF4" w:rsidRDefault="005B0CF4" w:rsidP="005B0CF4">
          <w:pPr>
            <w:pStyle w:val="af1"/>
            <w:ind w:left="240" w:hangingChars="100" w:hanging="240"/>
            <w:rPr>
              <w:noProof/>
            </w:rPr>
          </w:pPr>
          <w:r>
            <w:rPr>
              <w:noProof/>
            </w:rPr>
            <w:t xml:space="preserve">Indaba Agricultural Policy Research Institute. (2016). </w:t>
          </w:r>
          <w:r>
            <w:rPr>
              <w:i/>
              <w:iCs/>
              <w:noProof/>
            </w:rPr>
            <w:t>Rural Agricultural Livelihoods Survey; 2015 Survey Report.</w:t>
          </w:r>
          <w:r>
            <w:rPr>
              <w:noProof/>
            </w:rPr>
            <w:t xml:space="preserve"> Lusaka, Zambia: Indaba Agricultural Policy Research Institute. Retrieved from http://www.iapri.org.zm/</w:t>
          </w:r>
        </w:p>
        <w:p w14:paraId="58E4199B" w14:textId="77777777" w:rsidR="005B0CF4" w:rsidRDefault="005B0CF4" w:rsidP="005B0CF4">
          <w:pPr>
            <w:pStyle w:val="af1"/>
            <w:ind w:left="240" w:hangingChars="100" w:hanging="240"/>
            <w:rPr>
              <w:noProof/>
            </w:rPr>
          </w:pPr>
          <w:r>
            <w:rPr>
              <w:noProof/>
            </w:rPr>
            <w:t xml:space="preserve">Issahaku, G., &amp; Abdulai, A. (2020). Household welfare implications of sustainable land management practices among smallholder farmers in Ghana. </w:t>
          </w:r>
          <w:r>
            <w:rPr>
              <w:i/>
              <w:iCs/>
              <w:noProof/>
            </w:rPr>
            <w:t>Land Use Policy, 94</w:t>
          </w:r>
          <w:r>
            <w:rPr>
              <w:noProof/>
            </w:rPr>
            <w:t>, 104502.</w:t>
          </w:r>
        </w:p>
        <w:p w14:paraId="41B73570" w14:textId="77777777" w:rsidR="005B0CF4" w:rsidRDefault="005B0CF4" w:rsidP="005B0CF4">
          <w:pPr>
            <w:pStyle w:val="af1"/>
            <w:ind w:left="240" w:hangingChars="100" w:hanging="240"/>
            <w:rPr>
              <w:noProof/>
            </w:rPr>
          </w:pPr>
          <w:r>
            <w:rPr>
              <w:noProof/>
            </w:rPr>
            <w:t xml:space="preserve">Jacoby, H. (1991). Productivity of men and women and the sexual division of labor in peasant agriculture of the Peruvian Sierra. </w:t>
          </w:r>
          <w:r>
            <w:rPr>
              <w:i/>
              <w:iCs/>
              <w:noProof/>
            </w:rPr>
            <w:t>Journal of Development Economics, 37</w:t>
          </w:r>
          <w:r>
            <w:rPr>
              <w:noProof/>
            </w:rPr>
            <w:t>(1-2), 265-287.</w:t>
          </w:r>
        </w:p>
        <w:p w14:paraId="2C89D345" w14:textId="77777777" w:rsidR="005B0CF4" w:rsidRDefault="005B0CF4" w:rsidP="005B0CF4">
          <w:pPr>
            <w:pStyle w:val="af1"/>
            <w:ind w:left="240" w:hangingChars="100" w:hanging="240"/>
            <w:rPr>
              <w:noProof/>
            </w:rPr>
          </w:pPr>
          <w:r>
            <w:rPr>
              <w:noProof/>
            </w:rPr>
            <w:t xml:space="preserve">Kang, M., Schwab, B., &amp; Yu, J. (2020). Gender differences in the relationship between land ownership and managerial rights: Implications for intrahousehold farm labor allocation. </w:t>
          </w:r>
          <w:r>
            <w:rPr>
              <w:i/>
              <w:iCs/>
              <w:noProof/>
            </w:rPr>
            <w:t>World Development, 125</w:t>
          </w:r>
          <w:r>
            <w:rPr>
              <w:noProof/>
            </w:rPr>
            <w:t>, 104669.</w:t>
          </w:r>
        </w:p>
        <w:p w14:paraId="3E7ABFC7" w14:textId="77777777" w:rsidR="005B0CF4" w:rsidRDefault="005B0CF4" w:rsidP="005B0CF4">
          <w:pPr>
            <w:pStyle w:val="af1"/>
            <w:ind w:left="240" w:hangingChars="100" w:hanging="240"/>
            <w:rPr>
              <w:noProof/>
            </w:rPr>
          </w:pPr>
          <w:r>
            <w:rPr>
              <w:noProof/>
            </w:rPr>
            <w:t xml:space="preserve">Kapihya, L. (2017). </w:t>
          </w:r>
          <w:r>
            <w:rPr>
              <w:i/>
              <w:iCs/>
              <w:noProof/>
            </w:rPr>
            <w:t>A comparative study on women’s land rights in Zambia: Access, ownership, control, and decision-Making.</w:t>
          </w:r>
          <w:r>
            <w:rPr>
              <w:noProof/>
            </w:rPr>
            <w:t xml:space="preserve"> Washington DC: USAID Tenure and Global Climate Change Program.</w:t>
          </w:r>
        </w:p>
        <w:p w14:paraId="061C1A9A" w14:textId="77777777" w:rsidR="005B0CF4" w:rsidRDefault="005B0CF4" w:rsidP="005B0CF4">
          <w:pPr>
            <w:pStyle w:val="af1"/>
            <w:ind w:left="240" w:hangingChars="100" w:hanging="240"/>
            <w:rPr>
              <w:noProof/>
            </w:rPr>
          </w:pPr>
          <w:r>
            <w:rPr>
              <w:noProof/>
            </w:rPr>
            <w:t xml:space="preserve">Kathage, J., &amp; Qaim, M. (2012). Economic impacts and impact dynamics of Bt (Bacillus thuringiensis) cotton in India. </w:t>
          </w:r>
          <w:r>
            <w:rPr>
              <w:i/>
              <w:iCs/>
              <w:noProof/>
            </w:rPr>
            <w:t>Proceedings of the National Academy of Sciences, 109</w:t>
          </w:r>
          <w:r>
            <w:rPr>
              <w:noProof/>
            </w:rPr>
            <w:t>(29), 11652-11656. doi:https://doi.org/10.1073/pnas.1203647109</w:t>
          </w:r>
        </w:p>
        <w:p w14:paraId="7F35293C" w14:textId="77777777" w:rsidR="005B0CF4" w:rsidRDefault="005B0CF4" w:rsidP="005B0CF4">
          <w:pPr>
            <w:pStyle w:val="af1"/>
            <w:ind w:left="240" w:hangingChars="100" w:hanging="240"/>
            <w:rPr>
              <w:noProof/>
            </w:rPr>
          </w:pPr>
          <w:r>
            <w:rPr>
              <w:noProof/>
            </w:rPr>
            <w:t xml:space="preserve">Kebede, H. (2022). Risk Aversion and Gender Gaps in Technology Adoption by Smallholder </w:t>
          </w:r>
          <w:r>
            <w:rPr>
              <w:noProof/>
            </w:rPr>
            <w:lastRenderedPageBreak/>
            <w:t xml:space="preserve">Farmers: Evidence from Ethiopia. </w:t>
          </w:r>
          <w:r>
            <w:rPr>
              <w:i/>
              <w:iCs/>
              <w:noProof/>
            </w:rPr>
            <w:t>The Journal of Development Studies, 58</w:t>
          </w:r>
          <w:r>
            <w:rPr>
              <w:noProof/>
            </w:rPr>
            <w:t>(9), 1668-1692. doi:https://doi.org/10.1080/00220388.2022.2048653</w:t>
          </w:r>
        </w:p>
        <w:p w14:paraId="357BD1D7" w14:textId="77777777" w:rsidR="005B0CF4" w:rsidRDefault="005B0CF4" w:rsidP="005B0CF4">
          <w:pPr>
            <w:pStyle w:val="af1"/>
            <w:ind w:left="240" w:hangingChars="100" w:hanging="240"/>
            <w:rPr>
              <w:noProof/>
            </w:rPr>
          </w:pPr>
          <w:r>
            <w:rPr>
              <w:noProof/>
            </w:rPr>
            <w:t xml:space="preserve">Kubitza, C., Krishna, V. V., Urban, K., Alamsyah, Z., &amp; Qaim, M. (2018). Land Property Rights, Agricultural Intensification, and Deforestation in Indonesia. </w:t>
          </w:r>
          <w:r>
            <w:rPr>
              <w:i/>
              <w:iCs/>
              <w:noProof/>
            </w:rPr>
            <w:t>Ecological Economics, 147</w:t>
          </w:r>
          <w:r>
            <w:rPr>
              <w:noProof/>
            </w:rPr>
            <w:t>, 312-321. doi:https://doi.org/10.1016/j.ecolecon.2018.01.021</w:t>
          </w:r>
        </w:p>
        <w:p w14:paraId="6A2E066F" w14:textId="77777777" w:rsidR="005B0CF4" w:rsidRDefault="005B0CF4" w:rsidP="005B0CF4">
          <w:pPr>
            <w:pStyle w:val="af1"/>
            <w:ind w:left="240" w:hangingChars="100" w:hanging="240"/>
            <w:rPr>
              <w:noProof/>
            </w:rPr>
          </w:pPr>
          <w:r>
            <w:rPr>
              <w:noProof/>
            </w:rPr>
            <w:t xml:space="preserve">Lawin, K., &amp; Tamini, L. (2019). Land Tenure Differences and Adoption of Agri-Environmental Practices: Evidence from Benin. </w:t>
          </w:r>
          <w:r>
            <w:rPr>
              <w:i/>
              <w:iCs/>
              <w:noProof/>
            </w:rPr>
            <w:t>The Journal of Development Studies, 55</w:t>
          </w:r>
          <w:r>
            <w:rPr>
              <w:noProof/>
            </w:rPr>
            <w:t>(2), 177-190.</w:t>
          </w:r>
        </w:p>
        <w:p w14:paraId="02B9CEA8" w14:textId="77777777" w:rsidR="005B0CF4" w:rsidRDefault="005B0CF4" w:rsidP="005B0CF4">
          <w:pPr>
            <w:pStyle w:val="af1"/>
            <w:ind w:left="240" w:hangingChars="100" w:hanging="240"/>
            <w:rPr>
              <w:noProof/>
            </w:rPr>
          </w:pPr>
          <w:r>
            <w:rPr>
              <w:noProof/>
            </w:rPr>
            <w:t xml:space="preserve">Lawry, S., Camii, C., Hall, R., Leopold, A., Hornby, D., &amp; Mtero, F. (2017). The impact of land property rights interventions on investment and agricultural productivity in developing countries: A systematic review. </w:t>
          </w:r>
          <w:r>
            <w:rPr>
              <w:i/>
              <w:iCs/>
              <w:noProof/>
            </w:rPr>
            <w:t>Journal of Development Effectiveness, 9</w:t>
          </w:r>
          <w:r>
            <w:rPr>
              <w:noProof/>
            </w:rPr>
            <w:t>(1), 61-81.</w:t>
          </w:r>
        </w:p>
        <w:p w14:paraId="2D39BFF3" w14:textId="77777777" w:rsidR="005B0CF4" w:rsidRDefault="005B0CF4" w:rsidP="005B0CF4">
          <w:pPr>
            <w:pStyle w:val="af1"/>
            <w:ind w:left="240" w:hangingChars="100" w:hanging="240"/>
            <w:rPr>
              <w:noProof/>
            </w:rPr>
          </w:pPr>
          <w:r>
            <w:rPr>
              <w:noProof/>
            </w:rPr>
            <w:t xml:space="preserve">Li, H., &amp; Zhu, J. (2023). Property Rights and Land Quality. </w:t>
          </w:r>
          <w:r>
            <w:rPr>
              <w:i/>
              <w:iCs/>
              <w:noProof/>
            </w:rPr>
            <w:t>American Journal of Agricultural Economics</w:t>
          </w:r>
          <w:r>
            <w:rPr>
              <w:noProof/>
            </w:rPr>
            <w:t>, 1-29. doi:https://doi.org/10.1111/ajae.12440</w:t>
          </w:r>
        </w:p>
        <w:p w14:paraId="1B859A9C" w14:textId="77777777" w:rsidR="005B0CF4" w:rsidRDefault="005B0CF4" w:rsidP="005B0CF4">
          <w:pPr>
            <w:pStyle w:val="af1"/>
            <w:ind w:left="240" w:hangingChars="100" w:hanging="240"/>
            <w:rPr>
              <w:noProof/>
            </w:rPr>
          </w:pPr>
          <w:r>
            <w:rPr>
              <w:noProof/>
            </w:rPr>
            <w:t xml:space="preserve">Liu, E. M. (2013). Time to Change What to Sow: Risk Preferences and Technology Adoption Decisions of Cotton Farmers in China. </w:t>
          </w:r>
          <w:r>
            <w:rPr>
              <w:i/>
              <w:iCs/>
              <w:noProof/>
            </w:rPr>
            <w:t>The Review of Economics and Statistics, 95</w:t>
          </w:r>
          <w:r>
            <w:rPr>
              <w:noProof/>
            </w:rPr>
            <w:t>(4), 1386-1403. doi:https://doi.org/10.1162/REST_a_00295</w:t>
          </w:r>
        </w:p>
        <w:p w14:paraId="6F89082B" w14:textId="77777777" w:rsidR="005B0CF4" w:rsidRDefault="005B0CF4" w:rsidP="005B0CF4">
          <w:pPr>
            <w:pStyle w:val="af1"/>
            <w:ind w:left="240" w:hangingChars="100" w:hanging="240"/>
            <w:rPr>
              <w:noProof/>
            </w:rPr>
          </w:pPr>
          <w:r>
            <w:rPr>
              <w:noProof/>
            </w:rPr>
            <w:t xml:space="preserve">Livelihoods Centre. (Unknown, Unknown Unknown). </w:t>
          </w:r>
          <w:r>
            <w:rPr>
              <w:i/>
              <w:iCs/>
              <w:noProof/>
            </w:rPr>
            <w:t>Change in Tropical Livestock Units</w:t>
          </w:r>
          <w:r>
            <w:rPr>
              <w:noProof/>
            </w:rPr>
            <w:t>. Retrieved 08 08, 2023, from Livelihoods Centre: https://www.livelihoodscentre.org/-/change-in-tropical-livestock-units-tlu-per-target-household</w:t>
          </w:r>
        </w:p>
        <w:p w14:paraId="770B4DFB" w14:textId="77777777" w:rsidR="005B0CF4" w:rsidRDefault="005B0CF4" w:rsidP="005B0CF4">
          <w:pPr>
            <w:pStyle w:val="af1"/>
            <w:ind w:left="240" w:hangingChars="100" w:hanging="240"/>
            <w:rPr>
              <w:noProof/>
            </w:rPr>
          </w:pPr>
          <w:r>
            <w:rPr>
              <w:noProof/>
            </w:rPr>
            <w:t xml:space="preserve">Lovo, S. (2016). Tenure Insecurity and Investment in Soil Conservation. Evidence from Malawi. </w:t>
          </w:r>
          <w:r>
            <w:rPr>
              <w:i/>
              <w:iCs/>
              <w:noProof/>
            </w:rPr>
            <w:t>World Development, 78</w:t>
          </w:r>
          <w:r>
            <w:rPr>
              <w:noProof/>
            </w:rPr>
            <w:t>, 219-229.</w:t>
          </w:r>
        </w:p>
        <w:p w14:paraId="07BB99D6" w14:textId="77777777" w:rsidR="005B0CF4" w:rsidRDefault="005B0CF4" w:rsidP="005B0CF4">
          <w:pPr>
            <w:pStyle w:val="af1"/>
            <w:ind w:left="240" w:hangingChars="100" w:hanging="240"/>
            <w:rPr>
              <w:noProof/>
            </w:rPr>
          </w:pPr>
          <w:r>
            <w:rPr>
              <w:noProof/>
            </w:rPr>
            <w:t xml:space="preserve">Ma, M. (2022). Insecure Land Tenure, Social Protection, and Resource Misallocation: Evidence from China’s Agricultural Sector. </w:t>
          </w:r>
          <w:r>
            <w:rPr>
              <w:i/>
              <w:iCs/>
              <w:noProof/>
            </w:rPr>
            <w:t>Economic Development and Cultural Change, 70</w:t>
          </w:r>
          <w:r>
            <w:rPr>
              <w:noProof/>
            </w:rPr>
            <w:t>(2), 835-863.</w:t>
          </w:r>
        </w:p>
        <w:p w14:paraId="43095FC3" w14:textId="77777777" w:rsidR="005B0CF4" w:rsidRDefault="005B0CF4" w:rsidP="005B0CF4">
          <w:pPr>
            <w:pStyle w:val="af1"/>
            <w:ind w:left="240" w:hangingChars="100" w:hanging="240"/>
            <w:rPr>
              <w:noProof/>
            </w:rPr>
          </w:pPr>
          <w:r>
            <w:rPr>
              <w:noProof/>
            </w:rPr>
            <w:t xml:space="preserve">Mano, Y., Njagi, T., &amp; Otsuka, K. (2022). An inquiry into the process of upgrading rice milling services: The case of the Mwea Irrigation Scheme in Kenya. </w:t>
          </w:r>
          <w:r>
            <w:rPr>
              <w:i/>
              <w:iCs/>
              <w:noProof/>
            </w:rPr>
            <w:t>Food Policy, 106</w:t>
          </w:r>
          <w:r>
            <w:rPr>
              <w:noProof/>
            </w:rPr>
            <w:t>, 102195.</w:t>
          </w:r>
        </w:p>
        <w:p w14:paraId="59AB9E72" w14:textId="77777777" w:rsidR="005B0CF4" w:rsidRDefault="005B0CF4" w:rsidP="005B0CF4">
          <w:pPr>
            <w:pStyle w:val="af1"/>
            <w:ind w:left="240" w:hangingChars="100" w:hanging="240"/>
            <w:rPr>
              <w:noProof/>
            </w:rPr>
          </w:pPr>
          <w:r>
            <w:rPr>
              <w:noProof/>
            </w:rPr>
            <w:t xml:space="preserve">Matsuura, M., Luh, Y.-H., &amp; Islam, A. (2023). Weather shocks, livelihood diversification, and household food security: Empirical evidence from rural Bangladesh. </w:t>
          </w:r>
          <w:r>
            <w:rPr>
              <w:i/>
              <w:iCs/>
              <w:noProof/>
            </w:rPr>
            <w:t>Agricultural Economics, 54</w:t>
          </w:r>
          <w:r>
            <w:rPr>
              <w:noProof/>
            </w:rPr>
            <w:t>(4), 455-470. doi:https://doi.org/10.1111/agec.12776</w:t>
          </w:r>
        </w:p>
        <w:p w14:paraId="27EA56C1" w14:textId="77777777" w:rsidR="005B0CF4" w:rsidRDefault="005B0CF4" w:rsidP="005B0CF4">
          <w:pPr>
            <w:pStyle w:val="af1"/>
            <w:ind w:left="240" w:hangingChars="100" w:hanging="240"/>
            <w:rPr>
              <w:noProof/>
            </w:rPr>
          </w:pPr>
          <w:r>
            <w:rPr>
              <w:noProof/>
            </w:rPr>
            <w:t xml:space="preserve">Meinzen-Dick, R., Quismbing, A., Doss, C., &amp; Theis, S. (2019). Women's land rights as a pathway to poverty reduction: Framework and review of available evidence. </w:t>
          </w:r>
          <w:r>
            <w:rPr>
              <w:i/>
              <w:iCs/>
              <w:noProof/>
            </w:rPr>
            <w:t>Agricultural Systems, 172</w:t>
          </w:r>
          <w:r>
            <w:rPr>
              <w:noProof/>
            </w:rPr>
            <w:t>, 72-82.</w:t>
          </w:r>
        </w:p>
        <w:p w14:paraId="640EEDB2" w14:textId="77777777" w:rsidR="005B0CF4" w:rsidRDefault="005B0CF4" w:rsidP="005B0CF4">
          <w:pPr>
            <w:pStyle w:val="af1"/>
            <w:ind w:left="240" w:hangingChars="100" w:hanging="240"/>
            <w:rPr>
              <w:noProof/>
            </w:rPr>
          </w:pPr>
          <w:r>
            <w:rPr>
              <w:noProof/>
            </w:rPr>
            <w:t xml:space="preserve">Menon, N., Rodgers, Y., &amp; Nguyen, H. (2014). Women’s Land Rights and Children’s Human Capital in Vietnam. </w:t>
          </w:r>
          <w:r>
            <w:rPr>
              <w:i/>
              <w:iCs/>
              <w:noProof/>
            </w:rPr>
            <w:t>World Development, 54</w:t>
          </w:r>
          <w:r>
            <w:rPr>
              <w:noProof/>
            </w:rPr>
            <w:t>, 18-31.</w:t>
          </w:r>
        </w:p>
        <w:p w14:paraId="2BC1BFB9" w14:textId="77777777" w:rsidR="005B0CF4" w:rsidRDefault="005B0CF4" w:rsidP="005B0CF4">
          <w:pPr>
            <w:pStyle w:val="af1"/>
            <w:ind w:left="240" w:hangingChars="100" w:hanging="240"/>
            <w:rPr>
              <w:noProof/>
            </w:rPr>
          </w:pPr>
          <w:r>
            <w:rPr>
              <w:noProof/>
            </w:rPr>
            <w:lastRenderedPageBreak/>
            <w:t xml:space="preserve">Mizinga, F. (2000). Marriage and Bridewealth in a Matrilineal Society: The Case of the Tonga of Southern Zambia: 1900-1996. </w:t>
          </w:r>
          <w:r>
            <w:rPr>
              <w:i/>
              <w:iCs/>
              <w:noProof/>
            </w:rPr>
            <w:t>African Economic History, 28</w:t>
          </w:r>
          <w:r>
            <w:rPr>
              <w:noProof/>
            </w:rPr>
            <w:t>, 53-87.</w:t>
          </w:r>
        </w:p>
        <w:p w14:paraId="42E4F1ED" w14:textId="77777777" w:rsidR="005B0CF4" w:rsidRDefault="005B0CF4" w:rsidP="005B0CF4">
          <w:pPr>
            <w:pStyle w:val="af1"/>
            <w:ind w:left="240" w:hangingChars="100" w:hanging="240"/>
            <w:rPr>
              <w:noProof/>
            </w:rPr>
          </w:pPr>
          <w:r>
            <w:rPr>
              <w:noProof/>
            </w:rPr>
            <w:t xml:space="preserve">Morris, M. (2007). </w:t>
          </w:r>
          <w:r>
            <w:rPr>
              <w:i/>
              <w:iCs/>
              <w:noProof/>
            </w:rPr>
            <w:t>Fertilizer Use in African Agriculture : Lessons Learned and Good Practice Guidelines.</w:t>
          </w:r>
          <w:r>
            <w:rPr>
              <w:noProof/>
            </w:rPr>
            <w:t xml:space="preserve"> Washington DC, USA: World Bank.</w:t>
          </w:r>
        </w:p>
        <w:p w14:paraId="6421E324" w14:textId="77777777" w:rsidR="005B0CF4" w:rsidRDefault="005B0CF4" w:rsidP="005B0CF4">
          <w:pPr>
            <w:pStyle w:val="af1"/>
            <w:ind w:left="240" w:hangingChars="100" w:hanging="240"/>
            <w:rPr>
              <w:noProof/>
            </w:rPr>
          </w:pPr>
          <w:r>
            <w:rPr>
              <w:noProof/>
            </w:rPr>
            <w:t xml:space="preserve">Muchomba, F. (2017). Women’s Land Tenure Security and Household Human Capital: Evidence from Ethiopia’s Land Certification. </w:t>
          </w:r>
          <w:r>
            <w:rPr>
              <w:i/>
              <w:iCs/>
              <w:noProof/>
            </w:rPr>
            <w:t>World Development, 98</w:t>
          </w:r>
          <w:r>
            <w:rPr>
              <w:noProof/>
            </w:rPr>
            <w:t>, 310-324.</w:t>
          </w:r>
        </w:p>
        <w:p w14:paraId="0313D850" w14:textId="77777777" w:rsidR="005B0CF4" w:rsidRDefault="005B0CF4" w:rsidP="005B0CF4">
          <w:pPr>
            <w:pStyle w:val="af1"/>
            <w:ind w:left="240" w:hangingChars="100" w:hanging="240"/>
            <w:rPr>
              <w:noProof/>
            </w:rPr>
          </w:pPr>
          <w:r>
            <w:rPr>
              <w:noProof/>
            </w:rPr>
            <w:t xml:space="preserve">Mulenga, B., Kabisa, M., &amp; Chapoto, A. (2021). </w:t>
          </w:r>
          <w:r>
            <w:rPr>
              <w:i/>
              <w:iCs/>
              <w:noProof/>
            </w:rPr>
            <w:t>Zambia Agricultural Status Report 2021.</w:t>
          </w:r>
          <w:r>
            <w:rPr>
              <w:noProof/>
            </w:rPr>
            <w:t xml:space="preserve"> Lusaka, Zambia: Indaba Agricultural Policy Research Institute.</w:t>
          </w:r>
        </w:p>
        <w:p w14:paraId="2B5E2EAF" w14:textId="77777777" w:rsidR="005B0CF4" w:rsidRDefault="005B0CF4" w:rsidP="005B0CF4">
          <w:pPr>
            <w:pStyle w:val="af1"/>
            <w:ind w:left="240" w:hangingChars="100" w:hanging="240"/>
            <w:rPr>
              <w:noProof/>
            </w:rPr>
          </w:pPr>
          <w:r>
            <w:rPr>
              <w:noProof/>
            </w:rPr>
            <w:t xml:space="preserve">Najjar, D., Baruah, B., &amp; Garhi, A. (2020). Gender and Asset Ownership in the Old and New Lands of Egypt. </w:t>
          </w:r>
          <w:r>
            <w:rPr>
              <w:i/>
              <w:iCs/>
              <w:noProof/>
            </w:rPr>
            <w:t>Feminist Economics, 26</w:t>
          </w:r>
          <w:r>
            <w:rPr>
              <w:noProof/>
            </w:rPr>
            <w:t>(3), 119-143.</w:t>
          </w:r>
        </w:p>
        <w:p w14:paraId="5731BD34" w14:textId="77777777" w:rsidR="005B0CF4" w:rsidRDefault="005B0CF4" w:rsidP="005B0CF4">
          <w:pPr>
            <w:pStyle w:val="af1"/>
            <w:ind w:left="240" w:hangingChars="100" w:hanging="240"/>
            <w:rPr>
              <w:noProof/>
            </w:rPr>
          </w:pPr>
          <w:r>
            <w:rPr>
              <w:noProof/>
            </w:rPr>
            <w:t xml:space="preserve">Nakano, Y., Tsusaka, T. W., Aida, T., &amp; Pede, V. O. (2018). Is farmer-to-farmer extension effective? The impact of training on technology adoption and rice farming productivity in Tanzania. </w:t>
          </w:r>
          <w:r>
            <w:rPr>
              <w:i/>
              <w:iCs/>
              <w:noProof/>
            </w:rPr>
            <w:t>World Development, 105</w:t>
          </w:r>
          <w:r>
            <w:rPr>
              <w:noProof/>
            </w:rPr>
            <w:t>, 336-351. doi:https://doi.org/10.1016/j.worlddev.2017.12.013</w:t>
          </w:r>
        </w:p>
        <w:p w14:paraId="2A344544" w14:textId="77777777" w:rsidR="005B0CF4" w:rsidRDefault="005B0CF4" w:rsidP="005B0CF4">
          <w:pPr>
            <w:pStyle w:val="af1"/>
            <w:ind w:left="240" w:hangingChars="100" w:hanging="240"/>
            <w:rPr>
              <w:noProof/>
            </w:rPr>
          </w:pPr>
          <w:r>
            <w:rPr>
              <w:noProof/>
            </w:rPr>
            <w:t xml:space="preserve">Nkomoki, W., Bavorova, M., &amp; Banout, J. (2018). Adoption of sustainable agricultural practices and food security threats: Effects of land tenure in Zambia. </w:t>
          </w:r>
          <w:r>
            <w:rPr>
              <w:i/>
              <w:iCs/>
              <w:noProof/>
            </w:rPr>
            <w:t>Land Use Policy, 78</w:t>
          </w:r>
          <w:r>
            <w:rPr>
              <w:noProof/>
            </w:rPr>
            <w:t>, 532-538.</w:t>
          </w:r>
        </w:p>
        <w:p w14:paraId="3251FF38" w14:textId="77777777" w:rsidR="005B0CF4" w:rsidRDefault="005B0CF4" w:rsidP="005B0CF4">
          <w:pPr>
            <w:pStyle w:val="af1"/>
            <w:ind w:left="240" w:hangingChars="100" w:hanging="240"/>
            <w:rPr>
              <w:noProof/>
            </w:rPr>
          </w:pPr>
          <w:r>
            <w:rPr>
              <w:noProof/>
            </w:rPr>
            <w:t xml:space="preserve">Otsuka, K., Quismbing, A., &amp; Payongayong, E. (2003). Land tenure and the management of land and trees: the case of customary land tenure areas of Ghana. </w:t>
          </w:r>
          <w:r>
            <w:rPr>
              <w:i/>
              <w:iCs/>
              <w:noProof/>
            </w:rPr>
            <w:t>Environmental and Development Economics, 8</w:t>
          </w:r>
          <w:r>
            <w:rPr>
              <w:noProof/>
            </w:rPr>
            <w:t>(1), 77-104.</w:t>
          </w:r>
        </w:p>
        <w:p w14:paraId="0EB8E60E" w14:textId="77777777" w:rsidR="005B0CF4" w:rsidRDefault="005B0CF4" w:rsidP="005B0CF4">
          <w:pPr>
            <w:pStyle w:val="af1"/>
            <w:ind w:left="240" w:hangingChars="100" w:hanging="240"/>
            <w:rPr>
              <w:noProof/>
            </w:rPr>
          </w:pPr>
          <w:r>
            <w:rPr>
              <w:noProof/>
            </w:rPr>
            <w:t xml:space="preserve">Otte, M., &amp; Chilonda, P. (2002). </w:t>
          </w:r>
          <w:r>
            <w:rPr>
              <w:i/>
              <w:iCs/>
              <w:noProof/>
            </w:rPr>
            <w:t>Cattle and Small Ruminant Production Systems in sub-Saharan Africa - A Systematic Review.</w:t>
          </w:r>
          <w:r>
            <w:rPr>
              <w:noProof/>
            </w:rPr>
            <w:t xml:space="preserve"> Rome: Food and Agriculture Organization of the United Nations. Retrieved from https://www.fao.org/3/Y4176E/y4176e00.htm#Contents</w:t>
          </w:r>
        </w:p>
        <w:p w14:paraId="665E7156" w14:textId="77777777" w:rsidR="005B0CF4" w:rsidRDefault="005B0CF4" w:rsidP="005B0CF4">
          <w:pPr>
            <w:pStyle w:val="af1"/>
            <w:ind w:left="240" w:hangingChars="100" w:hanging="240"/>
            <w:rPr>
              <w:noProof/>
            </w:rPr>
          </w:pPr>
          <w:r>
            <w:rPr>
              <w:noProof/>
            </w:rPr>
            <w:t xml:space="preserve">Palacios-Lopez, A., Christiaensen, L., &amp; Kilic, T. (2017). How much of the labor in African agriculture is provided by women? </w:t>
          </w:r>
          <w:r>
            <w:rPr>
              <w:i/>
              <w:iCs/>
              <w:noProof/>
            </w:rPr>
            <w:t>Food Policy, 67</w:t>
          </w:r>
          <w:r>
            <w:rPr>
              <w:noProof/>
            </w:rPr>
            <w:t>, 52-63.</w:t>
          </w:r>
        </w:p>
        <w:p w14:paraId="502EF0AB" w14:textId="77777777" w:rsidR="005B0CF4" w:rsidRDefault="005B0CF4" w:rsidP="005B0CF4">
          <w:pPr>
            <w:pStyle w:val="af1"/>
            <w:ind w:left="240" w:hangingChars="100" w:hanging="240"/>
            <w:rPr>
              <w:noProof/>
            </w:rPr>
          </w:pPr>
          <w:r>
            <w:rPr>
              <w:noProof/>
            </w:rPr>
            <w:t xml:space="preserve">Place, F. (2009). Land Tenure and Agricultural Productivity in Africa: A Comparative Analysis of the Economics Literature and Recent Policy Strategies and Reforms. </w:t>
          </w:r>
          <w:r>
            <w:rPr>
              <w:i/>
              <w:iCs/>
              <w:noProof/>
            </w:rPr>
            <w:t>World Development, 37</w:t>
          </w:r>
          <w:r>
            <w:rPr>
              <w:noProof/>
            </w:rPr>
            <w:t>(8), 1326-1336. doi:https://doi.org/10.1016/j.worlddev.2008.08.020</w:t>
          </w:r>
        </w:p>
        <w:p w14:paraId="33D3B6B3" w14:textId="77777777" w:rsidR="005B0CF4" w:rsidRDefault="005B0CF4" w:rsidP="005B0CF4">
          <w:pPr>
            <w:pStyle w:val="af1"/>
            <w:ind w:left="240" w:hangingChars="100" w:hanging="240"/>
            <w:rPr>
              <w:noProof/>
            </w:rPr>
          </w:pPr>
          <w:r>
            <w:rPr>
              <w:noProof/>
            </w:rPr>
            <w:t xml:space="preserve">Posner, D. (2004). Measuring Ethnic Fractionalization in Africa. </w:t>
          </w:r>
          <w:r>
            <w:rPr>
              <w:i/>
              <w:iCs/>
              <w:noProof/>
            </w:rPr>
            <w:t>American Journal of Political Science, 48</w:t>
          </w:r>
          <w:r>
            <w:rPr>
              <w:noProof/>
            </w:rPr>
            <w:t>(4), 849-863.</w:t>
          </w:r>
        </w:p>
        <w:p w14:paraId="5C14BE0D" w14:textId="77777777" w:rsidR="005B0CF4" w:rsidRDefault="005B0CF4" w:rsidP="005B0CF4">
          <w:pPr>
            <w:pStyle w:val="af1"/>
            <w:ind w:left="240" w:hangingChars="100" w:hanging="240"/>
            <w:rPr>
              <w:noProof/>
            </w:rPr>
          </w:pPr>
          <w:r>
            <w:rPr>
              <w:noProof/>
            </w:rPr>
            <w:t xml:space="preserve">Republic of Zambia. (2005). </w:t>
          </w:r>
          <w:r>
            <w:rPr>
              <w:i/>
              <w:iCs/>
              <w:noProof/>
            </w:rPr>
            <w:t>Baseline Survey on women's access to agricultural land in Zambia.</w:t>
          </w:r>
          <w:r>
            <w:rPr>
              <w:noProof/>
            </w:rPr>
            <w:t xml:space="preserve"> Lusaka, Zambia: Republic of Zambia. Retrieved from https://catalog.ihsn.org/citations/35683</w:t>
          </w:r>
        </w:p>
        <w:p w14:paraId="22CBEE70" w14:textId="77777777" w:rsidR="005B0CF4" w:rsidRDefault="005B0CF4" w:rsidP="005B0CF4">
          <w:pPr>
            <w:pStyle w:val="af1"/>
            <w:ind w:left="240" w:hangingChars="100" w:hanging="240"/>
            <w:rPr>
              <w:noProof/>
            </w:rPr>
          </w:pPr>
          <w:r>
            <w:rPr>
              <w:noProof/>
            </w:rPr>
            <w:t xml:space="preserve">Sitko, N., Chamberlin, J., &amp; Hichaambwa , M. (2014). Does Smallholder Land Titling </w:t>
          </w:r>
          <w:r>
            <w:rPr>
              <w:noProof/>
            </w:rPr>
            <w:lastRenderedPageBreak/>
            <w:t xml:space="preserve">Facilitate Agricultural Growth? An Analysis of the Determinants and Effects of Smallholder Land Titling in Zambia. </w:t>
          </w:r>
          <w:r>
            <w:rPr>
              <w:i/>
              <w:iCs/>
              <w:noProof/>
            </w:rPr>
            <w:t>World Development, 64</w:t>
          </w:r>
          <w:r>
            <w:rPr>
              <w:noProof/>
            </w:rPr>
            <w:t>, 791-802.</w:t>
          </w:r>
        </w:p>
        <w:p w14:paraId="0486FFE1" w14:textId="77777777" w:rsidR="005B0CF4" w:rsidRDefault="005B0CF4" w:rsidP="005B0CF4">
          <w:pPr>
            <w:pStyle w:val="af1"/>
            <w:ind w:left="240" w:hangingChars="100" w:hanging="240"/>
            <w:rPr>
              <w:noProof/>
            </w:rPr>
          </w:pPr>
          <w:r>
            <w:rPr>
              <w:noProof/>
            </w:rPr>
            <w:t xml:space="preserve">Thomas, D. (1990). Intra-Household Resource Allocation: An Inferential Approach. </w:t>
          </w:r>
          <w:r>
            <w:rPr>
              <w:i/>
              <w:iCs/>
              <w:noProof/>
            </w:rPr>
            <w:t>Journal of Human Resources, 25</w:t>
          </w:r>
          <w:r>
            <w:rPr>
              <w:noProof/>
            </w:rPr>
            <w:t>(4), 635-664.</w:t>
          </w:r>
        </w:p>
        <w:p w14:paraId="4A130F43" w14:textId="77777777" w:rsidR="005B0CF4" w:rsidRDefault="005B0CF4" w:rsidP="005B0CF4">
          <w:pPr>
            <w:pStyle w:val="af1"/>
            <w:ind w:left="240" w:hangingChars="100" w:hanging="240"/>
            <w:rPr>
              <w:noProof/>
            </w:rPr>
          </w:pPr>
          <w:r>
            <w:rPr>
              <w:noProof/>
            </w:rPr>
            <w:t xml:space="preserve">Tufa, A., Alene, A., Cole, S., Manda, J., Feleke, S., Abdoulaye, T., . . . Manyong, V. (2022). Gender differences in technology adoption and agricultural productivity: Evidence from Malawi. </w:t>
          </w:r>
          <w:r>
            <w:rPr>
              <w:i/>
              <w:iCs/>
              <w:noProof/>
            </w:rPr>
            <w:t>World Development, 159</w:t>
          </w:r>
          <w:r>
            <w:rPr>
              <w:noProof/>
            </w:rPr>
            <w:t>, 106027.</w:t>
          </w:r>
        </w:p>
        <w:p w14:paraId="583D63D7" w14:textId="77777777" w:rsidR="005B0CF4" w:rsidRDefault="005B0CF4" w:rsidP="005B0CF4">
          <w:pPr>
            <w:pStyle w:val="af1"/>
            <w:ind w:left="240" w:hangingChars="100" w:hanging="240"/>
            <w:rPr>
              <w:noProof/>
            </w:rPr>
          </w:pPr>
          <w:r>
            <w:rPr>
              <w:noProof/>
            </w:rPr>
            <w:t xml:space="preserve">Twyman, J., Useche, P., &amp; Deere, C. (2015). Gendered Perceptions of Land Ownership and Agricultural Decision-making in Ecuador: Who Are the Farm Managers? </w:t>
          </w:r>
          <w:r>
            <w:rPr>
              <w:i/>
              <w:iCs/>
              <w:noProof/>
            </w:rPr>
            <w:t>Land Economics, 91</w:t>
          </w:r>
          <w:r>
            <w:rPr>
              <w:noProof/>
            </w:rPr>
            <w:t>(3), 479-500. doi:https://doi.org/10.3368/le.91.3.479</w:t>
          </w:r>
        </w:p>
        <w:p w14:paraId="462C1B87" w14:textId="77777777" w:rsidR="005B0CF4" w:rsidRDefault="005B0CF4" w:rsidP="005B0CF4">
          <w:pPr>
            <w:pStyle w:val="af1"/>
            <w:ind w:left="240" w:hangingChars="100" w:hanging="240"/>
            <w:rPr>
              <w:noProof/>
            </w:rPr>
          </w:pPr>
          <w:r>
            <w:rPr>
              <w:noProof/>
            </w:rPr>
            <w:t xml:space="preserve">Udry, C. (1996). Gender, agricultural production and theory of the household. </w:t>
          </w:r>
          <w:r>
            <w:rPr>
              <w:i/>
              <w:iCs/>
              <w:noProof/>
            </w:rPr>
            <w:t>Journal of Political Economy, 104</w:t>
          </w:r>
          <w:r>
            <w:rPr>
              <w:noProof/>
            </w:rPr>
            <w:t>(5), 1010-1046.</w:t>
          </w:r>
        </w:p>
        <w:p w14:paraId="2528DD84" w14:textId="77777777" w:rsidR="005B0CF4" w:rsidRDefault="005B0CF4" w:rsidP="005B0CF4">
          <w:pPr>
            <w:pStyle w:val="af1"/>
            <w:ind w:left="240" w:hangingChars="100" w:hanging="240"/>
            <w:rPr>
              <w:noProof/>
            </w:rPr>
          </w:pPr>
          <w:r>
            <w:rPr>
              <w:noProof/>
            </w:rPr>
            <w:t xml:space="preserve">UNECA Southern Africa Office. (2003). </w:t>
          </w:r>
          <w:r>
            <w:rPr>
              <w:i/>
              <w:iCs/>
              <w:noProof/>
            </w:rPr>
            <w:t>Land Tenure Systems and Sustainable Development in Southern Africa.</w:t>
          </w:r>
          <w:r>
            <w:rPr>
              <w:noProof/>
            </w:rPr>
            <w:t xml:space="preserve"> Lusaka, Zambia: UN Economic Commission for Africa.</w:t>
          </w:r>
        </w:p>
        <w:p w14:paraId="2BC6D1C5" w14:textId="77777777" w:rsidR="005B0CF4" w:rsidRDefault="005B0CF4" w:rsidP="005B0CF4">
          <w:pPr>
            <w:pStyle w:val="af1"/>
            <w:ind w:left="240" w:hangingChars="100" w:hanging="240"/>
            <w:rPr>
              <w:noProof/>
            </w:rPr>
          </w:pPr>
          <w:r>
            <w:rPr>
              <w:noProof/>
            </w:rPr>
            <w:t xml:space="preserve">United Nations Women. (2019, 7 9). The Gender Gap in Agricultural Productivity in Sub-Saharan Africa. </w:t>
          </w:r>
          <w:r>
            <w:rPr>
              <w:i/>
              <w:iCs/>
              <w:noProof/>
            </w:rPr>
            <w:t>UN Women Policy Briefs</w:t>
          </w:r>
          <w:r>
            <w:rPr>
              <w:noProof/>
            </w:rPr>
            <w:t>, p. 5.</w:t>
          </w:r>
        </w:p>
        <w:p w14:paraId="056A2A9E" w14:textId="77777777" w:rsidR="005B0CF4" w:rsidRDefault="005B0CF4" w:rsidP="005B0CF4">
          <w:pPr>
            <w:pStyle w:val="af1"/>
            <w:ind w:left="240" w:hangingChars="100" w:hanging="240"/>
            <w:rPr>
              <w:noProof/>
            </w:rPr>
          </w:pPr>
          <w:r>
            <w:rPr>
              <w:noProof/>
            </w:rPr>
            <w:t xml:space="preserve">World Bank. (2022). </w:t>
          </w:r>
          <w:r>
            <w:rPr>
              <w:i/>
              <w:iCs/>
              <w:noProof/>
            </w:rPr>
            <w:t>World Bank Open Data</w:t>
          </w:r>
          <w:r>
            <w:rPr>
              <w:noProof/>
            </w:rPr>
            <w:t>. Retrieved from World Bank Open Data: https://data.worldbank.org/</w:t>
          </w:r>
        </w:p>
        <w:p w14:paraId="54F19DC7" w14:textId="77777777" w:rsidR="005B0CF4" w:rsidRDefault="005B0CF4" w:rsidP="005B0CF4">
          <w:pPr>
            <w:pStyle w:val="af1"/>
            <w:ind w:left="240" w:hangingChars="100" w:hanging="240"/>
            <w:rPr>
              <w:noProof/>
            </w:rPr>
          </w:pPr>
          <w:r>
            <w:rPr>
              <w:noProof/>
            </w:rPr>
            <w:t xml:space="preserve">Zambia Statistics Agency. (2015, December 31). </w:t>
          </w:r>
          <w:r>
            <w:rPr>
              <w:i/>
              <w:iCs/>
              <w:noProof/>
            </w:rPr>
            <w:t>Agriculture Statistics of Zambia, 2014</w:t>
          </w:r>
          <w:r>
            <w:rPr>
              <w:noProof/>
            </w:rPr>
            <w:t>. Retrieved from Zambia Data Portal: https://zambia.opendataforafrica.org/ZMAGRISTAT2016/agriculture-statistics-of-zambia-2014</w:t>
          </w:r>
        </w:p>
        <w:p w14:paraId="2213000E" w14:textId="344636A7" w:rsidR="000E637A" w:rsidRPr="00B80943" w:rsidRDefault="005170A0" w:rsidP="005B0CF4">
          <w:pPr>
            <w:pStyle w:val="af1"/>
            <w:ind w:left="241" w:hangingChars="100" w:hanging="241"/>
            <w:sectPr w:rsidR="000E637A" w:rsidRPr="00B80943" w:rsidSect="0054785F">
              <w:headerReference w:type="even" r:id="rId28"/>
              <w:headerReference w:type="default" r:id="rId29"/>
              <w:footerReference w:type="even" r:id="rId30"/>
              <w:footerReference w:type="default" r:id="rId31"/>
              <w:headerReference w:type="first" r:id="rId32"/>
              <w:footerReference w:type="first" r:id="rId33"/>
              <w:endnotePr>
                <w:numFmt w:val="decimal"/>
              </w:endnotePr>
              <w:pgSz w:w="11906" w:h="16838"/>
              <w:pgMar w:top="1440" w:right="1440" w:bottom="1440" w:left="1440" w:header="851" w:footer="567" w:gutter="0"/>
              <w:cols w:space="720"/>
              <w:docGrid w:linePitch="326"/>
            </w:sectPr>
          </w:pPr>
          <w:r w:rsidRPr="00435E18">
            <w:rPr>
              <w:b/>
            </w:rPr>
            <w:fldChar w:fldCharType="end"/>
          </w:r>
        </w:p>
      </w:sdtContent>
    </w:sdt>
    <w:p w14:paraId="5E466E23" w14:textId="21B044A6" w:rsidR="00DF763F" w:rsidRPr="003F5FC0" w:rsidRDefault="00DF763F" w:rsidP="00971277">
      <w:pPr>
        <w:pStyle w:val="af1"/>
        <w:spacing w:line="240" w:lineRule="auto"/>
        <w:ind w:firstLineChars="0" w:firstLine="0"/>
        <w:rPr>
          <w:rFonts w:eastAsiaTheme="minorEastAsia"/>
        </w:rPr>
      </w:pPr>
    </w:p>
    <w:sectPr w:rsidR="00DF763F" w:rsidRPr="003F5FC0" w:rsidSect="0054785F">
      <w:headerReference w:type="even" r:id="rId34"/>
      <w:headerReference w:type="default" r:id="rId35"/>
      <w:footerReference w:type="even" r:id="rId36"/>
      <w:footerReference w:type="default" r:id="rId37"/>
      <w:headerReference w:type="first" r:id="rId38"/>
      <w:footerReference w:type="first" r:id="rId3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A141D" w14:textId="77777777" w:rsidR="00BE02CD" w:rsidRDefault="00BE02CD">
      <w:pPr>
        <w:spacing w:line="240" w:lineRule="auto"/>
        <w:ind w:firstLine="240"/>
      </w:pPr>
      <w:r>
        <w:separator/>
      </w:r>
    </w:p>
  </w:endnote>
  <w:endnote w:type="continuationSeparator" w:id="0">
    <w:p w14:paraId="5090148F" w14:textId="77777777" w:rsidR="00BE02CD" w:rsidRDefault="00BE02CD">
      <w:pPr>
        <w:spacing w:line="240" w:lineRule="auto"/>
        <w:ind w:firstLine="240"/>
      </w:pPr>
      <w:r>
        <w:continuationSeparator/>
      </w:r>
    </w:p>
  </w:endnote>
  <w:endnote w:id="1">
    <w:p w14:paraId="3E9235A2" w14:textId="639B2F15" w:rsidR="00390F3D" w:rsidRPr="00622DC0" w:rsidRDefault="00390F3D" w:rsidP="00033457">
      <w:pPr>
        <w:pStyle w:val="a7"/>
        <w:ind w:firstLineChars="0" w:firstLine="0"/>
        <w:rPr>
          <w:rFonts w:eastAsiaTheme="minorEastAsia"/>
        </w:rPr>
      </w:pPr>
      <w:r w:rsidRPr="00622DC0">
        <w:rPr>
          <w:rStyle w:val="a9"/>
        </w:rPr>
        <w:endnoteRef/>
      </w:r>
      <w:r w:rsidRPr="00622DC0">
        <w:t xml:space="preserve"> </w:t>
      </w:r>
      <w:r w:rsidR="00EE4522" w:rsidRPr="00622DC0">
        <w:rPr>
          <w:shd w:val="clear" w:color="auto" w:fill="FFFFFF"/>
        </w:rPr>
        <w:t>G</w:t>
      </w:r>
      <w:r w:rsidR="00380DF3" w:rsidRPr="00622DC0">
        <w:rPr>
          <w:shd w:val="clear" w:color="auto" w:fill="FFFFFF"/>
        </w:rPr>
        <w:t>ranting rights are not enough to narrow the gender gap in agricultural productivity; operationalizing them is another important challenge in practice.</w:t>
      </w:r>
    </w:p>
  </w:endnote>
  <w:endnote w:id="2">
    <w:p w14:paraId="784385FC" w14:textId="60ABB453" w:rsidR="002E3A47" w:rsidRPr="00622DC0" w:rsidRDefault="002E3A47" w:rsidP="00033457">
      <w:pPr>
        <w:pStyle w:val="a7"/>
        <w:keepNext/>
        <w:ind w:firstLineChars="0" w:firstLine="0"/>
        <w:rPr>
          <w:rFonts w:eastAsiaTheme="minorEastAsia"/>
        </w:rPr>
      </w:pPr>
      <w:r w:rsidRPr="00622DC0">
        <w:rPr>
          <w:rStyle w:val="a9"/>
        </w:rPr>
        <w:endnoteRef/>
      </w:r>
      <w:r w:rsidRPr="00622DC0">
        <w:t xml:space="preserve"> SEAs are the lowest geographical sampling units used by CSO and are the primary sampling units in RALS. An SEA typically contains 100-200 households.</w:t>
      </w:r>
    </w:p>
  </w:endnote>
  <w:endnote w:id="3">
    <w:p w14:paraId="458D0EB5" w14:textId="61EAA66C" w:rsidR="007B6A8D" w:rsidRPr="00622DC0" w:rsidRDefault="007B6A8D" w:rsidP="00033457">
      <w:pPr>
        <w:pStyle w:val="a7"/>
        <w:keepNext/>
        <w:ind w:firstLineChars="0" w:firstLine="0"/>
        <w:rPr>
          <w:rFonts w:eastAsiaTheme="minorEastAsia"/>
        </w:rPr>
      </w:pPr>
      <w:r w:rsidRPr="00622DC0">
        <w:rPr>
          <w:rStyle w:val="a9"/>
        </w:rPr>
        <w:endnoteRef/>
      </w:r>
      <w:r w:rsidR="004577AE" w:rsidRPr="00622DC0">
        <w:t xml:space="preserve"> </w:t>
      </w:r>
      <w:r w:rsidRPr="00622DC0">
        <w:t>In 2017, the exchange rate was 9.5 ZMW/US$.</w:t>
      </w:r>
    </w:p>
  </w:endnote>
  <w:endnote w:id="4">
    <w:p w14:paraId="1F495A0D" w14:textId="48DCA45D" w:rsidR="00D64EF3" w:rsidRPr="00622DC0" w:rsidRDefault="00D64EF3" w:rsidP="00033457">
      <w:pPr>
        <w:pStyle w:val="a7"/>
        <w:ind w:firstLineChars="0" w:firstLine="0"/>
        <w:rPr>
          <w:rFonts w:eastAsiaTheme="minorEastAsia"/>
        </w:rPr>
      </w:pPr>
      <w:r w:rsidRPr="00622DC0">
        <w:rPr>
          <w:rStyle w:val="a9"/>
        </w:rPr>
        <w:endnoteRef/>
      </w:r>
      <w:r w:rsidRPr="00622DC0">
        <w:t xml:space="preserve"> </w:t>
      </w:r>
      <w:r w:rsidRPr="00622DC0">
        <w:rPr>
          <w:rFonts w:eastAsia="Yu Gothic UI"/>
          <w:shd w:val="clear" w:color="auto" w:fill="FFFFFF"/>
        </w:rPr>
        <w:t>The reverse causality between land tenure</w:t>
      </w:r>
      <w:r w:rsidR="00C851FE" w:rsidRPr="00622DC0">
        <w:rPr>
          <w:rFonts w:eastAsia="Yu Gothic UI"/>
          <w:shd w:val="clear" w:color="auto" w:fill="FFFFFF"/>
        </w:rPr>
        <w:t xml:space="preserve"> </w:t>
      </w:r>
      <w:r w:rsidR="00C851FE" w:rsidRPr="00622DC0">
        <w:rPr>
          <w:rFonts w:eastAsiaTheme="minorEastAsia"/>
        </w:rPr>
        <w:t>security</w:t>
      </w:r>
      <w:r w:rsidRPr="00622DC0">
        <w:rPr>
          <w:rFonts w:eastAsia="Yu Gothic UI"/>
          <w:shd w:val="clear" w:color="auto" w:fill="FFFFFF"/>
        </w:rPr>
        <w:t xml:space="preserve"> and farm investment may be accounted for the usage of the time of acquisition to be used as instruments.</w:t>
      </w:r>
    </w:p>
  </w:endnote>
  <w:endnote w:id="5">
    <w:p w14:paraId="21804531" w14:textId="63B261CD" w:rsidR="00EA25E7" w:rsidRPr="004648D1" w:rsidRDefault="00EA25E7" w:rsidP="00033457">
      <w:pPr>
        <w:pStyle w:val="a7"/>
        <w:ind w:firstLineChars="0" w:firstLine="0"/>
        <w:rPr>
          <w:rFonts w:eastAsiaTheme="minorEastAsia"/>
        </w:rPr>
      </w:pPr>
      <w:r>
        <w:rPr>
          <w:rStyle w:val="a9"/>
        </w:rPr>
        <w:endnoteRef/>
      </w:r>
      <w:r>
        <w:t xml:space="preserve"> </w:t>
      </w:r>
      <w:r w:rsidR="00E522A1">
        <w:rPr>
          <w:rFonts w:eastAsiaTheme="minorEastAsia" w:hint="eastAsia"/>
        </w:rPr>
        <w:t xml:space="preserve">Although we cannot provide the convincing source of the </w:t>
      </w:r>
      <w:r w:rsidR="00E522A1">
        <w:rPr>
          <w:rFonts w:eastAsiaTheme="minorEastAsia"/>
        </w:rPr>
        <w:t>mechanism</w:t>
      </w:r>
      <w:r w:rsidR="00E522A1">
        <w:rPr>
          <w:rFonts w:eastAsiaTheme="minorEastAsia" w:hint="eastAsia"/>
        </w:rPr>
        <w:t>, the descriptive statistics shows that</w:t>
      </w:r>
      <w:r w:rsidR="00306E3A">
        <w:rPr>
          <w:rFonts w:eastAsiaTheme="minorEastAsia" w:hint="eastAsia"/>
        </w:rPr>
        <w:t xml:space="preserve"> patrilineal households</w:t>
      </w:r>
      <w:r w:rsidR="004648D1">
        <w:rPr>
          <w:rFonts w:eastAsiaTheme="minorEastAsia" w:hint="eastAsia"/>
        </w:rPr>
        <w:t xml:space="preserve"> with men </w:t>
      </w:r>
      <w:r w:rsidR="004648D1">
        <w:rPr>
          <w:rFonts w:eastAsiaTheme="minorEastAsia"/>
        </w:rPr>
        <w:t>decision</w:t>
      </w:r>
      <w:r w:rsidR="004648D1">
        <w:rPr>
          <w:rFonts w:eastAsiaTheme="minorEastAsia" w:hint="eastAsia"/>
        </w:rPr>
        <w:t xml:space="preserve"> makers </w:t>
      </w:r>
      <w:r w:rsidR="004648D1">
        <w:rPr>
          <w:rFonts w:eastAsiaTheme="minorEastAsia"/>
        </w:rPr>
        <w:t>h</w:t>
      </w:r>
      <w:r w:rsidR="004648D1">
        <w:rPr>
          <w:rFonts w:eastAsiaTheme="minorEastAsia" w:hint="eastAsia"/>
        </w:rPr>
        <w:t xml:space="preserve">ave more asset than </w:t>
      </w:r>
      <w:r w:rsidR="00306E3A">
        <w:rPr>
          <w:rFonts w:eastAsiaTheme="minorEastAsia" w:hint="eastAsia"/>
        </w:rPr>
        <w:t>matrilineal households</w:t>
      </w:r>
      <w:r w:rsidR="004648D1">
        <w:rPr>
          <w:rFonts w:eastAsiaTheme="minorEastAsia" w:hint="eastAsia"/>
        </w:rPr>
        <w:t xml:space="preserve"> with men decision makers. It indicates that households in patrilineal households are </w:t>
      </w:r>
      <w:r w:rsidR="004648D1">
        <w:rPr>
          <w:rFonts w:eastAsiaTheme="minorEastAsia"/>
        </w:rPr>
        <w:t>generally</w:t>
      </w:r>
      <w:r w:rsidR="004648D1">
        <w:rPr>
          <w:rFonts w:eastAsiaTheme="minorEastAsia" w:hint="eastAsia"/>
        </w:rPr>
        <w:t xml:space="preserve"> wealthier than</w:t>
      </w:r>
      <w:r w:rsidR="00EF27B3">
        <w:rPr>
          <w:rFonts w:eastAsiaTheme="minorEastAsia" w:hint="eastAsia"/>
        </w:rPr>
        <w:t xml:space="preserve"> matrilineal households.</w:t>
      </w:r>
      <w:r w:rsidR="008F5F12">
        <w:rPr>
          <w:rFonts w:eastAsiaTheme="minorEastAsia" w:hint="eastAsia"/>
        </w:rPr>
        <w:t xml:space="preserve"> Access to assets would also be a factor of farm investment</w:t>
      </w:r>
      <w:r w:rsidR="00FB2AEC">
        <w:rPr>
          <w:rFonts w:eastAsiaTheme="minorEastAsia" w:hint="eastAsi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Vrinda">
    <w:panose1 w:val="00000400000000000000"/>
    <w:charset w:val="00"/>
    <w:family w:val="swiss"/>
    <w:pitch w:val="variable"/>
    <w:sig w:usb0="0001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Yu Gothic UI">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FA006" w14:textId="77777777" w:rsidR="0099083A" w:rsidRDefault="0099083A">
    <w:pPr>
      <w:pStyle w:val="ac"/>
      <w:ind w:firstLine="24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F746F" w14:textId="77777777" w:rsidR="004C04B2" w:rsidRDefault="004C04B2">
    <w:pPr>
      <w:pStyle w:val="ac"/>
      <w:ind w:firstLine="24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8971D" w14:textId="77777777" w:rsidR="004C04B2" w:rsidRDefault="004C04B2">
    <w:pPr>
      <w:pStyle w:val="ac"/>
      <w:ind w:firstLine="24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1B68B" w14:textId="77777777" w:rsidR="004C04B2" w:rsidRDefault="004C04B2">
    <w:pPr>
      <w:pStyle w:val="ac"/>
      <w:ind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8DED0" w14:textId="77777777" w:rsidR="0099083A" w:rsidRDefault="0099083A">
    <w:pPr>
      <w:pStyle w:val="ac"/>
      <w:ind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E6A8C" w14:textId="77777777" w:rsidR="0099083A" w:rsidRDefault="0099083A">
    <w:pPr>
      <w:pStyle w:val="ac"/>
      <w:ind w:firstLine="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75336" w14:textId="77777777" w:rsidR="00783926" w:rsidRDefault="00783926">
    <w:pPr>
      <w:pBdr>
        <w:top w:val="nil"/>
        <w:left w:val="nil"/>
        <w:bottom w:val="nil"/>
        <w:right w:val="nil"/>
        <w:between w:val="nil"/>
      </w:pBdr>
      <w:tabs>
        <w:tab w:val="center" w:pos="4252"/>
        <w:tab w:val="right" w:pos="8504"/>
      </w:tabs>
      <w:ind w:firstLine="240"/>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861F4" w14:textId="651BFC3D" w:rsidR="00783926" w:rsidRDefault="00783926">
    <w:pPr>
      <w:pBdr>
        <w:top w:val="nil"/>
        <w:left w:val="nil"/>
        <w:bottom w:val="nil"/>
        <w:right w:val="nil"/>
        <w:between w:val="nil"/>
      </w:pBdr>
      <w:tabs>
        <w:tab w:val="center" w:pos="4252"/>
        <w:tab w:val="right" w:pos="8504"/>
      </w:tabs>
      <w:ind w:firstLine="240"/>
      <w:jc w:val="center"/>
      <w:rPr>
        <w:color w:val="000000"/>
      </w:rPr>
    </w:pPr>
    <w:r>
      <w:rPr>
        <w:color w:val="000000"/>
      </w:rPr>
      <w:fldChar w:fldCharType="begin"/>
    </w:r>
    <w:r>
      <w:rPr>
        <w:color w:val="000000"/>
      </w:rPr>
      <w:instrText>PAGE</w:instrText>
    </w:r>
    <w:r>
      <w:rPr>
        <w:color w:val="000000"/>
      </w:rPr>
      <w:fldChar w:fldCharType="separate"/>
    </w:r>
    <w:r w:rsidR="00783B2A">
      <w:rPr>
        <w:noProof/>
        <w:color w:val="000000"/>
      </w:rPr>
      <w:t>16</w:t>
    </w:r>
    <w:r>
      <w:rPr>
        <w:color w:val="00000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2A2BC" w14:textId="77777777" w:rsidR="00783926" w:rsidRDefault="00783926">
    <w:pPr>
      <w:pBdr>
        <w:top w:val="nil"/>
        <w:left w:val="nil"/>
        <w:bottom w:val="nil"/>
        <w:right w:val="nil"/>
        <w:between w:val="nil"/>
      </w:pBdr>
      <w:tabs>
        <w:tab w:val="center" w:pos="4252"/>
        <w:tab w:val="right" w:pos="8504"/>
      </w:tabs>
      <w:ind w:firstLine="240"/>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46FF0" w14:textId="77777777" w:rsidR="006709E3" w:rsidRDefault="006709E3">
    <w:pPr>
      <w:pBdr>
        <w:top w:val="nil"/>
        <w:left w:val="nil"/>
        <w:bottom w:val="nil"/>
        <w:right w:val="nil"/>
        <w:between w:val="nil"/>
      </w:pBdr>
      <w:tabs>
        <w:tab w:val="center" w:pos="4252"/>
        <w:tab w:val="right" w:pos="8504"/>
      </w:tabs>
      <w:ind w:firstLine="240"/>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821EC" w14:textId="3E5061FC" w:rsidR="006709E3" w:rsidRDefault="006709E3">
    <w:pPr>
      <w:pBdr>
        <w:top w:val="nil"/>
        <w:left w:val="nil"/>
        <w:bottom w:val="nil"/>
        <w:right w:val="nil"/>
        <w:between w:val="nil"/>
      </w:pBdr>
      <w:tabs>
        <w:tab w:val="center" w:pos="4252"/>
        <w:tab w:val="right" w:pos="8504"/>
      </w:tabs>
      <w:ind w:firstLine="240"/>
      <w:jc w:val="center"/>
      <w:rPr>
        <w:color w:val="000000"/>
      </w:rPr>
    </w:pPr>
    <w:r>
      <w:rPr>
        <w:color w:val="000000"/>
      </w:rPr>
      <w:fldChar w:fldCharType="begin"/>
    </w:r>
    <w:r>
      <w:rPr>
        <w:color w:val="000000"/>
      </w:rPr>
      <w:instrText>PAGE</w:instrText>
    </w:r>
    <w:r>
      <w:rPr>
        <w:color w:val="000000"/>
      </w:rPr>
      <w:fldChar w:fldCharType="separate"/>
    </w:r>
    <w:r w:rsidR="007B0E39">
      <w:rPr>
        <w:noProof/>
        <w:color w:val="000000"/>
      </w:rPr>
      <w:t>25</w:t>
    </w:r>
    <w:r>
      <w:rPr>
        <w:color w:val="00000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461B3" w14:textId="77777777" w:rsidR="006709E3" w:rsidRDefault="006709E3">
    <w:pPr>
      <w:pBdr>
        <w:top w:val="nil"/>
        <w:left w:val="nil"/>
        <w:bottom w:val="nil"/>
        <w:right w:val="nil"/>
        <w:between w:val="nil"/>
      </w:pBdr>
      <w:tabs>
        <w:tab w:val="center" w:pos="4252"/>
        <w:tab w:val="right" w:pos="8504"/>
      </w:tabs>
      <w:ind w:firstLine="24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BE355" w14:textId="77777777" w:rsidR="00BE02CD" w:rsidRDefault="00BE02CD">
      <w:pPr>
        <w:spacing w:line="240" w:lineRule="auto"/>
        <w:ind w:firstLine="240"/>
      </w:pPr>
      <w:r>
        <w:separator/>
      </w:r>
    </w:p>
  </w:footnote>
  <w:footnote w:type="continuationSeparator" w:id="0">
    <w:p w14:paraId="5D3B79F3" w14:textId="77777777" w:rsidR="00BE02CD" w:rsidRDefault="00BE02CD">
      <w:pPr>
        <w:spacing w:line="240" w:lineRule="auto"/>
        <w:ind w:firstLine="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85BE5" w14:textId="77777777" w:rsidR="0099083A" w:rsidRDefault="0099083A">
    <w:pPr>
      <w:pStyle w:val="aa"/>
      <w:ind w:firstLine="24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B3276" w14:textId="77777777" w:rsidR="004C04B2" w:rsidRDefault="004C04B2">
    <w:pPr>
      <w:pStyle w:val="aa"/>
      <w:ind w:firstLine="24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BCAF6" w14:textId="77777777" w:rsidR="004C04B2" w:rsidRDefault="004C04B2">
    <w:pPr>
      <w:pStyle w:val="aa"/>
      <w:ind w:firstLine="24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3458C" w14:textId="77777777" w:rsidR="004C04B2" w:rsidRDefault="004C04B2">
    <w:pPr>
      <w:pStyle w:val="aa"/>
      <w:ind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7D0FA" w14:textId="77777777" w:rsidR="0099083A" w:rsidRDefault="0099083A">
    <w:pPr>
      <w:pStyle w:val="aa"/>
      <w:ind w:firstLin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51EAE" w14:textId="77777777" w:rsidR="0099083A" w:rsidRDefault="0099083A">
    <w:pPr>
      <w:pStyle w:val="aa"/>
      <w:ind w:firstLine="2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A3890" w14:textId="2C7D6A50" w:rsidR="00783926" w:rsidRDefault="00783926">
    <w:pPr>
      <w:pBdr>
        <w:top w:val="nil"/>
        <w:left w:val="nil"/>
        <w:bottom w:val="nil"/>
        <w:right w:val="nil"/>
        <w:between w:val="nil"/>
      </w:pBdr>
      <w:tabs>
        <w:tab w:val="center" w:pos="4252"/>
        <w:tab w:val="right" w:pos="8504"/>
      </w:tabs>
      <w:ind w:firstLine="240"/>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842E3" w14:textId="319E99C2" w:rsidR="00783926" w:rsidRPr="00FE2D13" w:rsidRDefault="00783926" w:rsidP="00FE2D13">
    <w:pPr>
      <w:pStyle w:val="aa"/>
      <w:ind w:firstLine="24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9E526" w14:textId="18453212" w:rsidR="00783926" w:rsidRDefault="00783926">
    <w:pPr>
      <w:pBdr>
        <w:top w:val="nil"/>
        <w:left w:val="nil"/>
        <w:bottom w:val="nil"/>
        <w:right w:val="nil"/>
        <w:between w:val="nil"/>
      </w:pBdr>
      <w:tabs>
        <w:tab w:val="center" w:pos="4252"/>
        <w:tab w:val="right" w:pos="8504"/>
      </w:tabs>
      <w:ind w:firstLine="240"/>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F2D7F" w14:textId="77777777" w:rsidR="006709E3" w:rsidRDefault="006709E3">
    <w:pPr>
      <w:pBdr>
        <w:top w:val="nil"/>
        <w:left w:val="nil"/>
        <w:bottom w:val="nil"/>
        <w:right w:val="nil"/>
        <w:between w:val="nil"/>
      </w:pBdr>
      <w:tabs>
        <w:tab w:val="center" w:pos="4252"/>
        <w:tab w:val="right" w:pos="8504"/>
      </w:tabs>
      <w:ind w:firstLine="240"/>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B5958" w14:textId="77777777" w:rsidR="006709E3" w:rsidRPr="00FE2D13" w:rsidRDefault="006709E3" w:rsidP="00FE2D13">
    <w:pPr>
      <w:pStyle w:val="aa"/>
      <w:ind w:firstLine="24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AE149" w14:textId="77777777" w:rsidR="006709E3" w:rsidRDefault="006709E3">
    <w:pPr>
      <w:pBdr>
        <w:top w:val="nil"/>
        <w:left w:val="nil"/>
        <w:bottom w:val="nil"/>
        <w:right w:val="nil"/>
        <w:between w:val="nil"/>
      </w:pBdr>
      <w:tabs>
        <w:tab w:val="center" w:pos="4252"/>
        <w:tab w:val="right" w:pos="8504"/>
      </w:tabs>
      <w:ind w:firstLine="24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72C"/>
    <w:multiLevelType w:val="hybridMultilevel"/>
    <w:tmpl w:val="3CD06498"/>
    <w:lvl w:ilvl="0" w:tplc="864A2AD8">
      <w:start w:val="1"/>
      <w:numFmt w:val="decimal"/>
      <w:pStyle w:val="21"/>
      <w:lvlText w:val="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4970A4"/>
    <w:multiLevelType w:val="multilevel"/>
    <w:tmpl w:val="0E0416A4"/>
    <w:lvl w:ilvl="0">
      <w:start w:val="1"/>
      <w:numFmt w:val="upperLetter"/>
      <w:lvlText w:val="Appendix.%1."/>
      <w:lvlJc w:val="left"/>
      <w:pPr>
        <w:ind w:left="420" w:hanging="420"/>
      </w:pPr>
      <w:rPr>
        <w:rFonts w:ascii="Times New Roman" w:eastAsia="Times New Roman" w:hAnsi="Times New Roman" w:cs="Times New Roman"/>
        <w:b w:val="0"/>
        <w:i w:val="0"/>
        <w:strike w:val="0"/>
        <w:dstrike w:val="0"/>
        <w:sz w:val="24"/>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 w15:restartNumberingAfterBreak="0">
    <w:nsid w:val="14955084"/>
    <w:multiLevelType w:val="hybridMultilevel"/>
    <w:tmpl w:val="A6C0C100"/>
    <w:lvl w:ilvl="0" w:tplc="BD26098E">
      <w:start w:val="1"/>
      <w:numFmt w:val="decimal"/>
      <w:pStyle w:val="subsection3"/>
      <w:lvlText w:val="5.%1."/>
      <w:lvlJc w:val="left"/>
      <w:pPr>
        <w:ind w:left="84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26AC57E3"/>
    <w:multiLevelType w:val="hybridMultilevel"/>
    <w:tmpl w:val="8A067D42"/>
    <w:lvl w:ilvl="0" w:tplc="9A682CC8">
      <w:start w:val="1"/>
      <w:numFmt w:val="decimalFullWidth"/>
      <w:pStyle w:val="hypothesis"/>
      <w:lvlText w:val="Hypothesis %1."/>
      <w:lvlJc w:val="left"/>
      <w:pPr>
        <w:ind w:left="660" w:hanging="420"/>
      </w:pPr>
      <w:rPr>
        <w:rFonts w:ascii="Times New Roman" w:hAnsi="Times New Roman"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4" w15:restartNumberingAfterBreak="0">
    <w:nsid w:val="2FD42515"/>
    <w:multiLevelType w:val="hybridMultilevel"/>
    <w:tmpl w:val="CE24DAE2"/>
    <w:lvl w:ilvl="0" w:tplc="51B64320">
      <w:start w:val="1"/>
      <w:numFmt w:val="decimal"/>
      <w:pStyle w:val="1"/>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4642142"/>
    <w:multiLevelType w:val="hybridMultilevel"/>
    <w:tmpl w:val="AF608372"/>
    <w:lvl w:ilvl="0" w:tplc="11BE06D8">
      <w:start w:val="1"/>
      <w:numFmt w:val="decimal"/>
      <w:lvlText w:val="%1."/>
      <w:lvlJc w:val="left"/>
      <w:pPr>
        <w:ind w:left="420" w:hanging="420"/>
      </w:pPr>
      <w:rPr>
        <w:rFonts w:cs="Times New Roman" w:hint="eastAsia"/>
        <w:b w:val="0"/>
        <w:bCs w:val="0"/>
        <w:i w:val="0"/>
        <w:iCs w:val="0"/>
        <w:caps w:val="0"/>
        <w:smallCaps w:val="0"/>
        <w:strike w:val="0"/>
        <w:dstrike w:val="0"/>
        <w:vanish w:val="0"/>
        <w:color w:val="000000"/>
        <w:spacing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01065B6"/>
    <w:multiLevelType w:val="multilevel"/>
    <w:tmpl w:val="85AC85EC"/>
    <w:lvl w:ilvl="0">
      <w:start w:val="1"/>
      <w:numFmt w:val="decimal"/>
      <w:pStyle w:val="appendix"/>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B094E3A"/>
    <w:multiLevelType w:val="multilevel"/>
    <w:tmpl w:val="F048B088"/>
    <w:lvl w:ilvl="0">
      <w:start w:val="1"/>
      <w:numFmt w:val="decimal"/>
      <w:pStyle w:val="subsectionbackground"/>
      <w:lvlText w:val="%1."/>
      <w:lvlJc w:val="left"/>
      <w:pPr>
        <w:ind w:left="420" w:hanging="420"/>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8" w15:restartNumberingAfterBreak="0">
    <w:nsid w:val="73194564"/>
    <w:multiLevelType w:val="multilevel"/>
    <w:tmpl w:val="8090BB86"/>
    <w:lvl w:ilvl="0">
      <w:start w:val="1"/>
      <w:numFmt w:val="upperLetter"/>
      <w:pStyle w:val="subsectionresults"/>
      <w:lvlText w:val="Appendix.%1."/>
      <w:lvlJc w:val="left"/>
      <w:pPr>
        <w:ind w:left="420" w:hanging="420"/>
      </w:pPr>
      <w:rPr>
        <w:rFonts w:ascii="Times New Roman" w:eastAsia="Times New Roman" w:hAnsi="Times New Roman" w:cs="Times New Roman"/>
        <w:b w:val="0"/>
        <w:i w:val="0"/>
        <w:smallCaps w:val="0"/>
        <w:strike w:val="0"/>
        <w:sz w:val="24"/>
        <w:szCs w:val="24"/>
        <w:u w:val="none"/>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9" w15:restartNumberingAfterBreak="0">
    <w:nsid w:val="7583658C"/>
    <w:multiLevelType w:val="multilevel"/>
    <w:tmpl w:val="9C3A0DAC"/>
    <w:lvl w:ilvl="0">
      <w:start w:val="1"/>
      <w:numFmt w:val="decimal"/>
      <w:pStyle w:val="subsecmethod"/>
      <w:lvlText w:val="4.%1."/>
      <w:lvlJc w:val="left"/>
      <w:pPr>
        <w:ind w:left="420" w:hanging="420"/>
      </w:pPr>
      <w:rPr>
        <w:rFonts w:hint="eastAsia"/>
        <w:b w:val="0"/>
        <w:i w:val="0"/>
        <w:smallCaps w:val="0"/>
        <w:strike w:val="0"/>
        <w:u w:val="none"/>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0" w15:restartNumberingAfterBreak="0">
    <w:nsid w:val="79A05446"/>
    <w:multiLevelType w:val="hybridMultilevel"/>
    <w:tmpl w:val="8FDA3E0E"/>
    <w:lvl w:ilvl="0" w:tplc="0409000F">
      <w:start w:val="1"/>
      <w:numFmt w:val="decimal"/>
      <w:lvlText w:val="%1."/>
      <w:lvlJc w:val="left"/>
      <w:pPr>
        <w:ind w:left="860" w:hanging="440"/>
      </w:p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11" w15:restartNumberingAfterBreak="0">
    <w:nsid w:val="7AE1624E"/>
    <w:multiLevelType w:val="multilevel"/>
    <w:tmpl w:val="C7B2B606"/>
    <w:lvl w:ilvl="0">
      <w:start w:val="1"/>
      <w:numFmt w:val="decimal"/>
      <w:pStyle w:val="section"/>
      <w:lvlText w:val="3.%1."/>
      <w:lvlJc w:val="left"/>
      <w:pPr>
        <w:ind w:left="420" w:hanging="420"/>
      </w:pPr>
      <w:rPr>
        <w:rFonts w:hint="eastAsia"/>
        <w:b w:val="0"/>
        <w:i w:val="0"/>
        <w:smallCaps w:val="0"/>
        <w:strike w:val="0"/>
        <w:u w:val="none"/>
        <w:vertAlign w:val="baseline"/>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2" w15:restartNumberingAfterBreak="0">
    <w:nsid w:val="7C4661F8"/>
    <w:multiLevelType w:val="hybridMultilevel"/>
    <w:tmpl w:val="4DC0506A"/>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C6F76CA"/>
    <w:multiLevelType w:val="hybridMultilevel"/>
    <w:tmpl w:val="0DD88018"/>
    <w:lvl w:ilvl="0" w:tplc="4AB8DDDE">
      <w:start w:val="1"/>
      <w:numFmt w:val="bullet"/>
      <w:lvlText w:val=""/>
      <w:lvlJc w:val="left"/>
      <w:pPr>
        <w:ind w:left="7810" w:hanging="420"/>
      </w:pPr>
      <w:rPr>
        <w:rFonts w:ascii="Wingdings" w:hAnsi="Wingdings" w:hint="default"/>
      </w:rPr>
    </w:lvl>
    <w:lvl w:ilvl="1" w:tplc="0409000B" w:tentative="1">
      <w:start w:val="1"/>
      <w:numFmt w:val="bullet"/>
      <w:lvlText w:val=""/>
      <w:lvlJc w:val="left"/>
      <w:pPr>
        <w:ind w:left="8230" w:hanging="420"/>
      </w:pPr>
      <w:rPr>
        <w:rFonts w:ascii="Wingdings" w:hAnsi="Wingdings" w:hint="default"/>
      </w:rPr>
    </w:lvl>
    <w:lvl w:ilvl="2" w:tplc="0409000D" w:tentative="1">
      <w:start w:val="1"/>
      <w:numFmt w:val="bullet"/>
      <w:lvlText w:val=""/>
      <w:lvlJc w:val="left"/>
      <w:pPr>
        <w:ind w:left="8650" w:hanging="420"/>
      </w:pPr>
      <w:rPr>
        <w:rFonts w:ascii="Wingdings" w:hAnsi="Wingdings" w:hint="default"/>
      </w:rPr>
    </w:lvl>
    <w:lvl w:ilvl="3" w:tplc="04090001" w:tentative="1">
      <w:start w:val="1"/>
      <w:numFmt w:val="bullet"/>
      <w:lvlText w:val=""/>
      <w:lvlJc w:val="left"/>
      <w:pPr>
        <w:ind w:left="9070" w:hanging="420"/>
      </w:pPr>
      <w:rPr>
        <w:rFonts w:ascii="Wingdings" w:hAnsi="Wingdings" w:hint="default"/>
      </w:rPr>
    </w:lvl>
    <w:lvl w:ilvl="4" w:tplc="0409000B" w:tentative="1">
      <w:start w:val="1"/>
      <w:numFmt w:val="bullet"/>
      <w:lvlText w:val=""/>
      <w:lvlJc w:val="left"/>
      <w:pPr>
        <w:ind w:left="9490" w:hanging="420"/>
      </w:pPr>
      <w:rPr>
        <w:rFonts w:ascii="Wingdings" w:hAnsi="Wingdings" w:hint="default"/>
      </w:rPr>
    </w:lvl>
    <w:lvl w:ilvl="5" w:tplc="0409000D" w:tentative="1">
      <w:start w:val="1"/>
      <w:numFmt w:val="bullet"/>
      <w:lvlText w:val=""/>
      <w:lvlJc w:val="left"/>
      <w:pPr>
        <w:ind w:left="9910" w:hanging="420"/>
      </w:pPr>
      <w:rPr>
        <w:rFonts w:ascii="Wingdings" w:hAnsi="Wingdings" w:hint="default"/>
      </w:rPr>
    </w:lvl>
    <w:lvl w:ilvl="6" w:tplc="04090001" w:tentative="1">
      <w:start w:val="1"/>
      <w:numFmt w:val="bullet"/>
      <w:lvlText w:val=""/>
      <w:lvlJc w:val="left"/>
      <w:pPr>
        <w:ind w:left="10330" w:hanging="420"/>
      </w:pPr>
      <w:rPr>
        <w:rFonts w:ascii="Wingdings" w:hAnsi="Wingdings" w:hint="default"/>
      </w:rPr>
    </w:lvl>
    <w:lvl w:ilvl="7" w:tplc="0409000B" w:tentative="1">
      <w:start w:val="1"/>
      <w:numFmt w:val="bullet"/>
      <w:lvlText w:val=""/>
      <w:lvlJc w:val="left"/>
      <w:pPr>
        <w:ind w:left="10750" w:hanging="420"/>
      </w:pPr>
      <w:rPr>
        <w:rFonts w:ascii="Wingdings" w:hAnsi="Wingdings" w:hint="default"/>
      </w:rPr>
    </w:lvl>
    <w:lvl w:ilvl="8" w:tplc="0409000D" w:tentative="1">
      <w:start w:val="1"/>
      <w:numFmt w:val="bullet"/>
      <w:lvlText w:val=""/>
      <w:lvlJc w:val="left"/>
      <w:pPr>
        <w:ind w:left="11170" w:hanging="420"/>
      </w:pPr>
      <w:rPr>
        <w:rFonts w:ascii="Wingdings" w:hAnsi="Wingdings" w:hint="default"/>
      </w:rPr>
    </w:lvl>
  </w:abstractNum>
  <w:num w:numId="1" w16cid:durableId="206141533">
    <w:abstractNumId w:val="11"/>
  </w:num>
  <w:num w:numId="2" w16cid:durableId="756249434">
    <w:abstractNumId w:val="8"/>
  </w:num>
  <w:num w:numId="3" w16cid:durableId="2081979666">
    <w:abstractNumId w:val="7"/>
  </w:num>
  <w:num w:numId="4" w16cid:durableId="997614885">
    <w:abstractNumId w:val="9"/>
  </w:num>
  <w:num w:numId="5" w16cid:durableId="2002467626">
    <w:abstractNumId w:val="6"/>
  </w:num>
  <w:num w:numId="6" w16cid:durableId="832838415">
    <w:abstractNumId w:val="2"/>
  </w:num>
  <w:num w:numId="7" w16cid:durableId="1895043749">
    <w:abstractNumId w:val="3"/>
  </w:num>
  <w:num w:numId="8" w16cid:durableId="2018383604">
    <w:abstractNumId w:val="0"/>
  </w:num>
  <w:num w:numId="9" w16cid:durableId="900212303">
    <w:abstractNumId w:val="12"/>
  </w:num>
  <w:num w:numId="10" w16cid:durableId="1677491147">
    <w:abstractNumId w:val="5"/>
  </w:num>
  <w:num w:numId="11" w16cid:durableId="609704843">
    <w:abstractNumId w:val="13"/>
  </w:num>
  <w:num w:numId="12" w16cid:durableId="1475562446">
    <w:abstractNumId w:val="1"/>
  </w:num>
  <w:num w:numId="13" w16cid:durableId="467281081">
    <w:abstractNumId w:val="10"/>
  </w:num>
  <w:num w:numId="14" w16cid:durableId="2096975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defaultTabStop w:val="720"/>
  <w:drawingGridHorizontalSpacing w:val="120"/>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F5"/>
    <w:rsid w:val="000007EA"/>
    <w:rsid w:val="00000CAA"/>
    <w:rsid w:val="00000CDE"/>
    <w:rsid w:val="00000E1B"/>
    <w:rsid w:val="00000EA3"/>
    <w:rsid w:val="0000105C"/>
    <w:rsid w:val="000017A9"/>
    <w:rsid w:val="00002C09"/>
    <w:rsid w:val="00003366"/>
    <w:rsid w:val="00003D5C"/>
    <w:rsid w:val="00004B5D"/>
    <w:rsid w:val="00004DD4"/>
    <w:rsid w:val="00004F57"/>
    <w:rsid w:val="00004F6C"/>
    <w:rsid w:val="000052BD"/>
    <w:rsid w:val="00005C8A"/>
    <w:rsid w:val="0000635E"/>
    <w:rsid w:val="000066B1"/>
    <w:rsid w:val="00006D93"/>
    <w:rsid w:val="00007143"/>
    <w:rsid w:val="00007B08"/>
    <w:rsid w:val="000100FA"/>
    <w:rsid w:val="00010536"/>
    <w:rsid w:val="0001056F"/>
    <w:rsid w:val="00010CB7"/>
    <w:rsid w:val="00011311"/>
    <w:rsid w:val="0001159A"/>
    <w:rsid w:val="000115BD"/>
    <w:rsid w:val="0001192E"/>
    <w:rsid w:val="000125D7"/>
    <w:rsid w:val="00012BFD"/>
    <w:rsid w:val="00013170"/>
    <w:rsid w:val="0001325A"/>
    <w:rsid w:val="00013463"/>
    <w:rsid w:val="00013A67"/>
    <w:rsid w:val="0001409A"/>
    <w:rsid w:val="000141B3"/>
    <w:rsid w:val="0001482F"/>
    <w:rsid w:val="0001499C"/>
    <w:rsid w:val="00014B16"/>
    <w:rsid w:val="00014D06"/>
    <w:rsid w:val="00014DF8"/>
    <w:rsid w:val="0001542C"/>
    <w:rsid w:val="000155A0"/>
    <w:rsid w:val="000155E2"/>
    <w:rsid w:val="00015FAD"/>
    <w:rsid w:val="000164B8"/>
    <w:rsid w:val="000165F5"/>
    <w:rsid w:val="00016A2E"/>
    <w:rsid w:val="00017095"/>
    <w:rsid w:val="00017681"/>
    <w:rsid w:val="0001772C"/>
    <w:rsid w:val="00017793"/>
    <w:rsid w:val="000203E7"/>
    <w:rsid w:val="000206D3"/>
    <w:rsid w:val="00020C6E"/>
    <w:rsid w:val="0002161A"/>
    <w:rsid w:val="00021736"/>
    <w:rsid w:val="000217AF"/>
    <w:rsid w:val="000219EC"/>
    <w:rsid w:val="00021ED1"/>
    <w:rsid w:val="0002247A"/>
    <w:rsid w:val="00022A45"/>
    <w:rsid w:val="00022E06"/>
    <w:rsid w:val="00023295"/>
    <w:rsid w:val="000234D2"/>
    <w:rsid w:val="0002352E"/>
    <w:rsid w:val="00023794"/>
    <w:rsid w:val="00023F6E"/>
    <w:rsid w:val="000243A0"/>
    <w:rsid w:val="00024513"/>
    <w:rsid w:val="00024617"/>
    <w:rsid w:val="000247DE"/>
    <w:rsid w:val="0002491C"/>
    <w:rsid w:val="00024C0D"/>
    <w:rsid w:val="00025624"/>
    <w:rsid w:val="00025F84"/>
    <w:rsid w:val="0002618D"/>
    <w:rsid w:val="0002667B"/>
    <w:rsid w:val="00026A64"/>
    <w:rsid w:val="00026BEC"/>
    <w:rsid w:val="00026E19"/>
    <w:rsid w:val="00027462"/>
    <w:rsid w:val="00027A1F"/>
    <w:rsid w:val="00027B26"/>
    <w:rsid w:val="0003003C"/>
    <w:rsid w:val="00030195"/>
    <w:rsid w:val="000305B9"/>
    <w:rsid w:val="00031A02"/>
    <w:rsid w:val="00031C22"/>
    <w:rsid w:val="00031EC4"/>
    <w:rsid w:val="0003236E"/>
    <w:rsid w:val="000323B3"/>
    <w:rsid w:val="00032559"/>
    <w:rsid w:val="000325F0"/>
    <w:rsid w:val="00032C29"/>
    <w:rsid w:val="00032E09"/>
    <w:rsid w:val="00033038"/>
    <w:rsid w:val="00033346"/>
    <w:rsid w:val="00033457"/>
    <w:rsid w:val="000334B3"/>
    <w:rsid w:val="00033520"/>
    <w:rsid w:val="0003457C"/>
    <w:rsid w:val="00035C04"/>
    <w:rsid w:val="00035C62"/>
    <w:rsid w:val="0003644F"/>
    <w:rsid w:val="000364BD"/>
    <w:rsid w:val="000365C2"/>
    <w:rsid w:val="00036799"/>
    <w:rsid w:val="00037132"/>
    <w:rsid w:val="000371C2"/>
    <w:rsid w:val="0003757D"/>
    <w:rsid w:val="00037DCB"/>
    <w:rsid w:val="00037E8D"/>
    <w:rsid w:val="000402DA"/>
    <w:rsid w:val="000402F4"/>
    <w:rsid w:val="000403DC"/>
    <w:rsid w:val="0004068B"/>
    <w:rsid w:val="00040E53"/>
    <w:rsid w:val="00041A3D"/>
    <w:rsid w:val="00041D21"/>
    <w:rsid w:val="00042FD5"/>
    <w:rsid w:val="00043235"/>
    <w:rsid w:val="00044987"/>
    <w:rsid w:val="000449E2"/>
    <w:rsid w:val="00044A44"/>
    <w:rsid w:val="00044E8E"/>
    <w:rsid w:val="00044F20"/>
    <w:rsid w:val="000454AA"/>
    <w:rsid w:val="00045A4B"/>
    <w:rsid w:val="00045CD0"/>
    <w:rsid w:val="00045D8E"/>
    <w:rsid w:val="000462C0"/>
    <w:rsid w:val="000466F1"/>
    <w:rsid w:val="0004695F"/>
    <w:rsid w:val="00046D1F"/>
    <w:rsid w:val="00046FEF"/>
    <w:rsid w:val="000472ED"/>
    <w:rsid w:val="00047333"/>
    <w:rsid w:val="000479B2"/>
    <w:rsid w:val="00050F2A"/>
    <w:rsid w:val="00051170"/>
    <w:rsid w:val="00051497"/>
    <w:rsid w:val="00051AF7"/>
    <w:rsid w:val="00051BA6"/>
    <w:rsid w:val="00051F7A"/>
    <w:rsid w:val="00052095"/>
    <w:rsid w:val="00052242"/>
    <w:rsid w:val="000523E9"/>
    <w:rsid w:val="00052764"/>
    <w:rsid w:val="00052766"/>
    <w:rsid w:val="00052D33"/>
    <w:rsid w:val="00052D4E"/>
    <w:rsid w:val="000531D4"/>
    <w:rsid w:val="0005348D"/>
    <w:rsid w:val="00053613"/>
    <w:rsid w:val="00054569"/>
    <w:rsid w:val="000548A9"/>
    <w:rsid w:val="000551E6"/>
    <w:rsid w:val="00055D32"/>
    <w:rsid w:val="00055F35"/>
    <w:rsid w:val="00055F54"/>
    <w:rsid w:val="00056653"/>
    <w:rsid w:val="0005683B"/>
    <w:rsid w:val="00056C3A"/>
    <w:rsid w:val="00056F15"/>
    <w:rsid w:val="00057279"/>
    <w:rsid w:val="0005745B"/>
    <w:rsid w:val="000577C8"/>
    <w:rsid w:val="0005790E"/>
    <w:rsid w:val="00057B63"/>
    <w:rsid w:val="00060ED5"/>
    <w:rsid w:val="00060FAD"/>
    <w:rsid w:val="0006150E"/>
    <w:rsid w:val="00061985"/>
    <w:rsid w:val="00061E0A"/>
    <w:rsid w:val="0006260A"/>
    <w:rsid w:val="00062B79"/>
    <w:rsid w:val="00062C06"/>
    <w:rsid w:val="00062C8C"/>
    <w:rsid w:val="00062DAB"/>
    <w:rsid w:val="0006344F"/>
    <w:rsid w:val="00063CE3"/>
    <w:rsid w:val="00064527"/>
    <w:rsid w:val="000645ED"/>
    <w:rsid w:val="00064930"/>
    <w:rsid w:val="00064A22"/>
    <w:rsid w:val="00065182"/>
    <w:rsid w:val="000651C9"/>
    <w:rsid w:val="00065277"/>
    <w:rsid w:val="00065828"/>
    <w:rsid w:val="00065B5B"/>
    <w:rsid w:val="00066551"/>
    <w:rsid w:val="00067709"/>
    <w:rsid w:val="0006779B"/>
    <w:rsid w:val="00067AC2"/>
    <w:rsid w:val="00067E4C"/>
    <w:rsid w:val="00067F61"/>
    <w:rsid w:val="00070319"/>
    <w:rsid w:val="00070400"/>
    <w:rsid w:val="00070D11"/>
    <w:rsid w:val="000713DA"/>
    <w:rsid w:val="00071430"/>
    <w:rsid w:val="00071781"/>
    <w:rsid w:val="000719EC"/>
    <w:rsid w:val="00071A44"/>
    <w:rsid w:val="000729D2"/>
    <w:rsid w:val="00072D0E"/>
    <w:rsid w:val="00073298"/>
    <w:rsid w:val="000739A1"/>
    <w:rsid w:val="00073A58"/>
    <w:rsid w:val="00073C86"/>
    <w:rsid w:val="00074311"/>
    <w:rsid w:val="000743FC"/>
    <w:rsid w:val="00074506"/>
    <w:rsid w:val="00074C07"/>
    <w:rsid w:val="00074C12"/>
    <w:rsid w:val="000750D5"/>
    <w:rsid w:val="000756BC"/>
    <w:rsid w:val="00075EAE"/>
    <w:rsid w:val="00076D8E"/>
    <w:rsid w:val="000774DE"/>
    <w:rsid w:val="000779DB"/>
    <w:rsid w:val="00077A31"/>
    <w:rsid w:val="0008061F"/>
    <w:rsid w:val="000809A0"/>
    <w:rsid w:val="00080CC4"/>
    <w:rsid w:val="00081131"/>
    <w:rsid w:val="00081636"/>
    <w:rsid w:val="0008181C"/>
    <w:rsid w:val="00081DA3"/>
    <w:rsid w:val="00081E03"/>
    <w:rsid w:val="00082191"/>
    <w:rsid w:val="0008286A"/>
    <w:rsid w:val="00082AC2"/>
    <w:rsid w:val="000831BB"/>
    <w:rsid w:val="000832D5"/>
    <w:rsid w:val="00083CD7"/>
    <w:rsid w:val="00083D73"/>
    <w:rsid w:val="000840EA"/>
    <w:rsid w:val="000840EC"/>
    <w:rsid w:val="000841BD"/>
    <w:rsid w:val="00084431"/>
    <w:rsid w:val="00084663"/>
    <w:rsid w:val="000848A8"/>
    <w:rsid w:val="00084D0B"/>
    <w:rsid w:val="00084E1F"/>
    <w:rsid w:val="0008529D"/>
    <w:rsid w:val="000856A1"/>
    <w:rsid w:val="00085C43"/>
    <w:rsid w:val="00085CD1"/>
    <w:rsid w:val="00086155"/>
    <w:rsid w:val="0008640C"/>
    <w:rsid w:val="000867ED"/>
    <w:rsid w:val="00086AE4"/>
    <w:rsid w:val="00086B09"/>
    <w:rsid w:val="00086FFA"/>
    <w:rsid w:val="00087F86"/>
    <w:rsid w:val="00087FBC"/>
    <w:rsid w:val="0009079B"/>
    <w:rsid w:val="00090A62"/>
    <w:rsid w:val="00090A7E"/>
    <w:rsid w:val="00090B8A"/>
    <w:rsid w:val="00091107"/>
    <w:rsid w:val="0009174A"/>
    <w:rsid w:val="00091DBD"/>
    <w:rsid w:val="00091F7B"/>
    <w:rsid w:val="000924D3"/>
    <w:rsid w:val="00092508"/>
    <w:rsid w:val="000928F8"/>
    <w:rsid w:val="0009291B"/>
    <w:rsid w:val="00092A0E"/>
    <w:rsid w:val="00092BBC"/>
    <w:rsid w:val="000949CF"/>
    <w:rsid w:val="00094C34"/>
    <w:rsid w:val="00094FC6"/>
    <w:rsid w:val="00095313"/>
    <w:rsid w:val="00095684"/>
    <w:rsid w:val="00095887"/>
    <w:rsid w:val="000958E0"/>
    <w:rsid w:val="00095DE4"/>
    <w:rsid w:val="0009605B"/>
    <w:rsid w:val="0009625D"/>
    <w:rsid w:val="00097827"/>
    <w:rsid w:val="00097DF4"/>
    <w:rsid w:val="000A01A8"/>
    <w:rsid w:val="000A02DA"/>
    <w:rsid w:val="000A09C8"/>
    <w:rsid w:val="000A0D22"/>
    <w:rsid w:val="000A1137"/>
    <w:rsid w:val="000A11C9"/>
    <w:rsid w:val="000A122B"/>
    <w:rsid w:val="000A128C"/>
    <w:rsid w:val="000A2706"/>
    <w:rsid w:val="000A293D"/>
    <w:rsid w:val="000A2BBE"/>
    <w:rsid w:val="000A32D6"/>
    <w:rsid w:val="000A32DF"/>
    <w:rsid w:val="000A3A02"/>
    <w:rsid w:val="000A3AD0"/>
    <w:rsid w:val="000A419A"/>
    <w:rsid w:val="000A4252"/>
    <w:rsid w:val="000A5F5B"/>
    <w:rsid w:val="000A6361"/>
    <w:rsid w:val="000A662C"/>
    <w:rsid w:val="000A72E5"/>
    <w:rsid w:val="000A77A3"/>
    <w:rsid w:val="000A7C1D"/>
    <w:rsid w:val="000A7D00"/>
    <w:rsid w:val="000A7D62"/>
    <w:rsid w:val="000B0463"/>
    <w:rsid w:val="000B0AF2"/>
    <w:rsid w:val="000B10FD"/>
    <w:rsid w:val="000B13DF"/>
    <w:rsid w:val="000B142E"/>
    <w:rsid w:val="000B163E"/>
    <w:rsid w:val="000B1B66"/>
    <w:rsid w:val="000B1D15"/>
    <w:rsid w:val="000B216F"/>
    <w:rsid w:val="000B2E05"/>
    <w:rsid w:val="000B30EE"/>
    <w:rsid w:val="000B32DB"/>
    <w:rsid w:val="000B3642"/>
    <w:rsid w:val="000B384E"/>
    <w:rsid w:val="000B3953"/>
    <w:rsid w:val="000B3A87"/>
    <w:rsid w:val="000B3ED3"/>
    <w:rsid w:val="000B4506"/>
    <w:rsid w:val="000B4660"/>
    <w:rsid w:val="000B4724"/>
    <w:rsid w:val="000B4B4D"/>
    <w:rsid w:val="000B51EB"/>
    <w:rsid w:val="000B55B6"/>
    <w:rsid w:val="000B5607"/>
    <w:rsid w:val="000B570E"/>
    <w:rsid w:val="000B5DE9"/>
    <w:rsid w:val="000B6A61"/>
    <w:rsid w:val="000B6DA5"/>
    <w:rsid w:val="000C0784"/>
    <w:rsid w:val="000C0A62"/>
    <w:rsid w:val="000C0C61"/>
    <w:rsid w:val="000C0C88"/>
    <w:rsid w:val="000C1761"/>
    <w:rsid w:val="000C19D9"/>
    <w:rsid w:val="000C282D"/>
    <w:rsid w:val="000C2888"/>
    <w:rsid w:val="000C2948"/>
    <w:rsid w:val="000C2A48"/>
    <w:rsid w:val="000C3444"/>
    <w:rsid w:val="000C38B4"/>
    <w:rsid w:val="000C42A3"/>
    <w:rsid w:val="000C496A"/>
    <w:rsid w:val="000C49B4"/>
    <w:rsid w:val="000C50BA"/>
    <w:rsid w:val="000C518F"/>
    <w:rsid w:val="000C5209"/>
    <w:rsid w:val="000C5578"/>
    <w:rsid w:val="000C580C"/>
    <w:rsid w:val="000C589B"/>
    <w:rsid w:val="000C5A7C"/>
    <w:rsid w:val="000C64D5"/>
    <w:rsid w:val="000C659D"/>
    <w:rsid w:val="000C671E"/>
    <w:rsid w:val="000C6B80"/>
    <w:rsid w:val="000C6C7B"/>
    <w:rsid w:val="000C71FA"/>
    <w:rsid w:val="000C7408"/>
    <w:rsid w:val="000C7549"/>
    <w:rsid w:val="000C7BC3"/>
    <w:rsid w:val="000D07E7"/>
    <w:rsid w:val="000D0A64"/>
    <w:rsid w:val="000D0C9C"/>
    <w:rsid w:val="000D0F6F"/>
    <w:rsid w:val="000D10CD"/>
    <w:rsid w:val="000D12A6"/>
    <w:rsid w:val="000D1879"/>
    <w:rsid w:val="000D1CE6"/>
    <w:rsid w:val="000D1FF9"/>
    <w:rsid w:val="000D22E1"/>
    <w:rsid w:val="000D2819"/>
    <w:rsid w:val="000D33BF"/>
    <w:rsid w:val="000D34BC"/>
    <w:rsid w:val="000D3812"/>
    <w:rsid w:val="000D4061"/>
    <w:rsid w:val="000D4872"/>
    <w:rsid w:val="000D48B5"/>
    <w:rsid w:val="000D49BF"/>
    <w:rsid w:val="000D4C93"/>
    <w:rsid w:val="000D4E30"/>
    <w:rsid w:val="000D4E69"/>
    <w:rsid w:val="000D4E9D"/>
    <w:rsid w:val="000D518E"/>
    <w:rsid w:val="000D52D9"/>
    <w:rsid w:val="000D5449"/>
    <w:rsid w:val="000D55BF"/>
    <w:rsid w:val="000D5607"/>
    <w:rsid w:val="000D5A93"/>
    <w:rsid w:val="000D5D55"/>
    <w:rsid w:val="000D5D8B"/>
    <w:rsid w:val="000D5E7F"/>
    <w:rsid w:val="000D60D5"/>
    <w:rsid w:val="000D686F"/>
    <w:rsid w:val="000D6DB8"/>
    <w:rsid w:val="000D737C"/>
    <w:rsid w:val="000D74D5"/>
    <w:rsid w:val="000D7A8E"/>
    <w:rsid w:val="000E0FB1"/>
    <w:rsid w:val="000E2631"/>
    <w:rsid w:val="000E26E8"/>
    <w:rsid w:val="000E2AAE"/>
    <w:rsid w:val="000E2AC7"/>
    <w:rsid w:val="000E2CB4"/>
    <w:rsid w:val="000E2F27"/>
    <w:rsid w:val="000E36E6"/>
    <w:rsid w:val="000E4374"/>
    <w:rsid w:val="000E479C"/>
    <w:rsid w:val="000E4B42"/>
    <w:rsid w:val="000E501F"/>
    <w:rsid w:val="000E5435"/>
    <w:rsid w:val="000E57C9"/>
    <w:rsid w:val="000E5DB2"/>
    <w:rsid w:val="000E5DEF"/>
    <w:rsid w:val="000E5EE2"/>
    <w:rsid w:val="000E628B"/>
    <w:rsid w:val="000E635A"/>
    <w:rsid w:val="000E637A"/>
    <w:rsid w:val="000E6AE0"/>
    <w:rsid w:val="000E75C0"/>
    <w:rsid w:val="000E7C8E"/>
    <w:rsid w:val="000F0231"/>
    <w:rsid w:val="000F03E7"/>
    <w:rsid w:val="000F0458"/>
    <w:rsid w:val="000F0954"/>
    <w:rsid w:val="000F09AC"/>
    <w:rsid w:val="000F09FB"/>
    <w:rsid w:val="000F0AC1"/>
    <w:rsid w:val="000F0B10"/>
    <w:rsid w:val="000F0C52"/>
    <w:rsid w:val="000F0F4B"/>
    <w:rsid w:val="000F1037"/>
    <w:rsid w:val="000F151D"/>
    <w:rsid w:val="000F1D70"/>
    <w:rsid w:val="000F1F61"/>
    <w:rsid w:val="000F2065"/>
    <w:rsid w:val="000F216A"/>
    <w:rsid w:val="000F23CD"/>
    <w:rsid w:val="000F2A91"/>
    <w:rsid w:val="000F2C1E"/>
    <w:rsid w:val="000F2D93"/>
    <w:rsid w:val="000F3286"/>
    <w:rsid w:val="000F330B"/>
    <w:rsid w:val="000F339F"/>
    <w:rsid w:val="000F39E7"/>
    <w:rsid w:val="000F3DAD"/>
    <w:rsid w:val="000F441E"/>
    <w:rsid w:val="000F47DF"/>
    <w:rsid w:val="000F48C4"/>
    <w:rsid w:val="000F4A65"/>
    <w:rsid w:val="000F55D5"/>
    <w:rsid w:val="000F6389"/>
    <w:rsid w:val="000F6DCF"/>
    <w:rsid w:val="000F758B"/>
    <w:rsid w:val="000F77BE"/>
    <w:rsid w:val="001000F3"/>
    <w:rsid w:val="00100345"/>
    <w:rsid w:val="0010109C"/>
    <w:rsid w:val="00101775"/>
    <w:rsid w:val="001018C6"/>
    <w:rsid w:val="00102344"/>
    <w:rsid w:val="001028D7"/>
    <w:rsid w:val="00102EDA"/>
    <w:rsid w:val="001047FE"/>
    <w:rsid w:val="001052C1"/>
    <w:rsid w:val="00105EAC"/>
    <w:rsid w:val="00105EB9"/>
    <w:rsid w:val="001060C0"/>
    <w:rsid w:val="001062C3"/>
    <w:rsid w:val="001064E9"/>
    <w:rsid w:val="0010650B"/>
    <w:rsid w:val="001065CD"/>
    <w:rsid w:val="00106AE4"/>
    <w:rsid w:val="00106D46"/>
    <w:rsid w:val="00106D4F"/>
    <w:rsid w:val="0010732C"/>
    <w:rsid w:val="0010738A"/>
    <w:rsid w:val="0010767F"/>
    <w:rsid w:val="00107E14"/>
    <w:rsid w:val="00107EF6"/>
    <w:rsid w:val="00110518"/>
    <w:rsid w:val="001107C6"/>
    <w:rsid w:val="00110B65"/>
    <w:rsid w:val="00110E54"/>
    <w:rsid w:val="00111034"/>
    <w:rsid w:val="00111673"/>
    <w:rsid w:val="00111EB3"/>
    <w:rsid w:val="00113155"/>
    <w:rsid w:val="00113AA9"/>
    <w:rsid w:val="00113EB5"/>
    <w:rsid w:val="001147BC"/>
    <w:rsid w:val="00114C97"/>
    <w:rsid w:val="0011540A"/>
    <w:rsid w:val="00115B09"/>
    <w:rsid w:val="0011612F"/>
    <w:rsid w:val="001163D5"/>
    <w:rsid w:val="00116B2F"/>
    <w:rsid w:val="00117041"/>
    <w:rsid w:val="00117138"/>
    <w:rsid w:val="0011783C"/>
    <w:rsid w:val="00117E98"/>
    <w:rsid w:val="001202CE"/>
    <w:rsid w:val="00120492"/>
    <w:rsid w:val="00120E9F"/>
    <w:rsid w:val="00120EDD"/>
    <w:rsid w:val="0012128F"/>
    <w:rsid w:val="001213D7"/>
    <w:rsid w:val="00121980"/>
    <w:rsid w:val="001222BF"/>
    <w:rsid w:val="00122B47"/>
    <w:rsid w:val="00122B76"/>
    <w:rsid w:val="00122BAF"/>
    <w:rsid w:val="00122F2B"/>
    <w:rsid w:val="0012310B"/>
    <w:rsid w:val="00123525"/>
    <w:rsid w:val="0012375C"/>
    <w:rsid w:val="001237D3"/>
    <w:rsid w:val="0012396A"/>
    <w:rsid w:val="00124177"/>
    <w:rsid w:val="0012466B"/>
    <w:rsid w:val="00124799"/>
    <w:rsid w:val="00124F23"/>
    <w:rsid w:val="00125180"/>
    <w:rsid w:val="00125BFA"/>
    <w:rsid w:val="00125DBE"/>
    <w:rsid w:val="001260BC"/>
    <w:rsid w:val="00126120"/>
    <w:rsid w:val="0012674D"/>
    <w:rsid w:val="00127410"/>
    <w:rsid w:val="00127840"/>
    <w:rsid w:val="00127B8B"/>
    <w:rsid w:val="00127C35"/>
    <w:rsid w:val="00127D50"/>
    <w:rsid w:val="001309B2"/>
    <w:rsid w:val="00131287"/>
    <w:rsid w:val="00131406"/>
    <w:rsid w:val="0013164D"/>
    <w:rsid w:val="00131A1C"/>
    <w:rsid w:val="00131A93"/>
    <w:rsid w:val="00131DC6"/>
    <w:rsid w:val="00132391"/>
    <w:rsid w:val="001325AA"/>
    <w:rsid w:val="00132ABD"/>
    <w:rsid w:val="00132EE6"/>
    <w:rsid w:val="00133172"/>
    <w:rsid w:val="001336CA"/>
    <w:rsid w:val="0013390C"/>
    <w:rsid w:val="00133B96"/>
    <w:rsid w:val="001347DF"/>
    <w:rsid w:val="001348DE"/>
    <w:rsid w:val="00134DCE"/>
    <w:rsid w:val="0013568F"/>
    <w:rsid w:val="00135973"/>
    <w:rsid w:val="00135B04"/>
    <w:rsid w:val="00135B26"/>
    <w:rsid w:val="00136B94"/>
    <w:rsid w:val="0013705C"/>
    <w:rsid w:val="00137184"/>
    <w:rsid w:val="0013767F"/>
    <w:rsid w:val="00137FF1"/>
    <w:rsid w:val="00140174"/>
    <w:rsid w:val="00140790"/>
    <w:rsid w:val="00140CBF"/>
    <w:rsid w:val="00140E74"/>
    <w:rsid w:val="00140EDC"/>
    <w:rsid w:val="0014159B"/>
    <w:rsid w:val="0014179C"/>
    <w:rsid w:val="00141807"/>
    <w:rsid w:val="00141989"/>
    <w:rsid w:val="00141BAA"/>
    <w:rsid w:val="00141CA3"/>
    <w:rsid w:val="001425EF"/>
    <w:rsid w:val="001426F4"/>
    <w:rsid w:val="001429FF"/>
    <w:rsid w:val="00142C19"/>
    <w:rsid w:val="00142D80"/>
    <w:rsid w:val="00144000"/>
    <w:rsid w:val="00144740"/>
    <w:rsid w:val="00144896"/>
    <w:rsid w:val="00144A99"/>
    <w:rsid w:val="001456CF"/>
    <w:rsid w:val="00145EB5"/>
    <w:rsid w:val="00145F0F"/>
    <w:rsid w:val="001467D2"/>
    <w:rsid w:val="00147058"/>
    <w:rsid w:val="00147763"/>
    <w:rsid w:val="00147A4B"/>
    <w:rsid w:val="00150510"/>
    <w:rsid w:val="00150A88"/>
    <w:rsid w:val="00150DC1"/>
    <w:rsid w:val="00150F0C"/>
    <w:rsid w:val="00151024"/>
    <w:rsid w:val="001510C2"/>
    <w:rsid w:val="00151319"/>
    <w:rsid w:val="0015132E"/>
    <w:rsid w:val="0015182C"/>
    <w:rsid w:val="00151ACB"/>
    <w:rsid w:val="0015218B"/>
    <w:rsid w:val="00152740"/>
    <w:rsid w:val="001529FB"/>
    <w:rsid w:val="00152F7A"/>
    <w:rsid w:val="001532C7"/>
    <w:rsid w:val="0015375F"/>
    <w:rsid w:val="001537D2"/>
    <w:rsid w:val="00153B2B"/>
    <w:rsid w:val="00153EF9"/>
    <w:rsid w:val="00154233"/>
    <w:rsid w:val="00154629"/>
    <w:rsid w:val="00154790"/>
    <w:rsid w:val="0015553A"/>
    <w:rsid w:val="0015633F"/>
    <w:rsid w:val="00156B91"/>
    <w:rsid w:val="00156C68"/>
    <w:rsid w:val="00157231"/>
    <w:rsid w:val="001572C2"/>
    <w:rsid w:val="00157BB8"/>
    <w:rsid w:val="00160C11"/>
    <w:rsid w:val="001615D0"/>
    <w:rsid w:val="001616EA"/>
    <w:rsid w:val="0016181E"/>
    <w:rsid w:val="00161B85"/>
    <w:rsid w:val="00161DFE"/>
    <w:rsid w:val="001624DF"/>
    <w:rsid w:val="001625EA"/>
    <w:rsid w:val="001633FC"/>
    <w:rsid w:val="001636FB"/>
    <w:rsid w:val="00163A1F"/>
    <w:rsid w:val="00163B33"/>
    <w:rsid w:val="001647D4"/>
    <w:rsid w:val="00164FF3"/>
    <w:rsid w:val="00165227"/>
    <w:rsid w:val="0016567C"/>
    <w:rsid w:val="00165741"/>
    <w:rsid w:val="00165FB2"/>
    <w:rsid w:val="00165FE4"/>
    <w:rsid w:val="0016665D"/>
    <w:rsid w:val="0016795C"/>
    <w:rsid w:val="00167E22"/>
    <w:rsid w:val="001700BB"/>
    <w:rsid w:val="00170DDA"/>
    <w:rsid w:val="001711AC"/>
    <w:rsid w:val="0017189A"/>
    <w:rsid w:val="00171C09"/>
    <w:rsid w:val="00171D83"/>
    <w:rsid w:val="00171DF3"/>
    <w:rsid w:val="00172033"/>
    <w:rsid w:val="00172233"/>
    <w:rsid w:val="00172FA3"/>
    <w:rsid w:val="0017300E"/>
    <w:rsid w:val="00173016"/>
    <w:rsid w:val="0017389C"/>
    <w:rsid w:val="001738B4"/>
    <w:rsid w:val="0017470B"/>
    <w:rsid w:val="00174869"/>
    <w:rsid w:val="00174A1E"/>
    <w:rsid w:val="0017511C"/>
    <w:rsid w:val="0017589A"/>
    <w:rsid w:val="001758B4"/>
    <w:rsid w:val="00175A6F"/>
    <w:rsid w:val="00176043"/>
    <w:rsid w:val="001764C1"/>
    <w:rsid w:val="0017678F"/>
    <w:rsid w:val="00176944"/>
    <w:rsid w:val="0017694C"/>
    <w:rsid w:val="00176A48"/>
    <w:rsid w:val="00176AFA"/>
    <w:rsid w:val="00176BFB"/>
    <w:rsid w:val="0017707E"/>
    <w:rsid w:val="00177309"/>
    <w:rsid w:val="001778C2"/>
    <w:rsid w:val="001779CC"/>
    <w:rsid w:val="00177E8D"/>
    <w:rsid w:val="00177FC6"/>
    <w:rsid w:val="0018019E"/>
    <w:rsid w:val="0018055F"/>
    <w:rsid w:val="00180767"/>
    <w:rsid w:val="00180AFB"/>
    <w:rsid w:val="00180B00"/>
    <w:rsid w:val="001810A6"/>
    <w:rsid w:val="001810CD"/>
    <w:rsid w:val="001814D3"/>
    <w:rsid w:val="001815A0"/>
    <w:rsid w:val="00181A3D"/>
    <w:rsid w:val="00181BAA"/>
    <w:rsid w:val="00181C9A"/>
    <w:rsid w:val="00182FBE"/>
    <w:rsid w:val="001836E0"/>
    <w:rsid w:val="00183879"/>
    <w:rsid w:val="00183B58"/>
    <w:rsid w:val="0018405B"/>
    <w:rsid w:val="00184178"/>
    <w:rsid w:val="00184659"/>
    <w:rsid w:val="001850D6"/>
    <w:rsid w:val="0018557A"/>
    <w:rsid w:val="00185A44"/>
    <w:rsid w:val="001861D6"/>
    <w:rsid w:val="0018687C"/>
    <w:rsid w:val="00186F4A"/>
    <w:rsid w:val="0019008B"/>
    <w:rsid w:val="001903A2"/>
    <w:rsid w:val="0019070B"/>
    <w:rsid w:val="00190C31"/>
    <w:rsid w:val="0019115C"/>
    <w:rsid w:val="00191426"/>
    <w:rsid w:val="0019208D"/>
    <w:rsid w:val="001927A6"/>
    <w:rsid w:val="001928F3"/>
    <w:rsid w:val="001931A7"/>
    <w:rsid w:val="001938C0"/>
    <w:rsid w:val="00193ABC"/>
    <w:rsid w:val="00193CEF"/>
    <w:rsid w:val="001940F0"/>
    <w:rsid w:val="00194174"/>
    <w:rsid w:val="00194234"/>
    <w:rsid w:val="001945DF"/>
    <w:rsid w:val="00194BD2"/>
    <w:rsid w:val="001950A0"/>
    <w:rsid w:val="001958CF"/>
    <w:rsid w:val="001958DF"/>
    <w:rsid w:val="00195BDE"/>
    <w:rsid w:val="00195E6A"/>
    <w:rsid w:val="001962F0"/>
    <w:rsid w:val="001963D4"/>
    <w:rsid w:val="0019653C"/>
    <w:rsid w:val="00196E1A"/>
    <w:rsid w:val="0019719F"/>
    <w:rsid w:val="00197348"/>
    <w:rsid w:val="00197595"/>
    <w:rsid w:val="001A05B6"/>
    <w:rsid w:val="001A064A"/>
    <w:rsid w:val="001A0A94"/>
    <w:rsid w:val="001A0AF1"/>
    <w:rsid w:val="001A102F"/>
    <w:rsid w:val="001A1246"/>
    <w:rsid w:val="001A1278"/>
    <w:rsid w:val="001A1422"/>
    <w:rsid w:val="001A19C7"/>
    <w:rsid w:val="001A1A35"/>
    <w:rsid w:val="001A1ECF"/>
    <w:rsid w:val="001A2600"/>
    <w:rsid w:val="001A299F"/>
    <w:rsid w:val="001A2FE2"/>
    <w:rsid w:val="001A3192"/>
    <w:rsid w:val="001A3702"/>
    <w:rsid w:val="001A3D4A"/>
    <w:rsid w:val="001A4364"/>
    <w:rsid w:val="001A4B5B"/>
    <w:rsid w:val="001A5025"/>
    <w:rsid w:val="001A507E"/>
    <w:rsid w:val="001A56D9"/>
    <w:rsid w:val="001A5D9D"/>
    <w:rsid w:val="001A5F88"/>
    <w:rsid w:val="001A639F"/>
    <w:rsid w:val="001A75A0"/>
    <w:rsid w:val="001B00E6"/>
    <w:rsid w:val="001B016F"/>
    <w:rsid w:val="001B02EB"/>
    <w:rsid w:val="001B08B5"/>
    <w:rsid w:val="001B0BEF"/>
    <w:rsid w:val="001B0C08"/>
    <w:rsid w:val="001B0E97"/>
    <w:rsid w:val="001B1380"/>
    <w:rsid w:val="001B1AC2"/>
    <w:rsid w:val="001B1B15"/>
    <w:rsid w:val="001B1F7D"/>
    <w:rsid w:val="001B23E6"/>
    <w:rsid w:val="001B249F"/>
    <w:rsid w:val="001B2650"/>
    <w:rsid w:val="001B29D9"/>
    <w:rsid w:val="001B2F6B"/>
    <w:rsid w:val="001B35F0"/>
    <w:rsid w:val="001B3799"/>
    <w:rsid w:val="001B3A4B"/>
    <w:rsid w:val="001B3A6E"/>
    <w:rsid w:val="001B45AC"/>
    <w:rsid w:val="001B4A58"/>
    <w:rsid w:val="001B538F"/>
    <w:rsid w:val="001B5484"/>
    <w:rsid w:val="001B59F6"/>
    <w:rsid w:val="001B65A9"/>
    <w:rsid w:val="001B76D0"/>
    <w:rsid w:val="001B77DE"/>
    <w:rsid w:val="001B7CE7"/>
    <w:rsid w:val="001C007F"/>
    <w:rsid w:val="001C123F"/>
    <w:rsid w:val="001C13B4"/>
    <w:rsid w:val="001C1EA9"/>
    <w:rsid w:val="001C2714"/>
    <w:rsid w:val="001C2782"/>
    <w:rsid w:val="001C2A0F"/>
    <w:rsid w:val="001C3341"/>
    <w:rsid w:val="001C35B7"/>
    <w:rsid w:val="001C388F"/>
    <w:rsid w:val="001C3D1F"/>
    <w:rsid w:val="001C3E77"/>
    <w:rsid w:val="001C3EBC"/>
    <w:rsid w:val="001C4ACA"/>
    <w:rsid w:val="001C4C48"/>
    <w:rsid w:val="001C4E8D"/>
    <w:rsid w:val="001C4FA6"/>
    <w:rsid w:val="001C5337"/>
    <w:rsid w:val="001C601A"/>
    <w:rsid w:val="001C63D3"/>
    <w:rsid w:val="001C64E3"/>
    <w:rsid w:val="001C6865"/>
    <w:rsid w:val="001C6A79"/>
    <w:rsid w:val="001C7330"/>
    <w:rsid w:val="001C7619"/>
    <w:rsid w:val="001D00B0"/>
    <w:rsid w:val="001D01C5"/>
    <w:rsid w:val="001D0555"/>
    <w:rsid w:val="001D09F5"/>
    <w:rsid w:val="001D1583"/>
    <w:rsid w:val="001D1716"/>
    <w:rsid w:val="001D1900"/>
    <w:rsid w:val="001D23F0"/>
    <w:rsid w:val="001D2504"/>
    <w:rsid w:val="001D2A08"/>
    <w:rsid w:val="001D2B7C"/>
    <w:rsid w:val="001D2CC9"/>
    <w:rsid w:val="001D304B"/>
    <w:rsid w:val="001D35AB"/>
    <w:rsid w:val="001D3CD2"/>
    <w:rsid w:val="001D3F0F"/>
    <w:rsid w:val="001D42F3"/>
    <w:rsid w:val="001D57C6"/>
    <w:rsid w:val="001D5937"/>
    <w:rsid w:val="001D5CFA"/>
    <w:rsid w:val="001D5E0E"/>
    <w:rsid w:val="001D6257"/>
    <w:rsid w:val="001D6457"/>
    <w:rsid w:val="001D67B2"/>
    <w:rsid w:val="001D6EE2"/>
    <w:rsid w:val="001D7512"/>
    <w:rsid w:val="001D773F"/>
    <w:rsid w:val="001D77ED"/>
    <w:rsid w:val="001D790A"/>
    <w:rsid w:val="001D7ADF"/>
    <w:rsid w:val="001D7EA5"/>
    <w:rsid w:val="001E00E7"/>
    <w:rsid w:val="001E00FC"/>
    <w:rsid w:val="001E02EC"/>
    <w:rsid w:val="001E095B"/>
    <w:rsid w:val="001E10CF"/>
    <w:rsid w:val="001E127C"/>
    <w:rsid w:val="001E138F"/>
    <w:rsid w:val="001E186E"/>
    <w:rsid w:val="001E194A"/>
    <w:rsid w:val="001E1C5A"/>
    <w:rsid w:val="001E1EE2"/>
    <w:rsid w:val="001E22F6"/>
    <w:rsid w:val="001E2719"/>
    <w:rsid w:val="001E28DC"/>
    <w:rsid w:val="001E2A88"/>
    <w:rsid w:val="001E2EE9"/>
    <w:rsid w:val="001E3247"/>
    <w:rsid w:val="001E3626"/>
    <w:rsid w:val="001E400D"/>
    <w:rsid w:val="001E41AA"/>
    <w:rsid w:val="001E43B8"/>
    <w:rsid w:val="001E4C6F"/>
    <w:rsid w:val="001E4CF7"/>
    <w:rsid w:val="001E5757"/>
    <w:rsid w:val="001E594B"/>
    <w:rsid w:val="001E5E7E"/>
    <w:rsid w:val="001E6564"/>
    <w:rsid w:val="001E6D0A"/>
    <w:rsid w:val="001E6D42"/>
    <w:rsid w:val="001E716F"/>
    <w:rsid w:val="001F018D"/>
    <w:rsid w:val="001F0336"/>
    <w:rsid w:val="001F06C1"/>
    <w:rsid w:val="001F080C"/>
    <w:rsid w:val="001F091E"/>
    <w:rsid w:val="001F116B"/>
    <w:rsid w:val="001F1501"/>
    <w:rsid w:val="001F1522"/>
    <w:rsid w:val="001F18C4"/>
    <w:rsid w:val="001F19C3"/>
    <w:rsid w:val="001F215A"/>
    <w:rsid w:val="001F2ABD"/>
    <w:rsid w:val="001F3306"/>
    <w:rsid w:val="001F3A08"/>
    <w:rsid w:val="001F3B21"/>
    <w:rsid w:val="001F4896"/>
    <w:rsid w:val="001F4E75"/>
    <w:rsid w:val="001F4EE7"/>
    <w:rsid w:val="001F539C"/>
    <w:rsid w:val="001F57E0"/>
    <w:rsid w:val="001F5852"/>
    <w:rsid w:val="001F599E"/>
    <w:rsid w:val="001F611F"/>
    <w:rsid w:val="001F67EA"/>
    <w:rsid w:val="001F6A54"/>
    <w:rsid w:val="001F7137"/>
    <w:rsid w:val="001F77C6"/>
    <w:rsid w:val="001F7AEC"/>
    <w:rsid w:val="001F7B34"/>
    <w:rsid w:val="00200159"/>
    <w:rsid w:val="002006A7"/>
    <w:rsid w:val="002009A2"/>
    <w:rsid w:val="00200C64"/>
    <w:rsid w:val="00200CB2"/>
    <w:rsid w:val="00200FA1"/>
    <w:rsid w:val="00201247"/>
    <w:rsid w:val="0020156D"/>
    <w:rsid w:val="002016B2"/>
    <w:rsid w:val="00201D96"/>
    <w:rsid w:val="00202222"/>
    <w:rsid w:val="00202C1C"/>
    <w:rsid w:val="00202CD5"/>
    <w:rsid w:val="002031B3"/>
    <w:rsid w:val="0020358C"/>
    <w:rsid w:val="00203D72"/>
    <w:rsid w:val="002046CE"/>
    <w:rsid w:val="0020475A"/>
    <w:rsid w:val="00205022"/>
    <w:rsid w:val="002051B8"/>
    <w:rsid w:val="002053D8"/>
    <w:rsid w:val="002056BE"/>
    <w:rsid w:val="002058A4"/>
    <w:rsid w:val="002068AA"/>
    <w:rsid w:val="00206EBF"/>
    <w:rsid w:val="00206F6D"/>
    <w:rsid w:val="00207703"/>
    <w:rsid w:val="00207CAD"/>
    <w:rsid w:val="00210678"/>
    <w:rsid w:val="0021082A"/>
    <w:rsid w:val="00210873"/>
    <w:rsid w:val="002109DA"/>
    <w:rsid w:val="00210CB9"/>
    <w:rsid w:val="00211E02"/>
    <w:rsid w:val="00212BD6"/>
    <w:rsid w:val="0021303F"/>
    <w:rsid w:val="002130D9"/>
    <w:rsid w:val="00213A03"/>
    <w:rsid w:val="00213FBA"/>
    <w:rsid w:val="002142A3"/>
    <w:rsid w:val="00214CB0"/>
    <w:rsid w:val="00214F06"/>
    <w:rsid w:val="00215A87"/>
    <w:rsid w:val="00215EF6"/>
    <w:rsid w:val="002162D1"/>
    <w:rsid w:val="00217D60"/>
    <w:rsid w:val="002200DC"/>
    <w:rsid w:val="002214C8"/>
    <w:rsid w:val="002215A5"/>
    <w:rsid w:val="00221961"/>
    <w:rsid w:val="0022227E"/>
    <w:rsid w:val="002228F2"/>
    <w:rsid w:val="0022305F"/>
    <w:rsid w:val="002231EB"/>
    <w:rsid w:val="002232B9"/>
    <w:rsid w:val="00223668"/>
    <w:rsid w:val="00223F35"/>
    <w:rsid w:val="0022435F"/>
    <w:rsid w:val="00225134"/>
    <w:rsid w:val="002254FF"/>
    <w:rsid w:val="0022552D"/>
    <w:rsid w:val="00225612"/>
    <w:rsid w:val="00225BD6"/>
    <w:rsid w:val="00226559"/>
    <w:rsid w:val="00226760"/>
    <w:rsid w:val="00226FFD"/>
    <w:rsid w:val="00227063"/>
    <w:rsid w:val="00227118"/>
    <w:rsid w:val="002272AB"/>
    <w:rsid w:val="0022738F"/>
    <w:rsid w:val="002278F7"/>
    <w:rsid w:val="00227BEE"/>
    <w:rsid w:val="00227F68"/>
    <w:rsid w:val="00230013"/>
    <w:rsid w:val="0023042A"/>
    <w:rsid w:val="0023059A"/>
    <w:rsid w:val="00230760"/>
    <w:rsid w:val="00231595"/>
    <w:rsid w:val="002317FE"/>
    <w:rsid w:val="00231809"/>
    <w:rsid w:val="002326B2"/>
    <w:rsid w:val="00232A67"/>
    <w:rsid w:val="00232C06"/>
    <w:rsid w:val="00232CEF"/>
    <w:rsid w:val="002336CF"/>
    <w:rsid w:val="002339E1"/>
    <w:rsid w:val="00233A3C"/>
    <w:rsid w:val="00233CE9"/>
    <w:rsid w:val="00233EE2"/>
    <w:rsid w:val="00233F55"/>
    <w:rsid w:val="00234123"/>
    <w:rsid w:val="0023429B"/>
    <w:rsid w:val="00234396"/>
    <w:rsid w:val="00234405"/>
    <w:rsid w:val="002349A8"/>
    <w:rsid w:val="00234CAE"/>
    <w:rsid w:val="00234FD8"/>
    <w:rsid w:val="00234FEA"/>
    <w:rsid w:val="0023574F"/>
    <w:rsid w:val="00235E1B"/>
    <w:rsid w:val="002367B1"/>
    <w:rsid w:val="0023682D"/>
    <w:rsid w:val="00236B33"/>
    <w:rsid w:val="0023703E"/>
    <w:rsid w:val="0023712C"/>
    <w:rsid w:val="0023763C"/>
    <w:rsid w:val="0023776B"/>
    <w:rsid w:val="002379C3"/>
    <w:rsid w:val="00237B60"/>
    <w:rsid w:val="00237D32"/>
    <w:rsid w:val="002401FC"/>
    <w:rsid w:val="0024050D"/>
    <w:rsid w:val="00240866"/>
    <w:rsid w:val="00240C98"/>
    <w:rsid w:val="00241181"/>
    <w:rsid w:val="00241F6E"/>
    <w:rsid w:val="00242C95"/>
    <w:rsid w:val="002431F9"/>
    <w:rsid w:val="00243507"/>
    <w:rsid w:val="002438F5"/>
    <w:rsid w:val="00243C61"/>
    <w:rsid w:val="00244AFB"/>
    <w:rsid w:val="00244CBA"/>
    <w:rsid w:val="00245077"/>
    <w:rsid w:val="002454A8"/>
    <w:rsid w:val="00245BC6"/>
    <w:rsid w:val="00245C8F"/>
    <w:rsid w:val="00245FE5"/>
    <w:rsid w:val="002460A6"/>
    <w:rsid w:val="002460CF"/>
    <w:rsid w:val="0024669A"/>
    <w:rsid w:val="002467FC"/>
    <w:rsid w:val="0024689D"/>
    <w:rsid w:val="00246AF0"/>
    <w:rsid w:val="00246C83"/>
    <w:rsid w:val="002470D7"/>
    <w:rsid w:val="002472C6"/>
    <w:rsid w:val="0024735F"/>
    <w:rsid w:val="0024758A"/>
    <w:rsid w:val="00247EE4"/>
    <w:rsid w:val="00247F29"/>
    <w:rsid w:val="00247F32"/>
    <w:rsid w:val="0025044B"/>
    <w:rsid w:val="00250646"/>
    <w:rsid w:val="002506B2"/>
    <w:rsid w:val="00250A37"/>
    <w:rsid w:val="00250A64"/>
    <w:rsid w:val="00250BCF"/>
    <w:rsid w:val="00251010"/>
    <w:rsid w:val="00251448"/>
    <w:rsid w:val="002515BC"/>
    <w:rsid w:val="00251676"/>
    <w:rsid w:val="002516D1"/>
    <w:rsid w:val="00252BB2"/>
    <w:rsid w:val="0025324C"/>
    <w:rsid w:val="002535C5"/>
    <w:rsid w:val="002539A7"/>
    <w:rsid w:val="00253D7C"/>
    <w:rsid w:val="0025470E"/>
    <w:rsid w:val="00255083"/>
    <w:rsid w:val="002550C9"/>
    <w:rsid w:val="002555A9"/>
    <w:rsid w:val="00255A30"/>
    <w:rsid w:val="0025646E"/>
    <w:rsid w:val="002565F9"/>
    <w:rsid w:val="00256E61"/>
    <w:rsid w:val="002570AA"/>
    <w:rsid w:val="00257733"/>
    <w:rsid w:val="00257AC8"/>
    <w:rsid w:val="00260142"/>
    <w:rsid w:val="002602C6"/>
    <w:rsid w:val="00260932"/>
    <w:rsid w:val="00260AA2"/>
    <w:rsid w:val="00260C86"/>
    <w:rsid w:val="002610D9"/>
    <w:rsid w:val="00261523"/>
    <w:rsid w:val="00261DAD"/>
    <w:rsid w:val="00261DC2"/>
    <w:rsid w:val="00261DC7"/>
    <w:rsid w:val="00261E17"/>
    <w:rsid w:val="00262054"/>
    <w:rsid w:val="002623F9"/>
    <w:rsid w:val="002628E7"/>
    <w:rsid w:val="00262D91"/>
    <w:rsid w:val="002639C3"/>
    <w:rsid w:val="002639DD"/>
    <w:rsid w:val="00263D64"/>
    <w:rsid w:val="00263F1C"/>
    <w:rsid w:val="0026442E"/>
    <w:rsid w:val="00264894"/>
    <w:rsid w:val="00264B4F"/>
    <w:rsid w:val="00264C81"/>
    <w:rsid w:val="00264DE0"/>
    <w:rsid w:val="002651C8"/>
    <w:rsid w:val="002654AA"/>
    <w:rsid w:val="00265C82"/>
    <w:rsid w:val="00266641"/>
    <w:rsid w:val="002667E9"/>
    <w:rsid w:val="00266ADF"/>
    <w:rsid w:val="00266EF1"/>
    <w:rsid w:val="00266F5A"/>
    <w:rsid w:val="0026704E"/>
    <w:rsid w:val="002677F9"/>
    <w:rsid w:val="00267DEC"/>
    <w:rsid w:val="00267FAB"/>
    <w:rsid w:val="0027003C"/>
    <w:rsid w:val="002700EB"/>
    <w:rsid w:val="00270452"/>
    <w:rsid w:val="00270FC5"/>
    <w:rsid w:val="0027121A"/>
    <w:rsid w:val="00271911"/>
    <w:rsid w:val="00271982"/>
    <w:rsid w:val="00271AF6"/>
    <w:rsid w:val="00271B98"/>
    <w:rsid w:val="00271D74"/>
    <w:rsid w:val="002721E8"/>
    <w:rsid w:val="002721FF"/>
    <w:rsid w:val="00273029"/>
    <w:rsid w:val="0027315E"/>
    <w:rsid w:val="00273217"/>
    <w:rsid w:val="002732DC"/>
    <w:rsid w:val="002734AF"/>
    <w:rsid w:val="0027385A"/>
    <w:rsid w:val="00273A94"/>
    <w:rsid w:val="00274734"/>
    <w:rsid w:val="00274F0C"/>
    <w:rsid w:val="00275223"/>
    <w:rsid w:val="00275341"/>
    <w:rsid w:val="00276E00"/>
    <w:rsid w:val="002771E3"/>
    <w:rsid w:val="00277809"/>
    <w:rsid w:val="002804F5"/>
    <w:rsid w:val="0028097D"/>
    <w:rsid w:val="00280C00"/>
    <w:rsid w:val="0028108B"/>
    <w:rsid w:val="00281642"/>
    <w:rsid w:val="002819A2"/>
    <w:rsid w:val="0028234B"/>
    <w:rsid w:val="00282361"/>
    <w:rsid w:val="00282A02"/>
    <w:rsid w:val="00282C69"/>
    <w:rsid w:val="00282D16"/>
    <w:rsid w:val="00284610"/>
    <w:rsid w:val="002851AE"/>
    <w:rsid w:val="00285679"/>
    <w:rsid w:val="00285701"/>
    <w:rsid w:val="0028571A"/>
    <w:rsid w:val="002858E9"/>
    <w:rsid w:val="0028639C"/>
    <w:rsid w:val="002866B7"/>
    <w:rsid w:val="00286C18"/>
    <w:rsid w:val="00287667"/>
    <w:rsid w:val="002876AF"/>
    <w:rsid w:val="00287BF2"/>
    <w:rsid w:val="00290705"/>
    <w:rsid w:val="002909A8"/>
    <w:rsid w:val="002917C1"/>
    <w:rsid w:val="00291FE8"/>
    <w:rsid w:val="00292D5A"/>
    <w:rsid w:val="0029341A"/>
    <w:rsid w:val="00293474"/>
    <w:rsid w:val="002936F1"/>
    <w:rsid w:val="002938CA"/>
    <w:rsid w:val="0029391D"/>
    <w:rsid w:val="0029406A"/>
    <w:rsid w:val="0029467C"/>
    <w:rsid w:val="00294863"/>
    <w:rsid w:val="0029486F"/>
    <w:rsid w:val="00294F92"/>
    <w:rsid w:val="002957BA"/>
    <w:rsid w:val="0029581A"/>
    <w:rsid w:val="0029688A"/>
    <w:rsid w:val="002969F1"/>
    <w:rsid w:val="00296C52"/>
    <w:rsid w:val="00296E9C"/>
    <w:rsid w:val="00297399"/>
    <w:rsid w:val="0029769C"/>
    <w:rsid w:val="00297DD3"/>
    <w:rsid w:val="002A0476"/>
    <w:rsid w:val="002A04CA"/>
    <w:rsid w:val="002A0DD2"/>
    <w:rsid w:val="002A18D6"/>
    <w:rsid w:val="002A1EE2"/>
    <w:rsid w:val="002A2394"/>
    <w:rsid w:val="002A287B"/>
    <w:rsid w:val="002A3454"/>
    <w:rsid w:val="002A41BD"/>
    <w:rsid w:val="002A4C0B"/>
    <w:rsid w:val="002A4E46"/>
    <w:rsid w:val="002A50D6"/>
    <w:rsid w:val="002A615B"/>
    <w:rsid w:val="002A66F1"/>
    <w:rsid w:val="002A6786"/>
    <w:rsid w:val="002A6D02"/>
    <w:rsid w:val="002A6F06"/>
    <w:rsid w:val="002A77FF"/>
    <w:rsid w:val="002B01FC"/>
    <w:rsid w:val="002B04AF"/>
    <w:rsid w:val="002B0C4A"/>
    <w:rsid w:val="002B1CD2"/>
    <w:rsid w:val="002B1D56"/>
    <w:rsid w:val="002B1D88"/>
    <w:rsid w:val="002B23D4"/>
    <w:rsid w:val="002B26AD"/>
    <w:rsid w:val="002B30E2"/>
    <w:rsid w:val="002B34CF"/>
    <w:rsid w:val="002B3B1B"/>
    <w:rsid w:val="002B47E2"/>
    <w:rsid w:val="002B483B"/>
    <w:rsid w:val="002B4C6C"/>
    <w:rsid w:val="002B4D0F"/>
    <w:rsid w:val="002B4E0A"/>
    <w:rsid w:val="002B514A"/>
    <w:rsid w:val="002B5249"/>
    <w:rsid w:val="002B6114"/>
    <w:rsid w:val="002B686B"/>
    <w:rsid w:val="002B6938"/>
    <w:rsid w:val="002B6E32"/>
    <w:rsid w:val="002B7A90"/>
    <w:rsid w:val="002B7E32"/>
    <w:rsid w:val="002C0046"/>
    <w:rsid w:val="002C01BD"/>
    <w:rsid w:val="002C03D2"/>
    <w:rsid w:val="002C0652"/>
    <w:rsid w:val="002C0C93"/>
    <w:rsid w:val="002C0E82"/>
    <w:rsid w:val="002C10EE"/>
    <w:rsid w:val="002C1495"/>
    <w:rsid w:val="002C1A87"/>
    <w:rsid w:val="002C2290"/>
    <w:rsid w:val="002C267E"/>
    <w:rsid w:val="002C26EB"/>
    <w:rsid w:val="002C281E"/>
    <w:rsid w:val="002C304B"/>
    <w:rsid w:val="002C30F6"/>
    <w:rsid w:val="002C3154"/>
    <w:rsid w:val="002C33F0"/>
    <w:rsid w:val="002C3D55"/>
    <w:rsid w:val="002C3DF4"/>
    <w:rsid w:val="002C48FE"/>
    <w:rsid w:val="002C4A66"/>
    <w:rsid w:val="002C4ACA"/>
    <w:rsid w:val="002C4D9E"/>
    <w:rsid w:val="002C50E3"/>
    <w:rsid w:val="002C56D1"/>
    <w:rsid w:val="002C59D1"/>
    <w:rsid w:val="002C5B7C"/>
    <w:rsid w:val="002C643F"/>
    <w:rsid w:val="002C65D9"/>
    <w:rsid w:val="002C693B"/>
    <w:rsid w:val="002C6B43"/>
    <w:rsid w:val="002C6B8C"/>
    <w:rsid w:val="002C6CE2"/>
    <w:rsid w:val="002C74C4"/>
    <w:rsid w:val="002C774A"/>
    <w:rsid w:val="002C7F55"/>
    <w:rsid w:val="002D002E"/>
    <w:rsid w:val="002D049D"/>
    <w:rsid w:val="002D0FE5"/>
    <w:rsid w:val="002D132A"/>
    <w:rsid w:val="002D20E1"/>
    <w:rsid w:val="002D241D"/>
    <w:rsid w:val="002D2A6F"/>
    <w:rsid w:val="002D2E30"/>
    <w:rsid w:val="002D3623"/>
    <w:rsid w:val="002D37D4"/>
    <w:rsid w:val="002D3DA5"/>
    <w:rsid w:val="002D3E12"/>
    <w:rsid w:val="002D426A"/>
    <w:rsid w:val="002D4875"/>
    <w:rsid w:val="002D48CE"/>
    <w:rsid w:val="002D4AFC"/>
    <w:rsid w:val="002D4EB0"/>
    <w:rsid w:val="002D4ED0"/>
    <w:rsid w:val="002D538A"/>
    <w:rsid w:val="002D539C"/>
    <w:rsid w:val="002D5467"/>
    <w:rsid w:val="002D5861"/>
    <w:rsid w:val="002D5912"/>
    <w:rsid w:val="002D5B2E"/>
    <w:rsid w:val="002D5B35"/>
    <w:rsid w:val="002D5D25"/>
    <w:rsid w:val="002D5D94"/>
    <w:rsid w:val="002D5FDA"/>
    <w:rsid w:val="002D6817"/>
    <w:rsid w:val="002D6C2A"/>
    <w:rsid w:val="002D70F9"/>
    <w:rsid w:val="002D7D7F"/>
    <w:rsid w:val="002D7FB1"/>
    <w:rsid w:val="002E0CAF"/>
    <w:rsid w:val="002E0CF3"/>
    <w:rsid w:val="002E0E6C"/>
    <w:rsid w:val="002E134D"/>
    <w:rsid w:val="002E15CF"/>
    <w:rsid w:val="002E1858"/>
    <w:rsid w:val="002E28B2"/>
    <w:rsid w:val="002E2EF9"/>
    <w:rsid w:val="002E338A"/>
    <w:rsid w:val="002E3411"/>
    <w:rsid w:val="002E3A47"/>
    <w:rsid w:val="002E3A68"/>
    <w:rsid w:val="002E3D05"/>
    <w:rsid w:val="002E4152"/>
    <w:rsid w:val="002E487F"/>
    <w:rsid w:val="002E4A85"/>
    <w:rsid w:val="002E4D54"/>
    <w:rsid w:val="002E4E90"/>
    <w:rsid w:val="002E57B5"/>
    <w:rsid w:val="002E5ABA"/>
    <w:rsid w:val="002E5D94"/>
    <w:rsid w:val="002E73DC"/>
    <w:rsid w:val="002F0985"/>
    <w:rsid w:val="002F0994"/>
    <w:rsid w:val="002F09B8"/>
    <w:rsid w:val="002F09C6"/>
    <w:rsid w:val="002F1163"/>
    <w:rsid w:val="002F12F1"/>
    <w:rsid w:val="002F1C28"/>
    <w:rsid w:val="002F1C3F"/>
    <w:rsid w:val="002F1E46"/>
    <w:rsid w:val="002F2A31"/>
    <w:rsid w:val="002F2BC8"/>
    <w:rsid w:val="002F2FAC"/>
    <w:rsid w:val="002F3326"/>
    <w:rsid w:val="002F3A2B"/>
    <w:rsid w:val="002F3B7E"/>
    <w:rsid w:val="002F4093"/>
    <w:rsid w:val="002F4709"/>
    <w:rsid w:val="002F4EF7"/>
    <w:rsid w:val="002F4F9A"/>
    <w:rsid w:val="002F6016"/>
    <w:rsid w:val="002F61B8"/>
    <w:rsid w:val="002F6FF4"/>
    <w:rsid w:val="002F7064"/>
    <w:rsid w:val="002F7589"/>
    <w:rsid w:val="002F7CBB"/>
    <w:rsid w:val="003004E6"/>
    <w:rsid w:val="00300596"/>
    <w:rsid w:val="003007D5"/>
    <w:rsid w:val="0030092F"/>
    <w:rsid w:val="00300AF8"/>
    <w:rsid w:val="00300FD5"/>
    <w:rsid w:val="0030160D"/>
    <w:rsid w:val="003019A7"/>
    <w:rsid w:val="00301E0B"/>
    <w:rsid w:val="00301FD4"/>
    <w:rsid w:val="003023C1"/>
    <w:rsid w:val="00302B7B"/>
    <w:rsid w:val="00303104"/>
    <w:rsid w:val="00303467"/>
    <w:rsid w:val="00303686"/>
    <w:rsid w:val="003037BE"/>
    <w:rsid w:val="0030423A"/>
    <w:rsid w:val="003056FC"/>
    <w:rsid w:val="00305732"/>
    <w:rsid w:val="003057E9"/>
    <w:rsid w:val="00305F01"/>
    <w:rsid w:val="0030610B"/>
    <w:rsid w:val="0030616D"/>
    <w:rsid w:val="00306931"/>
    <w:rsid w:val="00306AC0"/>
    <w:rsid w:val="00306AD7"/>
    <w:rsid w:val="00306E3A"/>
    <w:rsid w:val="00306E99"/>
    <w:rsid w:val="00307205"/>
    <w:rsid w:val="00307C55"/>
    <w:rsid w:val="003100F7"/>
    <w:rsid w:val="00310492"/>
    <w:rsid w:val="00311BC6"/>
    <w:rsid w:val="003124C8"/>
    <w:rsid w:val="003125B3"/>
    <w:rsid w:val="003127B5"/>
    <w:rsid w:val="00312D71"/>
    <w:rsid w:val="00313280"/>
    <w:rsid w:val="00313D38"/>
    <w:rsid w:val="00314019"/>
    <w:rsid w:val="00314323"/>
    <w:rsid w:val="0031451A"/>
    <w:rsid w:val="0031457F"/>
    <w:rsid w:val="003145A1"/>
    <w:rsid w:val="003149AC"/>
    <w:rsid w:val="00314F02"/>
    <w:rsid w:val="003151AB"/>
    <w:rsid w:val="00315651"/>
    <w:rsid w:val="0031582A"/>
    <w:rsid w:val="00315AB7"/>
    <w:rsid w:val="00315B9B"/>
    <w:rsid w:val="00315C29"/>
    <w:rsid w:val="00315D69"/>
    <w:rsid w:val="0031605A"/>
    <w:rsid w:val="003163A9"/>
    <w:rsid w:val="00316686"/>
    <w:rsid w:val="00316874"/>
    <w:rsid w:val="00317200"/>
    <w:rsid w:val="00317677"/>
    <w:rsid w:val="003178F7"/>
    <w:rsid w:val="00317B10"/>
    <w:rsid w:val="00317DEE"/>
    <w:rsid w:val="00317F41"/>
    <w:rsid w:val="00320285"/>
    <w:rsid w:val="0032117B"/>
    <w:rsid w:val="0032117E"/>
    <w:rsid w:val="003215FB"/>
    <w:rsid w:val="0032164C"/>
    <w:rsid w:val="00322013"/>
    <w:rsid w:val="00322117"/>
    <w:rsid w:val="0032375A"/>
    <w:rsid w:val="00323BB4"/>
    <w:rsid w:val="00324433"/>
    <w:rsid w:val="00324871"/>
    <w:rsid w:val="00324C8D"/>
    <w:rsid w:val="00324E71"/>
    <w:rsid w:val="00324F24"/>
    <w:rsid w:val="00325088"/>
    <w:rsid w:val="003257EF"/>
    <w:rsid w:val="00325D40"/>
    <w:rsid w:val="0032600F"/>
    <w:rsid w:val="003267F7"/>
    <w:rsid w:val="00326CAF"/>
    <w:rsid w:val="00327653"/>
    <w:rsid w:val="003276EF"/>
    <w:rsid w:val="00327D4F"/>
    <w:rsid w:val="00327F7D"/>
    <w:rsid w:val="00330408"/>
    <w:rsid w:val="003304A4"/>
    <w:rsid w:val="0033075E"/>
    <w:rsid w:val="003308B8"/>
    <w:rsid w:val="003309A8"/>
    <w:rsid w:val="00330C49"/>
    <w:rsid w:val="00331174"/>
    <w:rsid w:val="00332A85"/>
    <w:rsid w:val="003331CB"/>
    <w:rsid w:val="00333427"/>
    <w:rsid w:val="00333634"/>
    <w:rsid w:val="0033432F"/>
    <w:rsid w:val="003346FD"/>
    <w:rsid w:val="003349AA"/>
    <w:rsid w:val="00334DBF"/>
    <w:rsid w:val="0033546B"/>
    <w:rsid w:val="00335D57"/>
    <w:rsid w:val="00335E0F"/>
    <w:rsid w:val="003362B0"/>
    <w:rsid w:val="0033769F"/>
    <w:rsid w:val="003376F4"/>
    <w:rsid w:val="00337A98"/>
    <w:rsid w:val="00340061"/>
    <w:rsid w:val="00340980"/>
    <w:rsid w:val="00340C39"/>
    <w:rsid w:val="003410CD"/>
    <w:rsid w:val="00341452"/>
    <w:rsid w:val="0034158C"/>
    <w:rsid w:val="00341758"/>
    <w:rsid w:val="00342041"/>
    <w:rsid w:val="003427EE"/>
    <w:rsid w:val="00342D6E"/>
    <w:rsid w:val="00342F20"/>
    <w:rsid w:val="00342F6D"/>
    <w:rsid w:val="003431DD"/>
    <w:rsid w:val="00343793"/>
    <w:rsid w:val="00343D90"/>
    <w:rsid w:val="0034410B"/>
    <w:rsid w:val="003443AA"/>
    <w:rsid w:val="003443D5"/>
    <w:rsid w:val="003447AA"/>
    <w:rsid w:val="0034514A"/>
    <w:rsid w:val="00345322"/>
    <w:rsid w:val="00345793"/>
    <w:rsid w:val="00345ADD"/>
    <w:rsid w:val="00345D9B"/>
    <w:rsid w:val="00345DCE"/>
    <w:rsid w:val="00346115"/>
    <w:rsid w:val="00346395"/>
    <w:rsid w:val="00346527"/>
    <w:rsid w:val="00346557"/>
    <w:rsid w:val="003466AA"/>
    <w:rsid w:val="003468E2"/>
    <w:rsid w:val="00346A3D"/>
    <w:rsid w:val="00346C8B"/>
    <w:rsid w:val="00346E0A"/>
    <w:rsid w:val="00347515"/>
    <w:rsid w:val="00347583"/>
    <w:rsid w:val="00347641"/>
    <w:rsid w:val="00347694"/>
    <w:rsid w:val="00347807"/>
    <w:rsid w:val="00347894"/>
    <w:rsid w:val="00347B91"/>
    <w:rsid w:val="00350006"/>
    <w:rsid w:val="0035007F"/>
    <w:rsid w:val="003502E0"/>
    <w:rsid w:val="00350604"/>
    <w:rsid w:val="00351842"/>
    <w:rsid w:val="00352243"/>
    <w:rsid w:val="003522EE"/>
    <w:rsid w:val="003523F1"/>
    <w:rsid w:val="003530A5"/>
    <w:rsid w:val="003541A9"/>
    <w:rsid w:val="0035425D"/>
    <w:rsid w:val="00354EB8"/>
    <w:rsid w:val="00355011"/>
    <w:rsid w:val="003554EB"/>
    <w:rsid w:val="00355944"/>
    <w:rsid w:val="003559EE"/>
    <w:rsid w:val="00356129"/>
    <w:rsid w:val="0035617F"/>
    <w:rsid w:val="00356DD2"/>
    <w:rsid w:val="00356E03"/>
    <w:rsid w:val="00356F89"/>
    <w:rsid w:val="003575BB"/>
    <w:rsid w:val="00357ED6"/>
    <w:rsid w:val="00360187"/>
    <w:rsid w:val="00360518"/>
    <w:rsid w:val="003609CD"/>
    <w:rsid w:val="00361105"/>
    <w:rsid w:val="00361A95"/>
    <w:rsid w:val="00362718"/>
    <w:rsid w:val="0036271E"/>
    <w:rsid w:val="0036271F"/>
    <w:rsid w:val="0036272B"/>
    <w:rsid w:val="00362C46"/>
    <w:rsid w:val="00362CC7"/>
    <w:rsid w:val="00363054"/>
    <w:rsid w:val="0036323D"/>
    <w:rsid w:val="003633D2"/>
    <w:rsid w:val="003633D3"/>
    <w:rsid w:val="003639E9"/>
    <w:rsid w:val="00363AB7"/>
    <w:rsid w:val="00363DDA"/>
    <w:rsid w:val="00363F07"/>
    <w:rsid w:val="00364326"/>
    <w:rsid w:val="003648D9"/>
    <w:rsid w:val="0036500C"/>
    <w:rsid w:val="00365402"/>
    <w:rsid w:val="0036561E"/>
    <w:rsid w:val="003656BD"/>
    <w:rsid w:val="0036586C"/>
    <w:rsid w:val="00365874"/>
    <w:rsid w:val="00365877"/>
    <w:rsid w:val="00365CB0"/>
    <w:rsid w:val="00365E54"/>
    <w:rsid w:val="0036636C"/>
    <w:rsid w:val="003664A9"/>
    <w:rsid w:val="00366E4A"/>
    <w:rsid w:val="00366F78"/>
    <w:rsid w:val="0036714A"/>
    <w:rsid w:val="00367311"/>
    <w:rsid w:val="0036757E"/>
    <w:rsid w:val="00367755"/>
    <w:rsid w:val="00367845"/>
    <w:rsid w:val="003705A2"/>
    <w:rsid w:val="0037075E"/>
    <w:rsid w:val="00370CC6"/>
    <w:rsid w:val="00370E95"/>
    <w:rsid w:val="00371005"/>
    <w:rsid w:val="003710BF"/>
    <w:rsid w:val="00371561"/>
    <w:rsid w:val="00371590"/>
    <w:rsid w:val="003715B2"/>
    <w:rsid w:val="0037190F"/>
    <w:rsid w:val="00371C6A"/>
    <w:rsid w:val="00372CCD"/>
    <w:rsid w:val="0037365E"/>
    <w:rsid w:val="00373A07"/>
    <w:rsid w:val="00373AF5"/>
    <w:rsid w:val="00373CFD"/>
    <w:rsid w:val="0037427D"/>
    <w:rsid w:val="00374AB4"/>
    <w:rsid w:val="00374E91"/>
    <w:rsid w:val="00374EC2"/>
    <w:rsid w:val="00374EF5"/>
    <w:rsid w:val="003752DD"/>
    <w:rsid w:val="00375A09"/>
    <w:rsid w:val="00376009"/>
    <w:rsid w:val="00376158"/>
    <w:rsid w:val="0037662C"/>
    <w:rsid w:val="00376915"/>
    <w:rsid w:val="00376ABA"/>
    <w:rsid w:val="00376AE3"/>
    <w:rsid w:val="003771B7"/>
    <w:rsid w:val="00377F67"/>
    <w:rsid w:val="00380204"/>
    <w:rsid w:val="00380DF3"/>
    <w:rsid w:val="0038112E"/>
    <w:rsid w:val="00381643"/>
    <w:rsid w:val="00381EE5"/>
    <w:rsid w:val="00381FEA"/>
    <w:rsid w:val="00382112"/>
    <w:rsid w:val="00382531"/>
    <w:rsid w:val="00382874"/>
    <w:rsid w:val="00382EDE"/>
    <w:rsid w:val="0038306A"/>
    <w:rsid w:val="00383330"/>
    <w:rsid w:val="00383554"/>
    <w:rsid w:val="0038454F"/>
    <w:rsid w:val="00384BEA"/>
    <w:rsid w:val="0038565E"/>
    <w:rsid w:val="00385742"/>
    <w:rsid w:val="003858DE"/>
    <w:rsid w:val="00385D0D"/>
    <w:rsid w:val="003861E4"/>
    <w:rsid w:val="0038664D"/>
    <w:rsid w:val="00386E2F"/>
    <w:rsid w:val="00386FB1"/>
    <w:rsid w:val="003874EC"/>
    <w:rsid w:val="0039005E"/>
    <w:rsid w:val="003902F2"/>
    <w:rsid w:val="0039042E"/>
    <w:rsid w:val="003909BE"/>
    <w:rsid w:val="00390C15"/>
    <w:rsid w:val="00390F3D"/>
    <w:rsid w:val="00391895"/>
    <w:rsid w:val="003919D7"/>
    <w:rsid w:val="00391B18"/>
    <w:rsid w:val="00391B30"/>
    <w:rsid w:val="00391F96"/>
    <w:rsid w:val="0039209C"/>
    <w:rsid w:val="00392344"/>
    <w:rsid w:val="00392C98"/>
    <w:rsid w:val="00392E37"/>
    <w:rsid w:val="00392EA1"/>
    <w:rsid w:val="0039319D"/>
    <w:rsid w:val="00393292"/>
    <w:rsid w:val="00393AC1"/>
    <w:rsid w:val="00393DE8"/>
    <w:rsid w:val="00393FF5"/>
    <w:rsid w:val="003947C9"/>
    <w:rsid w:val="003947DE"/>
    <w:rsid w:val="003952E8"/>
    <w:rsid w:val="00395699"/>
    <w:rsid w:val="00395A3F"/>
    <w:rsid w:val="00395A79"/>
    <w:rsid w:val="003960AD"/>
    <w:rsid w:val="00396400"/>
    <w:rsid w:val="003964B3"/>
    <w:rsid w:val="003965F3"/>
    <w:rsid w:val="00396D16"/>
    <w:rsid w:val="00396E14"/>
    <w:rsid w:val="00396EAD"/>
    <w:rsid w:val="00397506"/>
    <w:rsid w:val="003977F4"/>
    <w:rsid w:val="00397824"/>
    <w:rsid w:val="00397A18"/>
    <w:rsid w:val="00397B18"/>
    <w:rsid w:val="00397F9F"/>
    <w:rsid w:val="003A0008"/>
    <w:rsid w:val="003A052A"/>
    <w:rsid w:val="003A060C"/>
    <w:rsid w:val="003A0C30"/>
    <w:rsid w:val="003A0D4D"/>
    <w:rsid w:val="003A110C"/>
    <w:rsid w:val="003A1E1A"/>
    <w:rsid w:val="003A2461"/>
    <w:rsid w:val="003A2AED"/>
    <w:rsid w:val="003A34E7"/>
    <w:rsid w:val="003A391B"/>
    <w:rsid w:val="003A4201"/>
    <w:rsid w:val="003A4835"/>
    <w:rsid w:val="003A596C"/>
    <w:rsid w:val="003A614B"/>
    <w:rsid w:val="003A63D8"/>
    <w:rsid w:val="003A6503"/>
    <w:rsid w:val="003A685E"/>
    <w:rsid w:val="003A699C"/>
    <w:rsid w:val="003A6BD7"/>
    <w:rsid w:val="003A6C42"/>
    <w:rsid w:val="003A718D"/>
    <w:rsid w:val="003B0042"/>
    <w:rsid w:val="003B00EE"/>
    <w:rsid w:val="003B013D"/>
    <w:rsid w:val="003B02BD"/>
    <w:rsid w:val="003B0322"/>
    <w:rsid w:val="003B0388"/>
    <w:rsid w:val="003B0597"/>
    <w:rsid w:val="003B0B6F"/>
    <w:rsid w:val="003B0E86"/>
    <w:rsid w:val="003B112D"/>
    <w:rsid w:val="003B13D4"/>
    <w:rsid w:val="003B1496"/>
    <w:rsid w:val="003B1BF6"/>
    <w:rsid w:val="003B2054"/>
    <w:rsid w:val="003B2843"/>
    <w:rsid w:val="003B2888"/>
    <w:rsid w:val="003B29DC"/>
    <w:rsid w:val="003B2C61"/>
    <w:rsid w:val="003B3645"/>
    <w:rsid w:val="003B47C3"/>
    <w:rsid w:val="003B49B8"/>
    <w:rsid w:val="003B4A17"/>
    <w:rsid w:val="003B4B17"/>
    <w:rsid w:val="003B4B7E"/>
    <w:rsid w:val="003B4CEB"/>
    <w:rsid w:val="003B4D08"/>
    <w:rsid w:val="003B5B15"/>
    <w:rsid w:val="003B5C40"/>
    <w:rsid w:val="003B6050"/>
    <w:rsid w:val="003B60BC"/>
    <w:rsid w:val="003B6355"/>
    <w:rsid w:val="003B6410"/>
    <w:rsid w:val="003B662A"/>
    <w:rsid w:val="003B680F"/>
    <w:rsid w:val="003B6A8D"/>
    <w:rsid w:val="003B6D6F"/>
    <w:rsid w:val="003B70E6"/>
    <w:rsid w:val="003B7156"/>
    <w:rsid w:val="003B72D7"/>
    <w:rsid w:val="003B74C4"/>
    <w:rsid w:val="003B75D8"/>
    <w:rsid w:val="003B7732"/>
    <w:rsid w:val="003B79A6"/>
    <w:rsid w:val="003C02BD"/>
    <w:rsid w:val="003C1739"/>
    <w:rsid w:val="003C1BA7"/>
    <w:rsid w:val="003C2AC6"/>
    <w:rsid w:val="003C368C"/>
    <w:rsid w:val="003C3703"/>
    <w:rsid w:val="003C3C7D"/>
    <w:rsid w:val="003C4469"/>
    <w:rsid w:val="003C446B"/>
    <w:rsid w:val="003C47BD"/>
    <w:rsid w:val="003C4852"/>
    <w:rsid w:val="003C491F"/>
    <w:rsid w:val="003C494D"/>
    <w:rsid w:val="003C4975"/>
    <w:rsid w:val="003C4BC6"/>
    <w:rsid w:val="003C4FEB"/>
    <w:rsid w:val="003C538B"/>
    <w:rsid w:val="003C55DA"/>
    <w:rsid w:val="003C5A0F"/>
    <w:rsid w:val="003C5E5A"/>
    <w:rsid w:val="003C60FC"/>
    <w:rsid w:val="003C6832"/>
    <w:rsid w:val="003C6AC0"/>
    <w:rsid w:val="003C7742"/>
    <w:rsid w:val="003D01FA"/>
    <w:rsid w:val="003D0AF4"/>
    <w:rsid w:val="003D0D70"/>
    <w:rsid w:val="003D1278"/>
    <w:rsid w:val="003D128B"/>
    <w:rsid w:val="003D14FA"/>
    <w:rsid w:val="003D1591"/>
    <w:rsid w:val="003D183C"/>
    <w:rsid w:val="003D19F5"/>
    <w:rsid w:val="003D1DB2"/>
    <w:rsid w:val="003D272A"/>
    <w:rsid w:val="003D2AC7"/>
    <w:rsid w:val="003D2E47"/>
    <w:rsid w:val="003D365D"/>
    <w:rsid w:val="003D36EF"/>
    <w:rsid w:val="003D3A55"/>
    <w:rsid w:val="003D3CA1"/>
    <w:rsid w:val="003D431A"/>
    <w:rsid w:val="003D4328"/>
    <w:rsid w:val="003D444E"/>
    <w:rsid w:val="003D4AAC"/>
    <w:rsid w:val="003D4D40"/>
    <w:rsid w:val="003D4EB6"/>
    <w:rsid w:val="003D532C"/>
    <w:rsid w:val="003D568E"/>
    <w:rsid w:val="003D5B00"/>
    <w:rsid w:val="003D6351"/>
    <w:rsid w:val="003D6AFD"/>
    <w:rsid w:val="003D6B05"/>
    <w:rsid w:val="003D6F42"/>
    <w:rsid w:val="003D7BEC"/>
    <w:rsid w:val="003D7CFC"/>
    <w:rsid w:val="003E0651"/>
    <w:rsid w:val="003E091C"/>
    <w:rsid w:val="003E09D8"/>
    <w:rsid w:val="003E0FB9"/>
    <w:rsid w:val="003E1224"/>
    <w:rsid w:val="003E1228"/>
    <w:rsid w:val="003E1A3D"/>
    <w:rsid w:val="003E1B68"/>
    <w:rsid w:val="003E246E"/>
    <w:rsid w:val="003E2746"/>
    <w:rsid w:val="003E27D0"/>
    <w:rsid w:val="003E2FD2"/>
    <w:rsid w:val="003E32CD"/>
    <w:rsid w:val="003E395D"/>
    <w:rsid w:val="003E3AD8"/>
    <w:rsid w:val="003E3D3A"/>
    <w:rsid w:val="003E40DF"/>
    <w:rsid w:val="003E4244"/>
    <w:rsid w:val="003E4E19"/>
    <w:rsid w:val="003E4FBD"/>
    <w:rsid w:val="003E5170"/>
    <w:rsid w:val="003E5997"/>
    <w:rsid w:val="003E612D"/>
    <w:rsid w:val="003E61CC"/>
    <w:rsid w:val="003E66D1"/>
    <w:rsid w:val="003E69E9"/>
    <w:rsid w:val="003E6CD4"/>
    <w:rsid w:val="003E6EDC"/>
    <w:rsid w:val="003E729C"/>
    <w:rsid w:val="003E7794"/>
    <w:rsid w:val="003F0260"/>
    <w:rsid w:val="003F13DE"/>
    <w:rsid w:val="003F14E2"/>
    <w:rsid w:val="003F162B"/>
    <w:rsid w:val="003F19E9"/>
    <w:rsid w:val="003F1C27"/>
    <w:rsid w:val="003F1CB0"/>
    <w:rsid w:val="003F2007"/>
    <w:rsid w:val="003F23A7"/>
    <w:rsid w:val="003F27E7"/>
    <w:rsid w:val="003F2AD8"/>
    <w:rsid w:val="003F2BF9"/>
    <w:rsid w:val="003F2F46"/>
    <w:rsid w:val="003F3337"/>
    <w:rsid w:val="003F4650"/>
    <w:rsid w:val="003F53C2"/>
    <w:rsid w:val="003F553C"/>
    <w:rsid w:val="003F5BDE"/>
    <w:rsid w:val="003F5DBF"/>
    <w:rsid w:val="003F5DDA"/>
    <w:rsid w:val="003F5F80"/>
    <w:rsid w:val="003F5FC0"/>
    <w:rsid w:val="003F5FE4"/>
    <w:rsid w:val="003F6073"/>
    <w:rsid w:val="003F717E"/>
    <w:rsid w:val="003F7957"/>
    <w:rsid w:val="0040039D"/>
    <w:rsid w:val="00400AB1"/>
    <w:rsid w:val="00400DBC"/>
    <w:rsid w:val="0040115E"/>
    <w:rsid w:val="004015DF"/>
    <w:rsid w:val="00401D13"/>
    <w:rsid w:val="0040203A"/>
    <w:rsid w:val="0040209C"/>
    <w:rsid w:val="004023F2"/>
    <w:rsid w:val="00402413"/>
    <w:rsid w:val="00402FA8"/>
    <w:rsid w:val="00403798"/>
    <w:rsid w:val="0040476E"/>
    <w:rsid w:val="004048D1"/>
    <w:rsid w:val="00404AFC"/>
    <w:rsid w:val="00404CC9"/>
    <w:rsid w:val="00404CCC"/>
    <w:rsid w:val="00404FFE"/>
    <w:rsid w:val="00405C30"/>
    <w:rsid w:val="00405F83"/>
    <w:rsid w:val="00406045"/>
    <w:rsid w:val="00406390"/>
    <w:rsid w:val="004065D7"/>
    <w:rsid w:val="00407311"/>
    <w:rsid w:val="00410450"/>
    <w:rsid w:val="0041090E"/>
    <w:rsid w:val="00411369"/>
    <w:rsid w:val="00411577"/>
    <w:rsid w:val="00412162"/>
    <w:rsid w:val="00412D14"/>
    <w:rsid w:val="0041320E"/>
    <w:rsid w:val="00413495"/>
    <w:rsid w:val="00413E37"/>
    <w:rsid w:val="00414459"/>
    <w:rsid w:val="0041467C"/>
    <w:rsid w:val="00414B45"/>
    <w:rsid w:val="00414C24"/>
    <w:rsid w:val="00414ED5"/>
    <w:rsid w:val="004150D0"/>
    <w:rsid w:val="00415EC5"/>
    <w:rsid w:val="004164A5"/>
    <w:rsid w:val="00416903"/>
    <w:rsid w:val="00416B21"/>
    <w:rsid w:val="00417B63"/>
    <w:rsid w:val="00417BD2"/>
    <w:rsid w:val="00417F4C"/>
    <w:rsid w:val="00420863"/>
    <w:rsid w:val="00420BAA"/>
    <w:rsid w:val="00420D62"/>
    <w:rsid w:val="004210E2"/>
    <w:rsid w:val="004218B1"/>
    <w:rsid w:val="00421C92"/>
    <w:rsid w:val="00421E88"/>
    <w:rsid w:val="00421E89"/>
    <w:rsid w:val="00421EA2"/>
    <w:rsid w:val="00422C13"/>
    <w:rsid w:val="00422F77"/>
    <w:rsid w:val="00423A1A"/>
    <w:rsid w:val="00423BBE"/>
    <w:rsid w:val="0042424D"/>
    <w:rsid w:val="004244A6"/>
    <w:rsid w:val="0042484C"/>
    <w:rsid w:val="00424D26"/>
    <w:rsid w:val="00424E8B"/>
    <w:rsid w:val="00425284"/>
    <w:rsid w:val="004257F4"/>
    <w:rsid w:val="00425CFB"/>
    <w:rsid w:val="004265DC"/>
    <w:rsid w:val="00426758"/>
    <w:rsid w:val="00426B20"/>
    <w:rsid w:val="00426CD7"/>
    <w:rsid w:val="004270FB"/>
    <w:rsid w:val="00427148"/>
    <w:rsid w:val="0042732C"/>
    <w:rsid w:val="004273BA"/>
    <w:rsid w:val="0042741B"/>
    <w:rsid w:val="00427958"/>
    <w:rsid w:val="00430175"/>
    <w:rsid w:val="0043039D"/>
    <w:rsid w:val="0043078A"/>
    <w:rsid w:val="00430995"/>
    <w:rsid w:val="00430C31"/>
    <w:rsid w:val="0043124B"/>
    <w:rsid w:val="0043150A"/>
    <w:rsid w:val="00431BA7"/>
    <w:rsid w:val="00431BC8"/>
    <w:rsid w:val="00431FCF"/>
    <w:rsid w:val="00432C14"/>
    <w:rsid w:val="00433A1D"/>
    <w:rsid w:val="00434264"/>
    <w:rsid w:val="004346C4"/>
    <w:rsid w:val="004346DF"/>
    <w:rsid w:val="0043487C"/>
    <w:rsid w:val="004348FF"/>
    <w:rsid w:val="00434AA4"/>
    <w:rsid w:val="00434B05"/>
    <w:rsid w:val="00434D03"/>
    <w:rsid w:val="00434D29"/>
    <w:rsid w:val="00434E7F"/>
    <w:rsid w:val="00435628"/>
    <w:rsid w:val="004357CA"/>
    <w:rsid w:val="00435B0F"/>
    <w:rsid w:val="00435C19"/>
    <w:rsid w:val="00435DEC"/>
    <w:rsid w:val="00435E18"/>
    <w:rsid w:val="004369F1"/>
    <w:rsid w:val="00436DC7"/>
    <w:rsid w:val="004371A2"/>
    <w:rsid w:val="004372BB"/>
    <w:rsid w:val="0043799E"/>
    <w:rsid w:val="00437AAD"/>
    <w:rsid w:val="00437B69"/>
    <w:rsid w:val="00437E59"/>
    <w:rsid w:val="00437E8B"/>
    <w:rsid w:val="00440265"/>
    <w:rsid w:val="004402FC"/>
    <w:rsid w:val="00440DD1"/>
    <w:rsid w:val="00440F20"/>
    <w:rsid w:val="00442237"/>
    <w:rsid w:val="0044278B"/>
    <w:rsid w:val="00442B97"/>
    <w:rsid w:val="00442BED"/>
    <w:rsid w:val="00442ECD"/>
    <w:rsid w:val="00443983"/>
    <w:rsid w:val="004442E1"/>
    <w:rsid w:val="00444679"/>
    <w:rsid w:val="004466CC"/>
    <w:rsid w:val="0044673F"/>
    <w:rsid w:val="004469AB"/>
    <w:rsid w:val="00447209"/>
    <w:rsid w:val="00447B87"/>
    <w:rsid w:val="00447C10"/>
    <w:rsid w:val="00447CFE"/>
    <w:rsid w:val="0045039D"/>
    <w:rsid w:val="00451500"/>
    <w:rsid w:val="00451F5F"/>
    <w:rsid w:val="004521FE"/>
    <w:rsid w:val="0045232C"/>
    <w:rsid w:val="0045249D"/>
    <w:rsid w:val="004526ED"/>
    <w:rsid w:val="00452A35"/>
    <w:rsid w:val="004537BB"/>
    <w:rsid w:val="004539E2"/>
    <w:rsid w:val="00453E63"/>
    <w:rsid w:val="00453F55"/>
    <w:rsid w:val="00453F7E"/>
    <w:rsid w:val="004554DB"/>
    <w:rsid w:val="004554E1"/>
    <w:rsid w:val="00455756"/>
    <w:rsid w:val="00455965"/>
    <w:rsid w:val="00455A00"/>
    <w:rsid w:val="004565C6"/>
    <w:rsid w:val="00456755"/>
    <w:rsid w:val="004568B7"/>
    <w:rsid w:val="0045693B"/>
    <w:rsid w:val="00456D52"/>
    <w:rsid w:val="00456DE3"/>
    <w:rsid w:val="004577AE"/>
    <w:rsid w:val="00457985"/>
    <w:rsid w:val="00457AAC"/>
    <w:rsid w:val="0046007D"/>
    <w:rsid w:val="0046020E"/>
    <w:rsid w:val="004604B0"/>
    <w:rsid w:val="00461D79"/>
    <w:rsid w:val="00462052"/>
    <w:rsid w:val="004627F0"/>
    <w:rsid w:val="004629FD"/>
    <w:rsid w:val="00462B7F"/>
    <w:rsid w:val="00462C51"/>
    <w:rsid w:val="004630F1"/>
    <w:rsid w:val="004635AE"/>
    <w:rsid w:val="004637F9"/>
    <w:rsid w:val="004638B6"/>
    <w:rsid w:val="00463CE7"/>
    <w:rsid w:val="004648AB"/>
    <w:rsid w:val="004648D1"/>
    <w:rsid w:val="00465185"/>
    <w:rsid w:val="00465479"/>
    <w:rsid w:val="00465A2F"/>
    <w:rsid w:val="00465CAE"/>
    <w:rsid w:val="00465CDC"/>
    <w:rsid w:val="00465EB8"/>
    <w:rsid w:val="004663B0"/>
    <w:rsid w:val="004663F4"/>
    <w:rsid w:val="00466A9F"/>
    <w:rsid w:val="00466C93"/>
    <w:rsid w:val="00466CB7"/>
    <w:rsid w:val="00466CFA"/>
    <w:rsid w:val="00467499"/>
    <w:rsid w:val="004676B4"/>
    <w:rsid w:val="004677C3"/>
    <w:rsid w:val="004677FE"/>
    <w:rsid w:val="004679C5"/>
    <w:rsid w:val="00467A4F"/>
    <w:rsid w:val="00470753"/>
    <w:rsid w:val="00470880"/>
    <w:rsid w:val="00470A1C"/>
    <w:rsid w:val="00470C39"/>
    <w:rsid w:val="00471117"/>
    <w:rsid w:val="0047193E"/>
    <w:rsid w:val="00471D10"/>
    <w:rsid w:val="00471D1C"/>
    <w:rsid w:val="00472CCE"/>
    <w:rsid w:val="00472E30"/>
    <w:rsid w:val="00473073"/>
    <w:rsid w:val="00473639"/>
    <w:rsid w:val="0047384D"/>
    <w:rsid w:val="004738A8"/>
    <w:rsid w:val="0047493B"/>
    <w:rsid w:val="00474B84"/>
    <w:rsid w:val="00474FC8"/>
    <w:rsid w:val="00475F8B"/>
    <w:rsid w:val="0047611B"/>
    <w:rsid w:val="004764A5"/>
    <w:rsid w:val="00476A4E"/>
    <w:rsid w:val="00476AD5"/>
    <w:rsid w:val="00476FCD"/>
    <w:rsid w:val="00477246"/>
    <w:rsid w:val="004775E0"/>
    <w:rsid w:val="0047760D"/>
    <w:rsid w:val="00477961"/>
    <w:rsid w:val="00477963"/>
    <w:rsid w:val="00477BA1"/>
    <w:rsid w:val="00477BD4"/>
    <w:rsid w:val="00480043"/>
    <w:rsid w:val="0048030D"/>
    <w:rsid w:val="00480975"/>
    <w:rsid w:val="00480B74"/>
    <w:rsid w:val="00480C03"/>
    <w:rsid w:val="004812A1"/>
    <w:rsid w:val="004813E3"/>
    <w:rsid w:val="00481A86"/>
    <w:rsid w:val="00481B72"/>
    <w:rsid w:val="00481BC5"/>
    <w:rsid w:val="00481CA4"/>
    <w:rsid w:val="00482855"/>
    <w:rsid w:val="00482D8A"/>
    <w:rsid w:val="00483016"/>
    <w:rsid w:val="0048306C"/>
    <w:rsid w:val="00483C7E"/>
    <w:rsid w:val="004840BA"/>
    <w:rsid w:val="004840FE"/>
    <w:rsid w:val="00484158"/>
    <w:rsid w:val="00484ACC"/>
    <w:rsid w:val="00484CD2"/>
    <w:rsid w:val="00485445"/>
    <w:rsid w:val="00485463"/>
    <w:rsid w:val="00486675"/>
    <w:rsid w:val="00487208"/>
    <w:rsid w:val="004872CC"/>
    <w:rsid w:val="00487CAF"/>
    <w:rsid w:val="00487D42"/>
    <w:rsid w:val="00490603"/>
    <w:rsid w:val="00490881"/>
    <w:rsid w:val="00490A5C"/>
    <w:rsid w:val="0049103B"/>
    <w:rsid w:val="0049199A"/>
    <w:rsid w:val="00491F64"/>
    <w:rsid w:val="0049229E"/>
    <w:rsid w:val="0049230B"/>
    <w:rsid w:val="0049241F"/>
    <w:rsid w:val="004924BB"/>
    <w:rsid w:val="004928E6"/>
    <w:rsid w:val="00492CC3"/>
    <w:rsid w:val="00494766"/>
    <w:rsid w:val="00494803"/>
    <w:rsid w:val="004950DE"/>
    <w:rsid w:val="004953C4"/>
    <w:rsid w:val="00496447"/>
    <w:rsid w:val="00496500"/>
    <w:rsid w:val="00496663"/>
    <w:rsid w:val="00496862"/>
    <w:rsid w:val="00496BC1"/>
    <w:rsid w:val="00496F93"/>
    <w:rsid w:val="004973D1"/>
    <w:rsid w:val="00497AB7"/>
    <w:rsid w:val="00497D2B"/>
    <w:rsid w:val="004A003C"/>
    <w:rsid w:val="004A06E8"/>
    <w:rsid w:val="004A0789"/>
    <w:rsid w:val="004A0ED7"/>
    <w:rsid w:val="004A10A6"/>
    <w:rsid w:val="004A126E"/>
    <w:rsid w:val="004A143B"/>
    <w:rsid w:val="004A190C"/>
    <w:rsid w:val="004A1A6E"/>
    <w:rsid w:val="004A1AFC"/>
    <w:rsid w:val="004A2D99"/>
    <w:rsid w:val="004A30F5"/>
    <w:rsid w:val="004A33DA"/>
    <w:rsid w:val="004A3C38"/>
    <w:rsid w:val="004A4092"/>
    <w:rsid w:val="004A42C9"/>
    <w:rsid w:val="004A440A"/>
    <w:rsid w:val="004A45AF"/>
    <w:rsid w:val="004A4636"/>
    <w:rsid w:val="004A5761"/>
    <w:rsid w:val="004A5BD7"/>
    <w:rsid w:val="004A61AF"/>
    <w:rsid w:val="004A62AF"/>
    <w:rsid w:val="004A64BF"/>
    <w:rsid w:val="004A662B"/>
    <w:rsid w:val="004A7408"/>
    <w:rsid w:val="004A74A0"/>
    <w:rsid w:val="004B0805"/>
    <w:rsid w:val="004B085E"/>
    <w:rsid w:val="004B0B04"/>
    <w:rsid w:val="004B1629"/>
    <w:rsid w:val="004B18FA"/>
    <w:rsid w:val="004B1F01"/>
    <w:rsid w:val="004B221C"/>
    <w:rsid w:val="004B25EB"/>
    <w:rsid w:val="004B3468"/>
    <w:rsid w:val="004B3DFC"/>
    <w:rsid w:val="004B467C"/>
    <w:rsid w:val="004B4890"/>
    <w:rsid w:val="004B49AD"/>
    <w:rsid w:val="004B595C"/>
    <w:rsid w:val="004B5B67"/>
    <w:rsid w:val="004B5E69"/>
    <w:rsid w:val="004B655C"/>
    <w:rsid w:val="004B6CB4"/>
    <w:rsid w:val="004B6D62"/>
    <w:rsid w:val="004B6DFF"/>
    <w:rsid w:val="004B6FC3"/>
    <w:rsid w:val="004B791C"/>
    <w:rsid w:val="004B7CB6"/>
    <w:rsid w:val="004B7E0F"/>
    <w:rsid w:val="004C04B2"/>
    <w:rsid w:val="004C0A3F"/>
    <w:rsid w:val="004C0C39"/>
    <w:rsid w:val="004C0EB0"/>
    <w:rsid w:val="004C0ED2"/>
    <w:rsid w:val="004C1546"/>
    <w:rsid w:val="004C1F55"/>
    <w:rsid w:val="004C2238"/>
    <w:rsid w:val="004C25B1"/>
    <w:rsid w:val="004C2C85"/>
    <w:rsid w:val="004C3BED"/>
    <w:rsid w:val="004C41A7"/>
    <w:rsid w:val="004C482A"/>
    <w:rsid w:val="004C4DE9"/>
    <w:rsid w:val="004C4EB2"/>
    <w:rsid w:val="004C5254"/>
    <w:rsid w:val="004C5344"/>
    <w:rsid w:val="004C53E6"/>
    <w:rsid w:val="004C5EB8"/>
    <w:rsid w:val="004C6DBE"/>
    <w:rsid w:val="004C71A3"/>
    <w:rsid w:val="004C765B"/>
    <w:rsid w:val="004C7A08"/>
    <w:rsid w:val="004C7B45"/>
    <w:rsid w:val="004C7EE6"/>
    <w:rsid w:val="004C7F70"/>
    <w:rsid w:val="004C7FF3"/>
    <w:rsid w:val="004D03A3"/>
    <w:rsid w:val="004D05AF"/>
    <w:rsid w:val="004D0877"/>
    <w:rsid w:val="004D1134"/>
    <w:rsid w:val="004D12E9"/>
    <w:rsid w:val="004D1339"/>
    <w:rsid w:val="004D15A3"/>
    <w:rsid w:val="004D1A33"/>
    <w:rsid w:val="004D218D"/>
    <w:rsid w:val="004D21FB"/>
    <w:rsid w:val="004D2A91"/>
    <w:rsid w:val="004D30AB"/>
    <w:rsid w:val="004D30D3"/>
    <w:rsid w:val="004D3289"/>
    <w:rsid w:val="004D3403"/>
    <w:rsid w:val="004D3607"/>
    <w:rsid w:val="004D3B71"/>
    <w:rsid w:val="004D3D72"/>
    <w:rsid w:val="004D402A"/>
    <w:rsid w:val="004D4039"/>
    <w:rsid w:val="004D4469"/>
    <w:rsid w:val="004D4515"/>
    <w:rsid w:val="004D48C3"/>
    <w:rsid w:val="004D4B70"/>
    <w:rsid w:val="004D53D8"/>
    <w:rsid w:val="004D5747"/>
    <w:rsid w:val="004D58DE"/>
    <w:rsid w:val="004D5BB8"/>
    <w:rsid w:val="004D5D3E"/>
    <w:rsid w:val="004D60E0"/>
    <w:rsid w:val="004D63D6"/>
    <w:rsid w:val="004D654B"/>
    <w:rsid w:val="004D7244"/>
    <w:rsid w:val="004D7888"/>
    <w:rsid w:val="004D7F35"/>
    <w:rsid w:val="004E0762"/>
    <w:rsid w:val="004E0B7E"/>
    <w:rsid w:val="004E0E84"/>
    <w:rsid w:val="004E1B40"/>
    <w:rsid w:val="004E2C7F"/>
    <w:rsid w:val="004E2F12"/>
    <w:rsid w:val="004E3B15"/>
    <w:rsid w:val="004E3D90"/>
    <w:rsid w:val="004E3F49"/>
    <w:rsid w:val="004E411B"/>
    <w:rsid w:val="004E44B3"/>
    <w:rsid w:val="004E4BE0"/>
    <w:rsid w:val="004E5171"/>
    <w:rsid w:val="004E593F"/>
    <w:rsid w:val="004E629A"/>
    <w:rsid w:val="004E73BB"/>
    <w:rsid w:val="004E7633"/>
    <w:rsid w:val="004E7A63"/>
    <w:rsid w:val="004F0092"/>
    <w:rsid w:val="004F019D"/>
    <w:rsid w:val="004F0B9F"/>
    <w:rsid w:val="004F1847"/>
    <w:rsid w:val="004F1B20"/>
    <w:rsid w:val="004F1F70"/>
    <w:rsid w:val="004F2446"/>
    <w:rsid w:val="004F2AF1"/>
    <w:rsid w:val="004F319E"/>
    <w:rsid w:val="004F3500"/>
    <w:rsid w:val="004F3607"/>
    <w:rsid w:val="004F3EAB"/>
    <w:rsid w:val="004F472E"/>
    <w:rsid w:val="004F4A0B"/>
    <w:rsid w:val="004F504A"/>
    <w:rsid w:val="004F50CF"/>
    <w:rsid w:val="004F55E8"/>
    <w:rsid w:val="004F5E0E"/>
    <w:rsid w:val="004F6121"/>
    <w:rsid w:val="004F6400"/>
    <w:rsid w:val="004F66C2"/>
    <w:rsid w:val="004F68EB"/>
    <w:rsid w:val="004F69BD"/>
    <w:rsid w:val="004F69F2"/>
    <w:rsid w:val="004F7855"/>
    <w:rsid w:val="004F78EA"/>
    <w:rsid w:val="004F7C29"/>
    <w:rsid w:val="004F7EE3"/>
    <w:rsid w:val="005000B8"/>
    <w:rsid w:val="0050072E"/>
    <w:rsid w:val="00500C4D"/>
    <w:rsid w:val="00500C67"/>
    <w:rsid w:val="00500EDF"/>
    <w:rsid w:val="0050100E"/>
    <w:rsid w:val="005012E4"/>
    <w:rsid w:val="00501441"/>
    <w:rsid w:val="0050146D"/>
    <w:rsid w:val="0050173D"/>
    <w:rsid w:val="00501C0D"/>
    <w:rsid w:val="00501D2E"/>
    <w:rsid w:val="00502130"/>
    <w:rsid w:val="0050273F"/>
    <w:rsid w:val="005029DF"/>
    <w:rsid w:val="00502ADE"/>
    <w:rsid w:val="00502CDA"/>
    <w:rsid w:val="0050429D"/>
    <w:rsid w:val="00504A44"/>
    <w:rsid w:val="00505180"/>
    <w:rsid w:val="00505447"/>
    <w:rsid w:val="00505DA1"/>
    <w:rsid w:val="005072DB"/>
    <w:rsid w:val="0050744B"/>
    <w:rsid w:val="0050756E"/>
    <w:rsid w:val="005079C1"/>
    <w:rsid w:val="00507B58"/>
    <w:rsid w:val="00507D5A"/>
    <w:rsid w:val="00507E69"/>
    <w:rsid w:val="00510446"/>
    <w:rsid w:val="0051056E"/>
    <w:rsid w:val="00510775"/>
    <w:rsid w:val="005111AF"/>
    <w:rsid w:val="00511BAB"/>
    <w:rsid w:val="00511C7B"/>
    <w:rsid w:val="00511CE6"/>
    <w:rsid w:val="00511F88"/>
    <w:rsid w:val="0051356A"/>
    <w:rsid w:val="00513741"/>
    <w:rsid w:val="00513D5C"/>
    <w:rsid w:val="00514654"/>
    <w:rsid w:val="00514A64"/>
    <w:rsid w:val="00514A76"/>
    <w:rsid w:val="00514AC6"/>
    <w:rsid w:val="00514C18"/>
    <w:rsid w:val="00514D74"/>
    <w:rsid w:val="0051523A"/>
    <w:rsid w:val="005152B3"/>
    <w:rsid w:val="00515A8A"/>
    <w:rsid w:val="00515B17"/>
    <w:rsid w:val="00515B31"/>
    <w:rsid w:val="005166D7"/>
    <w:rsid w:val="00516AE9"/>
    <w:rsid w:val="005170A0"/>
    <w:rsid w:val="00517231"/>
    <w:rsid w:val="00517A03"/>
    <w:rsid w:val="00517DD4"/>
    <w:rsid w:val="00520FC3"/>
    <w:rsid w:val="005210AC"/>
    <w:rsid w:val="00521995"/>
    <w:rsid w:val="00521CDC"/>
    <w:rsid w:val="00521F57"/>
    <w:rsid w:val="005221FA"/>
    <w:rsid w:val="00522DC7"/>
    <w:rsid w:val="00523328"/>
    <w:rsid w:val="005236FA"/>
    <w:rsid w:val="00523C18"/>
    <w:rsid w:val="00523DC0"/>
    <w:rsid w:val="00523E44"/>
    <w:rsid w:val="0052431D"/>
    <w:rsid w:val="0052450D"/>
    <w:rsid w:val="00524521"/>
    <w:rsid w:val="005245C9"/>
    <w:rsid w:val="005249CF"/>
    <w:rsid w:val="00524A04"/>
    <w:rsid w:val="00524DE4"/>
    <w:rsid w:val="00525185"/>
    <w:rsid w:val="005257A6"/>
    <w:rsid w:val="005259D8"/>
    <w:rsid w:val="005259FC"/>
    <w:rsid w:val="00525DBE"/>
    <w:rsid w:val="00525DD1"/>
    <w:rsid w:val="00526477"/>
    <w:rsid w:val="005265E2"/>
    <w:rsid w:val="0052697C"/>
    <w:rsid w:val="00526ED0"/>
    <w:rsid w:val="005270A5"/>
    <w:rsid w:val="005274BE"/>
    <w:rsid w:val="0052753F"/>
    <w:rsid w:val="00527E7C"/>
    <w:rsid w:val="00527FB6"/>
    <w:rsid w:val="005301AE"/>
    <w:rsid w:val="005303ED"/>
    <w:rsid w:val="00530768"/>
    <w:rsid w:val="0053083C"/>
    <w:rsid w:val="0053084D"/>
    <w:rsid w:val="00530D1C"/>
    <w:rsid w:val="00530FDD"/>
    <w:rsid w:val="00531543"/>
    <w:rsid w:val="00531C37"/>
    <w:rsid w:val="0053226F"/>
    <w:rsid w:val="00532DAD"/>
    <w:rsid w:val="00532DE4"/>
    <w:rsid w:val="00533612"/>
    <w:rsid w:val="00533838"/>
    <w:rsid w:val="00533B8F"/>
    <w:rsid w:val="00534339"/>
    <w:rsid w:val="00534742"/>
    <w:rsid w:val="00534833"/>
    <w:rsid w:val="00535039"/>
    <w:rsid w:val="005350E1"/>
    <w:rsid w:val="00535157"/>
    <w:rsid w:val="0053591E"/>
    <w:rsid w:val="005359D4"/>
    <w:rsid w:val="00535C50"/>
    <w:rsid w:val="00536CA7"/>
    <w:rsid w:val="00537372"/>
    <w:rsid w:val="00537768"/>
    <w:rsid w:val="00537CA0"/>
    <w:rsid w:val="00537E33"/>
    <w:rsid w:val="0054003D"/>
    <w:rsid w:val="00540560"/>
    <w:rsid w:val="00540565"/>
    <w:rsid w:val="00540664"/>
    <w:rsid w:val="00540ABD"/>
    <w:rsid w:val="0054105B"/>
    <w:rsid w:val="0054154D"/>
    <w:rsid w:val="00541A2C"/>
    <w:rsid w:val="00542958"/>
    <w:rsid w:val="00542AAA"/>
    <w:rsid w:val="00542B7F"/>
    <w:rsid w:val="00542F33"/>
    <w:rsid w:val="00542FDA"/>
    <w:rsid w:val="00543325"/>
    <w:rsid w:val="0054366F"/>
    <w:rsid w:val="005436EE"/>
    <w:rsid w:val="005439D7"/>
    <w:rsid w:val="00543ABD"/>
    <w:rsid w:val="00543E8D"/>
    <w:rsid w:val="00544310"/>
    <w:rsid w:val="005445D8"/>
    <w:rsid w:val="005445E8"/>
    <w:rsid w:val="0054473E"/>
    <w:rsid w:val="0054483A"/>
    <w:rsid w:val="00544880"/>
    <w:rsid w:val="00544882"/>
    <w:rsid w:val="00544910"/>
    <w:rsid w:val="00544966"/>
    <w:rsid w:val="00544A1E"/>
    <w:rsid w:val="00544BF8"/>
    <w:rsid w:val="00545831"/>
    <w:rsid w:val="00545B9C"/>
    <w:rsid w:val="00545ECA"/>
    <w:rsid w:val="0054629F"/>
    <w:rsid w:val="00546644"/>
    <w:rsid w:val="00546B4F"/>
    <w:rsid w:val="00546F7F"/>
    <w:rsid w:val="00547537"/>
    <w:rsid w:val="0054785F"/>
    <w:rsid w:val="00547A31"/>
    <w:rsid w:val="00550372"/>
    <w:rsid w:val="00550F96"/>
    <w:rsid w:val="005513C2"/>
    <w:rsid w:val="005516F4"/>
    <w:rsid w:val="00551E58"/>
    <w:rsid w:val="005522E1"/>
    <w:rsid w:val="00552735"/>
    <w:rsid w:val="005527C0"/>
    <w:rsid w:val="0055327F"/>
    <w:rsid w:val="00553AE8"/>
    <w:rsid w:val="005540B8"/>
    <w:rsid w:val="00554175"/>
    <w:rsid w:val="00554F2D"/>
    <w:rsid w:val="00555547"/>
    <w:rsid w:val="00555E97"/>
    <w:rsid w:val="005564E4"/>
    <w:rsid w:val="00556853"/>
    <w:rsid w:val="00556BB0"/>
    <w:rsid w:val="00556E45"/>
    <w:rsid w:val="0055708F"/>
    <w:rsid w:val="005572FB"/>
    <w:rsid w:val="005573B4"/>
    <w:rsid w:val="0055760B"/>
    <w:rsid w:val="00557BB8"/>
    <w:rsid w:val="00560A51"/>
    <w:rsid w:val="00560D2F"/>
    <w:rsid w:val="00560DA3"/>
    <w:rsid w:val="005610E6"/>
    <w:rsid w:val="00562202"/>
    <w:rsid w:val="0056259F"/>
    <w:rsid w:val="00562BF8"/>
    <w:rsid w:val="00563675"/>
    <w:rsid w:val="0056367B"/>
    <w:rsid w:val="0056387C"/>
    <w:rsid w:val="00563CE1"/>
    <w:rsid w:val="005642A5"/>
    <w:rsid w:val="00564BB3"/>
    <w:rsid w:val="00565672"/>
    <w:rsid w:val="005656ED"/>
    <w:rsid w:val="00565707"/>
    <w:rsid w:val="00565873"/>
    <w:rsid w:val="00566569"/>
    <w:rsid w:val="005665EB"/>
    <w:rsid w:val="0056680B"/>
    <w:rsid w:val="00567458"/>
    <w:rsid w:val="0056772D"/>
    <w:rsid w:val="0057068B"/>
    <w:rsid w:val="00570707"/>
    <w:rsid w:val="005709C0"/>
    <w:rsid w:val="00570B56"/>
    <w:rsid w:val="0057198A"/>
    <w:rsid w:val="00571B68"/>
    <w:rsid w:val="00571C66"/>
    <w:rsid w:val="00571E76"/>
    <w:rsid w:val="00571EA8"/>
    <w:rsid w:val="005722A5"/>
    <w:rsid w:val="00572EC6"/>
    <w:rsid w:val="00572F0E"/>
    <w:rsid w:val="00573316"/>
    <w:rsid w:val="00573413"/>
    <w:rsid w:val="005734B7"/>
    <w:rsid w:val="00573BA3"/>
    <w:rsid w:val="00573FBE"/>
    <w:rsid w:val="005744A5"/>
    <w:rsid w:val="00574F32"/>
    <w:rsid w:val="00575BF4"/>
    <w:rsid w:val="00575D84"/>
    <w:rsid w:val="0057677A"/>
    <w:rsid w:val="00576D2C"/>
    <w:rsid w:val="00576F64"/>
    <w:rsid w:val="00577209"/>
    <w:rsid w:val="00577236"/>
    <w:rsid w:val="00577666"/>
    <w:rsid w:val="00577C61"/>
    <w:rsid w:val="00577FC8"/>
    <w:rsid w:val="00580413"/>
    <w:rsid w:val="00580488"/>
    <w:rsid w:val="005807F5"/>
    <w:rsid w:val="00582052"/>
    <w:rsid w:val="00582E76"/>
    <w:rsid w:val="00583360"/>
    <w:rsid w:val="005834F7"/>
    <w:rsid w:val="00583DD7"/>
    <w:rsid w:val="00584273"/>
    <w:rsid w:val="0058439B"/>
    <w:rsid w:val="00584461"/>
    <w:rsid w:val="00584554"/>
    <w:rsid w:val="00584D95"/>
    <w:rsid w:val="00585073"/>
    <w:rsid w:val="005850DA"/>
    <w:rsid w:val="0058538A"/>
    <w:rsid w:val="005857BC"/>
    <w:rsid w:val="00585B62"/>
    <w:rsid w:val="00585C26"/>
    <w:rsid w:val="0058606D"/>
    <w:rsid w:val="005861F1"/>
    <w:rsid w:val="005864C9"/>
    <w:rsid w:val="005865D2"/>
    <w:rsid w:val="005869F9"/>
    <w:rsid w:val="005869FE"/>
    <w:rsid w:val="00586F9A"/>
    <w:rsid w:val="005876CC"/>
    <w:rsid w:val="005879EC"/>
    <w:rsid w:val="00587D18"/>
    <w:rsid w:val="00587E3E"/>
    <w:rsid w:val="005905E2"/>
    <w:rsid w:val="0059065B"/>
    <w:rsid w:val="00590EFB"/>
    <w:rsid w:val="00590FE6"/>
    <w:rsid w:val="00591197"/>
    <w:rsid w:val="005927E2"/>
    <w:rsid w:val="00592E59"/>
    <w:rsid w:val="00592F90"/>
    <w:rsid w:val="00593042"/>
    <w:rsid w:val="005934FA"/>
    <w:rsid w:val="005938E9"/>
    <w:rsid w:val="0059398B"/>
    <w:rsid w:val="00593C56"/>
    <w:rsid w:val="00593E6A"/>
    <w:rsid w:val="00594739"/>
    <w:rsid w:val="0059479E"/>
    <w:rsid w:val="00594802"/>
    <w:rsid w:val="005949EA"/>
    <w:rsid w:val="00594A69"/>
    <w:rsid w:val="00594CB1"/>
    <w:rsid w:val="0059560B"/>
    <w:rsid w:val="005960E8"/>
    <w:rsid w:val="005961CA"/>
    <w:rsid w:val="005965AC"/>
    <w:rsid w:val="005967C2"/>
    <w:rsid w:val="00596859"/>
    <w:rsid w:val="0059742D"/>
    <w:rsid w:val="00597462"/>
    <w:rsid w:val="005979A8"/>
    <w:rsid w:val="00597EB7"/>
    <w:rsid w:val="005A06DB"/>
    <w:rsid w:val="005A0BDC"/>
    <w:rsid w:val="005A186B"/>
    <w:rsid w:val="005A1DB5"/>
    <w:rsid w:val="005A1DE4"/>
    <w:rsid w:val="005A299E"/>
    <w:rsid w:val="005A2E87"/>
    <w:rsid w:val="005A3288"/>
    <w:rsid w:val="005A3475"/>
    <w:rsid w:val="005A352B"/>
    <w:rsid w:val="005A3E5D"/>
    <w:rsid w:val="005A3E69"/>
    <w:rsid w:val="005A442E"/>
    <w:rsid w:val="005A4942"/>
    <w:rsid w:val="005A4D91"/>
    <w:rsid w:val="005A4E2F"/>
    <w:rsid w:val="005A50F3"/>
    <w:rsid w:val="005A5424"/>
    <w:rsid w:val="005A60D3"/>
    <w:rsid w:val="005A6BD6"/>
    <w:rsid w:val="005A71C0"/>
    <w:rsid w:val="005A79A7"/>
    <w:rsid w:val="005A7FC6"/>
    <w:rsid w:val="005B06EE"/>
    <w:rsid w:val="005B0CF4"/>
    <w:rsid w:val="005B12B0"/>
    <w:rsid w:val="005B17F0"/>
    <w:rsid w:val="005B2233"/>
    <w:rsid w:val="005B2376"/>
    <w:rsid w:val="005B2A61"/>
    <w:rsid w:val="005B2A9E"/>
    <w:rsid w:val="005B364B"/>
    <w:rsid w:val="005B3CC3"/>
    <w:rsid w:val="005B43DC"/>
    <w:rsid w:val="005B442A"/>
    <w:rsid w:val="005B5357"/>
    <w:rsid w:val="005B63F1"/>
    <w:rsid w:val="005C0507"/>
    <w:rsid w:val="005C0C11"/>
    <w:rsid w:val="005C0D6A"/>
    <w:rsid w:val="005C0FA0"/>
    <w:rsid w:val="005C103A"/>
    <w:rsid w:val="005C114F"/>
    <w:rsid w:val="005C124A"/>
    <w:rsid w:val="005C1DE1"/>
    <w:rsid w:val="005C2B04"/>
    <w:rsid w:val="005C2F0D"/>
    <w:rsid w:val="005C338A"/>
    <w:rsid w:val="005C34E6"/>
    <w:rsid w:val="005C35F6"/>
    <w:rsid w:val="005C36A4"/>
    <w:rsid w:val="005C3755"/>
    <w:rsid w:val="005C37E2"/>
    <w:rsid w:val="005C39A8"/>
    <w:rsid w:val="005C3E96"/>
    <w:rsid w:val="005C46D3"/>
    <w:rsid w:val="005C4F6B"/>
    <w:rsid w:val="005C53F9"/>
    <w:rsid w:val="005C5594"/>
    <w:rsid w:val="005C590A"/>
    <w:rsid w:val="005C5D05"/>
    <w:rsid w:val="005C61DB"/>
    <w:rsid w:val="005C78EA"/>
    <w:rsid w:val="005D01C4"/>
    <w:rsid w:val="005D073F"/>
    <w:rsid w:val="005D08A0"/>
    <w:rsid w:val="005D08E9"/>
    <w:rsid w:val="005D09B9"/>
    <w:rsid w:val="005D0ABB"/>
    <w:rsid w:val="005D1263"/>
    <w:rsid w:val="005D1FD3"/>
    <w:rsid w:val="005D23A5"/>
    <w:rsid w:val="005D23F4"/>
    <w:rsid w:val="005D2449"/>
    <w:rsid w:val="005D277B"/>
    <w:rsid w:val="005D288B"/>
    <w:rsid w:val="005D317E"/>
    <w:rsid w:val="005D3234"/>
    <w:rsid w:val="005D3416"/>
    <w:rsid w:val="005D34B3"/>
    <w:rsid w:val="005D37CA"/>
    <w:rsid w:val="005D3A6A"/>
    <w:rsid w:val="005D3BB9"/>
    <w:rsid w:val="005D44B1"/>
    <w:rsid w:val="005D48D2"/>
    <w:rsid w:val="005D5DCE"/>
    <w:rsid w:val="005D6325"/>
    <w:rsid w:val="005D6854"/>
    <w:rsid w:val="005D6C31"/>
    <w:rsid w:val="005D6E18"/>
    <w:rsid w:val="005D7A3E"/>
    <w:rsid w:val="005D7AC4"/>
    <w:rsid w:val="005D7C1C"/>
    <w:rsid w:val="005D7DDE"/>
    <w:rsid w:val="005E0118"/>
    <w:rsid w:val="005E0323"/>
    <w:rsid w:val="005E0671"/>
    <w:rsid w:val="005E099C"/>
    <w:rsid w:val="005E0F00"/>
    <w:rsid w:val="005E10DB"/>
    <w:rsid w:val="005E184C"/>
    <w:rsid w:val="005E19E0"/>
    <w:rsid w:val="005E1CB0"/>
    <w:rsid w:val="005E2357"/>
    <w:rsid w:val="005E2451"/>
    <w:rsid w:val="005E2829"/>
    <w:rsid w:val="005E2842"/>
    <w:rsid w:val="005E33FB"/>
    <w:rsid w:val="005E346F"/>
    <w:rsid w:val="005E3488"/>
    <w:rsid w:val="005E35DB"/>
    <w:rsid w:val="005E37DE"/>
    <w:rsid w:val="005E42CB"/>
    <w:rsid w:val="005E4464"/>
    <w:rsid w:val="005E480D"/>
    <w:rsid w:val="005E49D0"/>
    <w:rsid w:val="005E4D72"/>
    <w:rsid w:val="005E5607"/>
    <w:rsid w:val="005E5716"/>
    <w:rsid w:val="005E57BC"/>
    <w:rsid w:val="005E5CB4"/>
    <w:rsid w:val="005E5FD9"/>
    <w:rsid w:val="005E618B"/>
    <w:rsid w:val="005E6CC8"/>
    <w:rsid w:val="005E7EC4"/>
    <w:rsid w:val="005F037E"/>
    <w:rsid w:val="005F0A0F"/>
    <w:rsid w:val="005F0C47"/>
    <w:rsid w:val="005F0F3F"/>
    <w:rsid w:val="005F13E4"/>
    <w:rsid w:val="005F153D"/>
    <w:rsid w:val="005F19FB"/>
    <w:rsid w:val="005F1D95"/>
    <w:rsid w:val="005F1F95"/>
    <w:rsid w:val="005F2159"/>
    <w:rsid w:val="005F287F"/>
    <w:rsid w:val="005F2C3A"/>
    <w:rsid w:val="005F308E"/>
    <w:rsid w:val="005F3176"/>
    <w:rsid w:val="005F3195"/>
    <w:rsid w:val="005F35A6"/>
    <w:rsid w:val="005F3650"/>
    <w:rsid w:val="005F37E2"/>
    <w:rsid w:val="005F45B2"/>
    <w:rsid w:val="005F48D8"/>
    <w:rsid w:val="005F4A1B"/>
    <w:rsid w:val="005F5731"/>
    <w:rsid w:val="005F5A0E"/>
    <w:rsid w:val="005F6D58"/>
    <w:rsid w:val="005F775A"/>
    <w:rsid w:val="0060025F"/>
    <w:rsid w:val="0060050C"/>
    <w:rsid w:val="006007F3"/>
    <w:rsid w:val="00600860"/>
    <w:rsid w:val="00600A46"/>
    <w:rsid w:val="00600B0C"/>
    <w:rsid w:val="00601009"/>
    <w:rsid w:val="00601133"/>
    <w:rsid w:val="006011B5"/>
    <w:rsid w:val="0060198C"/>
    <w:rsid w:val="00601A56"/>
    <w:rsid w:val="00601D02"/>
    <w:rsid w:val="00601DAE"/>
    <w:rsid w:val="00601E57"/>
    <w:rsid w:val="006020C4"/>
    <w:rsid w:val="006023B1"/>
    <w:rsid w:val="00602A42"/>
    <w:rsid w:val="0060381F"/>
    <w:rsid w:val="00603C96"/>
    <w:rsid w:val="00603E68"/>
    <w:rsid w:val="00603FCD"/>
    <w:rsid w:val="00604391"/>
    <w:rsid w:val="006046A0"/>
    <w:rsid w:val="006046C3"/>
    <w:rsid w:val="00604C2D"/>
    <w:rsid w:val="00604EB9"/>
    <w:rsid w:val="00604EFE"/>
    <w:rsid w:val="00605697"/>
    <w:rsid w:val="00605C50"/>
    <w:rsid w:val="00606453"/>
    <w:rsid w:val="0060648C"/>
    <w:rsid w:val="00607924"/>
    <w:rsid w:val="006108AA"/>
    <w:rsid w:val="00610BFF"/>
    <w:rsid w:val="00610F0B"/>
    <w:rsid w:val="0061185E"/>
    <w:rsid w:val="00611F74"/>
    <w:rsid w:val="00612E9E"/>
    <w:rsid w:val="0061436C"/>
    <w:rsid w:val="00614880"/>
    <w:rsid w:val="00614C37"/>
    <w:rsid w:val="00614D35"/>
    <w:rsid w:val="006160AA"/>
    <w:rsid w:val="0061614A"/>
    <w:rsid w:val="006162A9"/>
    <w:rsid w:val="00616D12"/>
    <w:rsid w:val="006172AD"/>
    <w:rsid w:val="0061757F"/>
    <w:rsid w:val="00617877"/>
    <w:rsid w:val="00617B72"/>
    <w:rsid w:val="00617C0B"/>
    <w:rsid w:val="00620277"/>
    <w:rsid w:val="006202A8"/>
    <w:rsid w:val="00620C92"/>
    <w:rsid w:val="00620F8C"/>
    <w:rsid w:val="006210A0"/>
    <w:rsid w:val="00621148"/>
    <w:rsid w:val="006218B6"/>
    <w:rsid w:val="0062198F"/>
    <w:rsid w:val="00621A34"/>
    <w:rsid w:val="00621F13"/>
    <w:rsid w:val="00621FA2"/>
    <w:rsid w:val="00622053"/>
    <w:rsid w:val="006221DF"/>
    <w:rsid w:val="00622218"/>
    <w:rsid w:val="00622DC0"/>
    <w:rsid w:val="0062381D"/>
    <w:rsid w:val="00623947"/>
    <w:rsid w:val="00623C45"/>
    <w:rsid w:val="006248E7"/>
    <w:rsid w:val="006250A3"/>
    <w:rsid w:val="006250F8"/>
    <w:rsid w:val="00625F5D"/>
    <w:rsid w:val="006261BA"/>
    <w:rsid w:val="006263DF"/>
    <w:rsid w:val="00626456"/>
    <w:rsid w:val="00626D9C"/>
    <w:rsid w:val="00627301"/>
    <w:rsid w:val="006277AA"/>
    <w:rsid w:val="0062786A"/>
    <w:rsid w:val="00627B36"/>
    <w:rsid w:val="00627DA3"/>
    <w:rsid w:val="00630545"/>
    <w:rsid w:val="006309FB"/>
    <w:rsid w:val="00630B4C"/>
    <w:rsid w:val="00630D59"/>
    <w:rsid w:val="0063103C"/>
    <w:rsid w:val="006318A4"/>
    <w:rsid w:val="006319A2"/>
    <w:rsid w:val="00632587"/>
    <w:rsid w:val="006325B0"/>
    <w:rsid w:val="00632883"/>
    <w:rsid w:val="00632E4C"/>
    <w:rsid w:val="006333F3"/>
    <w:rsid w:val="00633D30"/>
    <w:rsid w:val="006342D9"/>
    <w:rsid w:val="006347BE"/>
    <w:rsid w:val="00634F07"/>
    <w:rsid w:val="006355FE"/>
    <w:rsid w:val="0063638B"/>
    <w:rsid w:val="006369B0"/>
    <w:rsid w:val="00636A21"/>
    <w:rsid w:val="00637056"/>
    <w:rsid w:val="006372D5"/>
    <w:rsid w:val="006374BA"/>
    <w:rsid w:val="00637A5A"/>
    <w:rsid w:val="00637C33"/>
    <w:rsid w:val="006403A1"/>
    <w:rsid w:val="00640479"/>
    <w:rsid w:val="006404A2"/>
    <w:rsid w:val="006404FF"/>
    <w:rsid w:val="00640CE4"/>
    <w:rsid w:val="00640EF1"/>
    <w:rsid w:val="00640F16"/>
    <w:rsid w:val="006417F7"/>
    <w:rsid w:val="00642675"/>
    <w:rsid w:val="00642D62"/>
    <w:rsid w:val="00643238"/>
    <w:rsid w:val="006432A0"/>
    <w:rsid w:val="0064359B"/>
    <w:rsid w:val="00643828"/>
    <w:rsid w:val="00643C24"/>
    <w:rsid w:val="00643C67"/>
    <w:rsid w:val="00644184"/>
    <w:rsid w:val="0064469D"/>
    <w:rsid w:val="00644B73"/>
    <w:rsid w:val="00645404"/>
    <w:rsid w:val="00645BC3"/>
    <w:rsid w:val="00645E86"/>
    <w:rsid w:val="0064632F"/>
    <w:rsid w:val="006465A6"/>
    <w:rsid w:val="00646865"/>
    <w:rsid w:val="00646D5E"/>
    <w:rsid w:val="00647126"/>
    <w:rsid w:val="006477C8"/>
    <w:rsid w:val="00647FF2"/>
    <w:rsid w:val="00650266"/>
    <w:rsid w:val="00650435"/>
    <w:rsid w:val="00650D62"/>
    <w:rsid w:val="006511BD"/>
    <w:rsid w:val="00651298"/>
    <w:rsid w:val="006516D6"/>
    <w:rsid w:val="006517B3"/>
    <w:rsid w:val="00651832"/>
    <w:rsid w:val="00651F00"/>
    <w:rsid w:val="00652040"/>
    <w:rsid w:val="00652236"/>
    <w:rsid w:val="006522D5"/>
    <w:rsid w:val="0065316D"/>
    <w:rsid w:val="0065342E"/>
    <w:rsid w:val="00653B16"/>
    <w:rsid w:val="00653D2B"/>
    <w:rsid w:val="00654313"/>
    <w:rsid w:val="006548E0"/>
    <w:rsid w:val="00654987"/>
    <w:rsid w:val="00654E71"/>
    <w:rsid w:val="006550A8"/>
    <w:rsid w:val="006558E4"/>
    <w:rsid w:val="00655CDB"/>
    <w:rsid w:val="0065623C"/>
    <w:rsid w:val="006569B1"/>
    <w:rsid w:val="00656BC2"/>
    <w:rsid w:val="00657011"/>
    <w:rsid w:val="0065710C"/>
    <w:rsid w:val="00657341"/>
    <w:rsid w:val="00657A5E"/>
    <w:rsid w:val="00657B45"/>
    <w:rsid w:val="00657CFF"/>
    <w:rsid w:val="00657E20"/>
    <w:rsid w:val="00660701"/>
    <w:rsid w:val="00660755"/>
    <w:rsid w:val="00661172"/>
    <w:rsid w:val="00661177"/>
    <w:rsid w:val="006615BF"/>
    <w:rsid w:val="00661716"/>
    <w:rsid w:val="0066262C"/>
    <w:rsid w:val="00662E0A"/>
    <w:rsid w:val="0066312C"/>
    <w:rsid w:val="006636F5"/>
    <w:rsid w:val="00664740"/>
    <w:rsid w:val="006647FD"/>
    <w:rsid w:val="006654F5"/>
    <w:rsid w:val="00665772"/>
    <w:rsid w:val="00666119"/>
    <w:rsid w:val="0066619C"/>
    <w:rsid w:val="006664CB"/>
    <w:rsid w:val="00666C81"/>
    <w:rsid w:val="00667891"/>
    <w:rsid w:val="006678F0"/>
    <w:rsid w:val="00667FD3"/>
    <w:rsid w:val="006709E3"/>
    <w:rsid w:val="00671200"/>
    <w:rsid w:val="0067178A"/>
    <w:rsid w:val="00671EB9"/>
    <w:rsid w:val="0067275E"/>
    <w:rsid w:val="00672808"/>
    <w:rsid w:val="0067287D"/>
    <w:rsid w:val="00672B42"/>
    <w:rsid w:val="00672FF6"/>
    <w:rsid w:val="00673168"/>
    <w:rsid w:val="006736CE"/>
    <w:rsid w:val="00673A73"/>
    <w:rsid w:val="00673B2D"/>
    <w:rsid w:val="00673D62"/>
    <w:rsid w:val="00674F7F"/>
    <w:rsid w:val="006751AD"/>
    <w:rsid w:val="006751E0"/>
    <w:rsid w:val="0067568B"/>
    <w:rsid w:val="00675CD0"/>
    <w:rsid w:val="00675E19"/>
    <w:rsid w:val="006763A6"/>
    <w:rsid w:val="00676AC1"/>
    <w:rsid w:val="00676C18"/>
    <w:rsid w:val="00677542"/>
    <w:rsid w:val="006778D8"/>
    <w:rsid w:val="0068082E"/>
    <w:rsid w:val="00680929"/>
    <w:rsid w:val="00681716"/>
    <w:rsid w:val="00681C43"/>
    <w:rsid w:val="00681CDB"/>
    <w:rsid w:val="00681D54"/>
    <w:rsid w:val="00681F1A"/>
    <w:rsid w:val="006823A2"/>
    <w:rsid w:val="00683269"/>
    <w:rsid w:val="0068392D"/>
    <w:rsid w:val="00683BE5"/>
    <w:rsid w:val="00683F8F"/>
    <w:rsid w:val="00684850"/>
    <w:rsid w:val="00685643"/>
    <w:rsid w:val="006857B7"/>
    <w:rsid w:val="00686114"/>
    <w:rsid w:val="0068665D"/>
    <w:rsid w:val="00686F8D"/>
    <w:rsid w:val="00691A75"/>
    <w:rsid w:val="0069226C"/>
    <w:rsid w:val="006929B6"/>
    <w:rsid w:val="00692A97"/>
    <w:rsid w:val="00692C38"/>
    <w:rsid w:val="00693095"/>
    <w:rsid w:val="00693218"/>
    <w:rsid w:val="00693465"/>
    <w:rsid w:val="00693A21"/>
    <w:rsid w:val="00694C60"/>
    <w:rsid w:val="00694D53"/>
    <w:rsid w:val="00694F3B"/>
    <w:rsid w:val="006951C0"/>
    <w:rsid w:val="00695452"/>
    <w:rsid w:val="006954F0"/>
    <w:rsid w:val="00695B4A"/>
    <w:rsid w:val="00696754"/>
    <w:rsid w:val="00696971"/>
    <w:rsid w:val="00696D85"/>
    <w:rsid w:val="00697528"/>
    <w:rsid w:val="00697533"/>
    <w:rsid w:val="006976D9"/>
    <w:rsid w:val="00697A98"/>
    <w:rsid w:val="00697F5F"/>
    <w:rsid w:val="006A0771"/>
    <w:rsid w:val="006A0AB2"/>
    <w:rsid w:val="006A16FE"/>
    <w:rsid w:val="006A1C36"/>
    <w:rsid w:val="006A2BDF"/>
    <w:rsid w:val="006A309C"/>
    <w:rsid w:val="006A36E0"/>
    <w:rsid w:val="006A3947"/>
    <w:rsid w:val="006A3A72"/>
    <w:rsid w:val="006A4A5C"/>
    <w:rsid w:val="006A4F66"/>
    <w:rsid w:val="006A5060"/>
    <w:rsid w:val="006A5083"/>
    <w:rsid w:val="006A5564"/>
    <w:rsid w:val="006A5794"/>
    <w:rsid w:val="006A668C"/>
    <w:rsid w:val="006A69AB"/>
    <w:rsid w:val="006A6FA8"/>
    <w:rsid w:val="006A76A3"/>
    <w:rsid w:val="006A7DBA"/>
    <w:rsid w:val="006B0842"/>
    <w:rsid w:val="006B0A80"/>
    <w:rsid w:val="006B0CDD"/>
    <w:rsid w:val="006B12DE"/>
    <w:rsid w:val="006B13B2"/>
    <w:rsid w:val="006B1484"/>
    <w:rsid w:val="006B1620"/>
    <w:rsid w:val="006B1ED8"/>
    <w:rsid w:val="006B27C0"/>
    <w:rsid w:val="006B2E1C"/>
    <w:rsid w:val="006B2FBD"/>
    <w:rsid w:val="006B2FE8"/>
    <w:rsid w:val="006B35C2"/>
    <w:rsid w:val="006B396E"/>
    <w:rsid w:val="006B3A04"/>
    <w:rsid w:val="006B3B55"/>
    <w:rsid w:val="006B41C2"/>
    <w:rsid w:val="006B468E"/>
    <w:rsid w:val="006B4BC5"/>
    <w:rsid w:val="006B4DDD"/>
    <w:rsid w:val="006B4E69"/>
    <w:rsid w:val="006B4E90"/>
    <w:rsid w:val="006B567B"/>
    <w:rsid w:val="006B59A9"/>
    <w:rsid w:val="006B5CC2"/>
    <w:rsid w:val="006B6632"/>
    <w:rsid w:val="006B694F"/>
    <w:rsid w:val="006B6EDE"/>
    <w:rsid w:val="006B75E7"/>
    <w:rsid w:val="006B760F"/>
    <w:rsid w:val="006B7713"/>
    <w:rsid w:val="006B7BC8"/>
    <w:rsid w:val="006B7E61"/>
    <w:rsid w:val="006B7EE9"/>
    <w:rsid w:val="006C0A96"/>
    <w:rsid w:val="006C0F03"/>
    <w:rsid w:val="006C119B"/>
    <w:rsid w:val="006C1710"/>
    <w:rsid w:val="006C18D5"/>
    <w:rsid w:val="006C1C82"/>
    <w:rsid w:val="006C1E60"/>
    <w:rsid w:val="006C1F85"/>
    <w:rsid w:val="006C22F5"/>
    <w:rsid w:val="006C2BB0"/>
    <w:rsid w:val="006C3231"/>
    <w:rsid w:val="006C3A4C"/>
    <w:rsid w:val="006C3C82"/>
    <w:rsid w:val="006C41BA"/>
    <w:rsid w:val="006C4BA1"/>
    <w:rsid w:val="006C4E2C"/>
    <w:rsid w:val="006C4F1E"/>
    <w:rsid w:val="006C5408"/>
    <w:rsid w:val="006C54FC"/>
    <w:rsid w:val="006C587D"/>
    <w:rsid w:val="006C5BEA"/>
    <w:rsid w:val="006C649C"/>
    <w:rsid w:val="006C6BF7"/>
    <w:rsid w:val="006C6E5B"/>
    <w:rsid w:val="006C733B"/>
    <w:rsid w:val="006C7E56"/>
    <w:rsid w:val="006C7FE1"/>
    <w:rsid w:val="006D004F"/>
    <w:rsid w:val="006D0A2C"/>
    <w:rsid w:val="006D0ECC"/>
    <w:rsid w:val="006D1862"/>
    <w:rsid w:val="006D1C7C"/>
    <w:rsid w:val="006D2B24"/>
    <w:rsid w:val="006D3134"/>
    <w:rsid w:val="006D36D7"/>
    <w:rsid w:val="006D408A"/>
    <w:rsid w:val="006D44D3"/>
    <w:rsid w:val="006D4AE8"/>
    <w:rsid w:val="006D4FD1"/>
    <w:rsid w:val="006D53C6"/>
    <w:rsid w:val="006D58FB"/>
    <w:rsid w:val="006D590F"/>
    <w:rsid w:val="006D59EA"/>
    <w:rsid w:val="006D5D51"/>
    <w:rsid w:val="006D5F57"/>
    <w:rsid w:val="006D61D1"/>
    <w:rsid w:val="006D641C"/>
    <w:rsid w:val="006D648F"/>
    <w:rsid w:val="006D6619"/>
    <w:rsid w:val="006D66FF"/>
    <w:rsid w:val="006D7201"/>
    <w:rsid w:val="006E04C3"/>
    <w:rsid w:val="006E0812"/>
    <w:rsid w:val="006E082D"/>
    <w:rsid w:val="006E083D"/>
    <w:rsid w:val="006E0A24"/>
    <w:rsid w:val="006E0A83"/>
    <w:rsid w:val="006E0E66"/>
    <w:rsid w:val="006E11B8"/>
    <w:rsid w:val="006E1490"/>
    <w:rsid w:val="006E14DF"/>
    <w:rsid w:val="006E1DE8"/>
    <w:rsid w:val="006E235A"/>
    <w:rsid w:val="006E248E"/>
    <w:rsid w:val="006E24A6"/>
    <w:rsid w:val="006E2D40"/>
    <w:rsid w:val="006E3009"/>
    <w:rsid w:val="006E3176"/>
    <w:rsid w:val="006E38E7"/>
    <w:rsid w:val="006E3933"/>
    <w:rsid w:val="006E3C14"/>
    <w:rsid w:val="006E3F89"/>
    <w:rsid w:val="006E4E98"/>
    <w:rsid w:val="006E5058"/>
    <w:rsid w:val="006E56F7"/>
    <w:rsid w:val="006E5940"/>
    <w:rsid w:val="006E6285"/>
    <w:rsid w:val="006E6669"/>
    <w:rsid w:val="006E6C01"/>
    <w:rsid w:val="006E7802"/>
    <w:rsid w:val="006E792A"/>
    <w:rsid w:val="006E7B02"/>
    <w:rsid w:val="006E7F5A"/>
    <w:rsid w:val="006F0223"/>
    <w:rsid w:val="006F0AD7"/>
    <w:rsid w:val="006F1972"/>
    <w:rsid w:val="006F1E7D"/>
    <w:rsid w:val="006F2C6D"/>
    <w:rsid w:val="006F31A9"/>
    <w:rsid w:val="006F31B1"/>
    <w:rsid w:val="006F34C3"/>
    <w:rsid w:val="006F3890"/>
    <w:rsid w:val="006F3BB3"/>
    <w:rsid w:val="006F3E24"/>
    <w:rsid w:val="006F418C"/>
    <w:rsid w:val="006F41EB"/>
    <w:rsid w:val="006F4350"/>
    <w:rsid w:val="006F4EB1"/>
    <w:rsid w:val="006F51AA"/>
    <w:rsid w:val="006F59F2"/>
    <w:rsid w:val="006F5CE6"/>
    <w:rsid w:val="006F691F"/>
    <w:rsid w:val="006F6AFF"/>
    <w:rsid w:val="006F6C41"/>
    <w:rsid w:val="006F6DFF"/>
    <w:rsid w:val="00700C1D"/>
    <w:rsid w:val="00701BA0"/>
    <w:rsid w:val="00702177"/>
    <w:rsid w:val="007024DD"/>
    <w:rsid w:val="00702B98"/>
    <w:rsid w:val="00703397"/>
    <w:rsid w:val="007034A2"/>
    <w:rsid w:val="00703B10"/>
    <w:rsid w:val="00703BBB"/>
    <w:rsid w:val="00704352"/>
    <w:rsid w:val="00704683"/>
    <w:rsid w:val="00704770"/>
    <w:rsid w:val="007052DB"/>
    <w:rsid w:val="00705CC5"/>
    <w:rsid w:val="00705DBC"/>
    <w:rsid w:val="00705F65"/>
    <w:rsid w:val="00706F17"/>
    <w:rsid w:val="007077EA"/>
    <w:rsid w:val="00707CDB"/>
    <w:rsid w:val="00707F9F"/>
    <w:rsid w:val="00710118"/>
    <w:rsid w:val="007101CD"/>
    <w:rsid w:val="00710498"/>
    <w:rsid w:val="0071063C"/>
    <w:rsid w:val="007106E1"/>
    <w:rsid w:val="00710B21"/>
    <w:rsid w:val="00710C1D"/>
    <w:rsid w:val="00710DF8"/>
    <w:rsid w:val="00710E76"/>
    <w:rsid w:val="007110E1"/>
    <w:rsid w:val="00711C8B"/>
    <w:rsid w:val="007121AA"/>
    <w:rsid w:val="007121B3"/>
    <w:rsid w:val="00712391"/>
    <w:rsid w:val="00712706"/>
    <w:rsid w:val="0071280F"/>
    <w:rsid w:val="00712AEF"/>
    <w:rsid w:val="00712D5F"/>
    <w:rsid w:val="00713862"/>
    <w:rsid w:val="00713F55"/>
    <w:rsid w:val="007147B7"/>
    <w:rsid w:val="00714BCB"/>
    <w:rsid w:val="00714C86"/>
    <w:rsid w:val="00714F29"/>
    <w:rsid w:val="0071500E"/>
    <w:rsid w:val="007151C0"/>
    <w:rsid w:val="00715363"/>
    <w:rsid w:val="00715642"/>
    <w:rsid w:val="00715FF2"/>
    <w:rsid w:val="0071635E"/>
    <w:rsid w:val="00716B4A"/>
    <w:rsid w:val="00716D71"/>
    <w:rsid w:val="00716DEE"/>
    <w:rsid w:val="00716F6C"/>
    <w:rsid w:val="007170D4"/>
    <w:rsid w:val="00717103"/>
    <w:rsid w:val="007171A9"/>
    <w:rsid w:val="00717246"/>
    <w:rsid w:val="007172E4"/>
    <w:rsid w:val="0071739E"/>
    <w:rsid w:val="007176B0"/>
    <w:rsid w:val="00717A20"/>
    <w:rsid w:val="0072017B"/>
    <w:rsid w:val="0072058D"/>
    <w:rsid w:val="00720842"/>
    <w:rsid w:val="00720949"/>
    <w:rsid w:val="00720D72"/>
    <w:rsid w:val="007211EB"/>
    <w:rsid w:val="00721230"/>
    <w:rsid w:val="007222A7"/>
    <w:rsid w:val="007223A1"/>
    <w:rsid w:val="00722E91"/>
    <w:rsid w:val="00722FD7"/>
    <w:rsid w:val="00723098"/>
    <w:rsid w:val="00723104"/>
    <w:rsid w:val="00723951"/>
    <w:rsid w:val="00723FE0"/>
    <w:rsid w:val="00724061"/>
    <w:rsid w:val="00724610"/>
    <w:rsid w:val="00724905"/>
    <w:rsid w:val="00724A94"/>
    <w:rsid w:val="00724D4A"/>
    <w:rsid w:val="00724EDB"/>
    <w:rsid w:val="007250EE"/>
    <w:rsid w:val="007255D4"/>
    <w:rsid w:val="00725760"/>
    <w:rsid w:val="00725BFC"/>
    <w:rsid w:val="007265D9"/>
    <w:rsid w:val="00726BEB"/>
    <w:rsid w:val="00726D21"/>
    <w:rsid w:val="00726EA1"/>
    <w:rsid w:val="007274A4"/>
    <w:rsid w:val="00727509"/>
    <w:rsid w:val="00727D21"/>
    <w:rsid w:val="007306FA"/>
    <w:rsid w:val="007307A5"/>
    <w:rsid w:val="00730B03"/>
    <w:rsid w:val="007318CE"/>
    <w:rsid w:val="007318D6"/>
    <w:rsid w:val="007320A2"/>
    <w:rsid w:val="0073235A"/>
    <w:rsid w:val="007323CA"/>
    <w:rsid w:val="00733D60"/>
    <w:rsid w:val="00734E4C"/>
    <w:rsid w:val="00734E7D"/>
    <w:rsid w:val="007350BD"/>
    <w:rsid w:val="0073542A"/>
    <w:rsid w:val="007354CB"/>
    <w:rsid w:val="00735533"/>
    <w:rsid w:val="007356A7"/>
    <w:rsid w:val="00735750"/>
    <w:rsid w:val="007359E5"/>
    <w:rsid w:val="0073619C"/>
    <w:rsid w:val="0073682E"/>
    <w:rsid w:val="00736BC9"/>
    <w:rsid w:val="00736F6D"/>
    <w:rsid w:val="00737067"/>
    <w:rsid w:val="007370C6"/>
    <w:rsid w:val="007371B0"/>
    <w:rsid w:val="007374B6"/>
    <w:rsid w:val="007375CA"/>
    <w:rsid w:val="007378F0"/>
    <w:rsid w:val="00737B9B"/>
    <w:rsid w:val="00737FDD"/>
    <w:rsid w:val="0074010C"/>
    <w:rsid w:val="0074022C"/>
    <w:rsid w:val="00740742"/>
    <w:rsid w:val="00740B14"/>
    <w:rsid w:val="007412AB"/>
    <w:rsid w:val="0074195D"/>
    <w:rsid w:val="00741AF0"/>
    <w:rsid w:val="0074254E"/>
    <w:rsid w:val="007428E9"/>
    <w:rsid w:val="00742FC4"/>
    <w:rsid w:val="00743039"/>
    <w:rsid w:val="00743C22"/>
    <w:rsid w:val="007442B9"/>
    <w:rsid w:val="00744586"/>
    <w:rsid w:val="0074459E"/>
    <w:rsid w:val="007445F0"/>
    <w:rsid w:val="00744E55"/>
    <w:rsid w:val="007450E7"/>
    <w:rsid w:val="00745246"/>
    <w:rsid w:val="007454F2"/>
    <w:rsid w:val="00745864"/>
    <w:rsid w:val="00745C70"/>
    <w:rsid w:val="0074649C"/>
    <w:rsid w:val="00746565"/>
    <w:rsid w:val="007467CE"/>
    <w:rsid w:val="00746850"/>
    <w:rsid w:val="00746AFC"/>
    <w:rsid w:val="00746E3D"/>
    <w:rsid w:val="00747153"/>
    <w:rsid w:val="00747453"/>
    <w:rsid w:val="00750D91"/>
    <w:rsid w:val="007515D9"/>
    <w:rsid w:val="00751609"/>
    <w:rsid w:val="00751AF3"/>
    <w:rsid w:val="007522B3"/>
    <w:rsid w:val="00752471"/>
    <w:rsid w:val="00752680"/>
    <w:rsid w:val="00752FD3"/>
    <w:rsid w:val="0075399C"/>
    <w:rsid w:val="00753A33"/>
    <w:rsid w:val="00753F9D"/>
    <w:rsid w:val="0075413C"/>
    <w:rsid w:val="0075430E"/>
    <w:rsid w:val="00754DAE"/>
    <w:rsid w:val="00754EEC"/>
    <w:rsid w:val="00755094"/>
    <w:rsid w:val="0075541D"/>
    <w:rsid w:val="00755508"/>
    <w:rsid w:val="007556D6"/>
    <w:rsid w:val="0075574E"/>
    <w:rsid w:val="00755A08"/>
    <w:rsid w:val="00755BE0"/>
    <w:rsid w:val="00756519"/>
    <w:rsid w:val="00756B1B"/>
    <w:rsid w:val="00756B74"/>
    <w:rsid w:val="00757351"/>
    <w:rsid w:val="00757965"/>
    <w:rsid w:val="007601CA"/>
    <w:rsid w:val="0076068C"/>
    <w:rsid w:val="00761887"/>
    <w:rsid w:val="00761F32"/>
    <w:rsid w:val="0076219B"/>
    <w:rsid w:val="007634EB"/>
    <w:rsid w:val="00763B05"/>
    <w:rsid w:val="00763B79"/>
    <w:rsid w:val="00764007"/>
    <w:rsid w:val="00764D4C"/>
    <w:rsid w:val="00764D92"/>
    <w:rsid w:val="00764E83"/>
    <w:rsid w:val="0076530F"/>
    <w:rsid w:val="0076614F"/>
    <w:rsid w:val="007665A5"/>
    <w:rsid w:val="0076687B"/>
    <w:rsid w:val="00766904"/>
    <w:rsid w:val="00766A12"/>
    <w:rsid w:val="00766C23"/>
    <w:rsid w:val="00766CAB"/>
    <w:rsid w:val="00767111"/>
    <w:rsid w:val="007672F7"/>
    <w:rsid w:val="0076730C"/>
    <w:rsid w:val="007679E6"/>
    <w:rsid w:val="00767AEB"/>
    <w:rsid w:val="00767B0B"/>
    <w:rsid w:val="00767BBD"/>
    <w:rsid w:val="007701DF"/>
    <w:rsid w:val="00770221"/>
    <w:rsid w:val="00771D3F"/>
    <w:rsid w:val="00771F65"/>
    <w:rsid w:val="00771F99"/>
    <w:rsid w:val="00772075"/>
    <w:rsid w:val="007729AF"/>
    <w:rsid w:val="007729EA"/>
    <w:rsid w:val="00772C15"/>
    <w:rsid w:val="00772EAB"/>
    <w:rsid w:val="007731BB"/>
    <w:rsid w:val="00774D2D"/>
    <w:rsid w:val="00774F14"/>
    <w:rsid w:val="0077507A"/>
    <w:rsid w:val="00775361"/>
    <w:rsid w:val="007753DF"/>
    <w:rsid w:val="0077566C"/>
    <w:rsid w:val="0077590D"/>
    <w:rsid w:val="007760EE"/>
    <w:rsid w:val="00776DDF"/>
    <w:rsid w:val="00776F61"/>
    <w:rsid w:val="0077710B"/>
    <w:rsid w:val="007771AF"/>
    <w:rsid w:val="00777943"/>
    <w:rsid w:val="007801F4"/>
    <w:rsid w:val="007802EA"/>
    <w:rsid w:val="00780404"/>
    <w:rsid w:val="0078095D"/>
    <w:rsid w:val="00780EA6"/>
    <w:rsid w:val="00780EE0"/>
    <w:rsid w:val="0078105E"/>
    <w:rsid w:val="007819B1"/>
    <w:rsid w:val="00782413"/>
    <w:rsid w:val="00782692"/>
    <w:rsid w:val="0078274F"/>
    <w:rsid w:val="00782C05"/>
    <w:rsid w:val="00782DEB"/>
    <w:rsid w:val="00782E34"/>
    <w:rsid w:val="00783926"/>
    <w:rsid w:val="00783A33"/>
    <w:rsid w:val="00783B2A"/>
    <w:rsid w:val="00784411"/>
    <w:rsid w:val="00784550"/>
    <w:rsid w:val="00784A89"/>
    <w:rsid w:val="00784BD4"/>
    <w:rsid w:val="00784C75"/>
    <w:rsid w:val="00785100"/>
    <w:rsid w:val="00785490"/>
    <w:rsid w:val="00785879"/>
    <w:rsid w:val="00785BA9"/>
    <w:rsid w:val="00786262"/>
    <w:rsid w:val="007867A4"/>
    <w:rsid w:val="00787099"/>
    <w:rsid w:val="00787381"/>
    <w:rsid w:val="0078782A"/>
    <w:rsid w:val="00787C99"/>
    <w:rsid w:val="0079086C"/>
    <w:rsid w:val="00790CB3"/>
    <w:rsid w:val="00790CCE"/>
    <w:rsid w:val="00790F45"/>
    <w:rsid w:val="00791757"/>
    <w:rsid w:val="00791C7A"/>
    <w:rsid w:val="00791CAD"/>
    <w:rsid w:val="007923B3"/>
    <w:rsid w:val="007939F1"/>
    <w:rsid w:val="00793BC3"/>
    <w:rsid w:val="00794273"/>
    <w:rsid w:val="007943D4"/>
    <w:rsid w:val="00794865"/>
    <w:rsid w:val="007950D0"/>
    <w:rsid w:val="00795239"/>
    <w:rsid w:val="00796084"/>
    <w:rsid w:val="007966CF"/>
    <w:rsid w:val="0079677D"/>
    <w:rsid w:val="007968CC"/>
    <w:rsid w:val="00796E83"/>
    <w:rsid w:val="007970EC"/>
    <w:rsid w:val="007972C7"/>
    <w:rsid w:val="00797BC3"/>
    <w:rsid w:val="00797C71"/>
    <w:rsid w:val="007A0B34"/>
    <w:rsid w:val="007A1517"/>
    <w:rsid w:val="007A15A4"/>
    <w:rsid w:val="007A15BF"/>
    <w:rsid w:val="007A16E5"/>
    <w:rsid w:val="007A1809"/>
    <w:rsid w:val="007A185E"/>
    <w:rsid w:val="007A300B"/>
    <w:rsid w:val="007A3132"/>
    <w:rsid w:val="007A34EC"/>
    <w:rsid w:val="007A36AA"/>
    <w:rsid w:val="007A3B56"/>
    <w:rsid w:val="007A3E2F"/>
    <w:rsid w:val="007A3E76"/>
    <w:rsid w:val="007A3F6A"/>
    <w:rsid w:val="007A41F0"/>
    <w:rsid w:val="007A4316"/>
    <w:rsid w:val="007A480B"/>
    <w:rsid w:val="007A5489"/>
    <w:rsid w:val="007A54A6"/>
    <w:rsid w:val="007A5893"/>
    <w:rsid w:val="007A5A1D"/>
    <w:rsid w:val="007A5EAF"/>
    <w:rsid w:val="007A6418"/>
    <w:rsid w:val="007A66F8"/>
    <w:rsid w:val="007A749C"/>
    <w:rsid w:val="007A7F7E"/>
    <w:rsid w:val="007A7FB5"/>
    <w:rsid w:val="007B058B"/>
    <w:rsid w:val="007B0D59"/>
    <w:rsid w:val="007B0E39"/>
    <w:rsid w:val="007B0F42"/>
    <w:rsid w:val="007B106B"/>
    <w:rsid w:val="007B1E69"/>
    <w:rsid w:val="007B2CB5"/>
    <w:rsid w:val="007B2D51"/>
    <w:rsid w:val="007B39F5"/>
    <w:rsid w:val="007B418F"/>
    <w:rsid w:val="007B4346"/>
    <w:rsid w:val="007B4ADA"/>
    <w:rsid w:val="007B5987"/>
    <w:rsid w:val="007B59F3"/>
    <w:rsid w:val="007B5C03"/>
    <w:rsid w:val="007B6A8D"/>
    <w:rsid w:val="007B6B1E"/>
    <w:rsid w:val="007B780F"/>
    <w:rsid w:val="007B7878"/>
    <w:rsid w:val="007B78CA"/>
    <w:rsid w:val="007B79B6"/>
    <w:rsid w:val="007C083C"/>
    <w:rsid w:val="007C0CA4"/>
    <w:rsid w:val="007C0EB0"/>
    <w:rsid w:val="007C0EBC"/>
    <w:rsid w:val="007C0F4C"/>
    <w:rsid w:val="007C1B1D"/>
    <w:rsid w:val="007C1D21"/>
    <w:rsid w:val="007C1D7A"/>
    <w:rsid w:val="007C292B"/>
    <w:rsid w:val="007C2A45"/>
    <w:rsid w:val="007C2B24"/>
    <w:rsid w:val="007C3216"/>
    <w:rsid w:val="007C32AD"/>
    <w:rsid w:val="007C3A05"/>
    <w:rsid w:val="007C3D75"/>
    <w:rsid w:val="007C3DD4"/>
    <w:rsid w:val="007C3E6E"/>
    <w:rsid w:val="007C46BA"/>
    <w:rsid w:val="007C471C"/>
    <w:rsid w:val="007C48A5"/>
    <w:rsid w:val="007C4BC2"/>
    <w:rsid w:val="007C4CE5"/>
    <w:rsid w:val="007C4E2C"/>
    <w:rsid w:val="007C50B5"/>
    <w:rsid w:val="007C5571"/>
    <w:rsid w:val="007C5849"/>
    <w:rsid w:val="007C5DA5"/>
    <w:rsid w:val="007C60B9"/>
    <w:rsid w:val="007C676C"/>
    <w:rsid w:val="007C6FCD"/>
    <w:rsid w:val="007C7139"/>
    <w:rsid w:val="007C7268"/>
    <w:rsid w:val="007C7324"/>
    <w:rsid w:val="007C7450"/>
    <w:rsid w:val="007C7C7C"/>
    <w:rsid w:val="007D02DD"/>
    <w:rsid w:val="007D0532"/>
    <w:rsid w:val="007D0569"/>
    <w:rsid w:val="007D0666"/>
    <w:rsid w:val="007D10A9"/>
    <w:rsid w:val="007D1839"/>
    <w:rsid w:val="007D1A39"/>
    <w:rsid w:val="007D1C0F"/>
    <w:rsid w:val="007D23A1"/>
    <w:rsid w:val="007D2D26"/>
    <w:rsid w:val="007D2D50"/>
    <w:rsid w:val="007D2E5C"/>
    <w:rsid w:val="007D38AC"/>
    <w:rsid w:val="007D39EE"/>
    <w:rsid w:val="007D3D22"/>
    <w:rsid w:val="007D4769"/>
    <w:rsid w:val="007D4954"/>
    <w:rsid w:val="007D4A6E"/>
    <w:rsid w:val="007D4DA4"/>
    <w:rsid w:val="007D4DD9"/>
    <w:rsid w:val="007D4E96"/>
    <w:rsid w:val="007D58EB"/>
    <w:rsid w:val="007D5B05"/>
    <w:rsid w:val="007D5B0A"/>
    <w:rsid w:val="007D5C0B"/>
    <w:rsid w:val="007D5FB8"/>
    <w:rsid w:val="007D66F3"/>
    <w:rsid w:val="007D693E"/>
    <w:rsid w:val="007D6E6E"/>
    <w:rsid w:val="007D76F1"/>
    <w:rsid w:val="007D7893"/>
    <w:rsid w:val="007D78E8"/>
    <w:rsid w:val="007D7B33"/>
    <w:rsid w:val="007D7FDF"/>
    <w:rsid w:val="007E0390"/>
    <w:rsid w:val="007E09E0"/>
    <w:rsid w:val="007E0A8A"/>
    <w:rsid w:val="007E0FAA"/>
    <w:rsid w:val="007E1630"/>
    <w:rsid w:val="007E1ED6"/>
    <w:rsid w:val="007E1F22"/>
    <w:rsid w:val="007E24D1"/>
    <w:rsid w:val="007E30C2"/>
    <w:rsid w:val="007E31DC"/>
    <w:rsid w:val="007E31E0"/>
    <w:rsid w:val="007E36C8"/>
    <w:rsid w:val="007E3933"/>
    <w:rsid w:val="007E393D"/>
    <w:rsid w:val="007E3B7D"/>
    <w:rsid w:val="007E415F"/>
    <w:rsid w:val="007E4217"/>
    <w:rsid w:val="007E42DF"/>
    <w:rsid w:val="007E45A8"/>
    <w:rsid w:val="007E4C8F"/>
    <w:rsid w:val="007E4E3E"/>
    <w:rsid w:val="007E5027"/>
    <w:rsid w:val="007E56B1"/>
    <w:rsid w:val="007E59AA"/>
    <w:rsid w:val="007E5B10"/>
    <w:rsid w:val="007E5F2C"/>
    <w:rsid w:val="007E65B4"/>
    <w:rsid w:val="007E6765"/>
    <w:rsid w:val="007E6A54"/>
    <w:rsid w:val="007E6C24"/>
    <w:rsid w:val="007E7002"/>
    <w:rsid w:val="007E7092"/>
    <w:rsid w:val="007E7116"/>
    <w:rsid w:val="007E7327"/>
    <w:rsid w:val="007E7663"/>
    <w:rsid w:val="007E7C11"/>
    <w:rsid w:val="007F043A"/>
    <w:rsid w:val="007F0AB6"/>
    <w:rsid w:val="007F0D5E"/>
    <w:rsid w:val="007F0EFF"/>
    <w:rsid w:val="007F11CE"/>
    <w:rsid w:val="007F13FE"/>
    <w:rsid w:val="007F1E43"/>
    <w:rsid w:val="007F1FA1"/>
    <w:rsid w:val="007F221E"/>
    <w:rsid w:val="007F234C"/>
    <w:rsid w:val="007F3237"/>
    <w:rsid w:val="007F34E8"/>
    <w:rsid w:val="007F40D1"/>
    <w:rsid w:val="007F42CE"/>
    <w:rsid w:val="007F495A"/>
    <w:rsid w:val="007F5D3F"/>
    <w:rsid w:val="007F6F4D"/>
    <w:rsid w:val="007F70C1"/>
    <w:rsid w:val="008004C8"/>
    <w:rsid w:val="00800519"/>
    <w:rsid w:val="00800E4E"/>
    <w:rsid w:val="00800FFA"/>
    <w:rsid w:val="00801081"/>
    <w:rsid w:val="0080149E"/>
    <w:rsid w:val="008017D0"/>
    <w:rsid w:val="00801D21"/>
    <w:rsid w:val="00801DE9"/>
    <w:rsid w:val="00801E73"/>
    <w:rsid w:val="00801F2C"/>
    <w:rsid w:val="008027B3"/>
    <w:rsid w:val="00802C4D"/>
    <w:rsid w:val="00802C75"/>
    <w:rsid w:val="00802D1C"/>
    <w:rsid w:val="00802EB6"/>
    <w:rsid w:val="00803560"/>
    <w:rsid w:val="008038C1"/>
    <w:rsid w:val="00803933"/>
    <w:rsid w:val="00803A73"/>
    <w:rsid w:val="0080492E"/>
    <w:rsid w:val="00804954"/>
    <w:rsid w:val="00804A56"/>
    <w:rsid w:val="00804E2B"/>
    <w:rsid w:val="00804FEA"/>
    <w:rsid w:val="0080578E"/>
    <w:rsid w:val="00805A88"/>
    <w:rsid w:val="00805DC8"/>
    <w:rsid w:val="0080661D"/>
    <w:rsid w:val="008066F0"/>
    <w:rsid w:val="00806EFC"/>
    <w:rsid w:val="00807006"/>
    <w:rsid w:val="0080728F"/>
    <w:rsid w:val="00810AEE"/>
    <w:rsid w:val="00811A42"/>
    <w:rsid w:val="00812403"/>
    <w:rsid w:val="00812483"/>
    <w:rsid w:val="0081260C"/>
    <w:rsid w:val="0081293C"/>
    <w:rsid w:val="00812D92"/>
    <w:rsid w:val="00812F7A"/>
    <w:rsid w:val="00813775"/>
    <w:rsid w:val="00814554"/>
    <w:rsid w:val="00814E86"/>
    <w:rsid w:val="00814EF2"/>
    <w:rsid w:val="00816308"/>
    <w:rsid w:val="0081690A"/>
    <w:rsid w:val="00816D17"/>
    <w:rsid w:val="00816E7B"/>
    <w:rsid w:val="00817001"/>
    <w:rsid w:val="008170C5"/>
    <w:rsid w:val="00820123"/>
    <w:rsid w:val="008202D6"/>
    <w:rsid w:val="008204E6"/>
    <w:rsid w:val="00820C47"/>
    <w:rsid w:val="00821334"/>
    <w:rsid w:val="00821A97"/>
    <w:rsid w:val="00821DB9"/>
    <w:rsid w:val="00822D26"/>
    <w:rsid w:val="00823035"/>
    <w:rsid w:val="00823619"/>
    <w:rsid w:val="00823E47"/>
    <w:rsid w:val="0082439A"/>
    <w:rsid w:val="008244F7"/>
    <w:rsid w:val="008248EF"/>
    <w:rsid w:val="008258BA"/>
    <w:rsid w:val="008259C5"/>
    <w:rsid w:val="00826126"/>
    <w:rsid w:val="0082629A"/>
    <w:rsid w:val="00826723"/>
    <w:rsid w:val="00826B6D"/>
    <w:rsid w:val="0082724C"/>
    <w:rsid w:val="008277A5"/>
    <w:rsid w:val="008278A2"/>
    <w:rsid w:val="008279B5"/>
    <w:rsid w:val="00827D10"/>
    <w:rsid w:val="00827D4C"/>
    <w:rsid w:val="00827F82"/>
    <w:rsid w:val="008302CD"/>
    <w:rsid w:val="00830420"/>
    <w:rsid w:val="00830916"/>
    <w:rsid w:val="00830D53"/>
    <w:rsid w:val="008311BC"/>
    <w:rsid w:val="0083122D"/>
    <w:rsid w:val="0083123B"/>
    <w:rsid w:val="00831B9C"/>
    <w:rsid w:val="00831CE0"/>
    <w:rsid w:val="0083206A"/>
    <w:rsid w:val="00832890"/>
    <w:rsid w:val="00832AC3"/>
    <w:rsid w:val="008331AC"/>
    <w:rsid w:val="008331D4"/>
    <w:rsid w:val="008333AF"/>
    <w:rsid w:val="00834408"/>
    <w:rsid w:val="00834417"/>
    <w:rsid w:val="00834A8C"/>
    <w:rsid w:val="00834E1A"/>
    <w:rsid w:val="0083544B"/>
    <w:rsid w:val="00835C6F"/>
    <w:rsid w:val="008373F6"/>
    <w:rsid w:val="008375E5"/>
    <w:rsid w:val="00837741"/>
    <w:rsid w:val="00840099"/>
    <w:rsid w:val="008403ED"/>
    <w:rsid w:val="00840570"/>
    <w:rsid w:val="00840A32"/>
    <w:rsid w:val="0084123C"/>
    <w:rsid w:val="0084162A"/>
    <w:rsid w:val="00841E7A"/>
    <w:rsid w:val="008422F3"/>
    <w:rsid w:val="0084276B"/>
    <w:rsid w:val="00842AD5"/>
    <w:rsid w:val="00842C10"/>
    <w:rsid w:val="00842EBD"/>
    <w:rsid w:val="00842F4E"/>
    <w:rsid w:val="00843960"/>
    <w:rsid w:val="0084428C"/>
    <w:rsid w:val="008442C9"/>
    <w:rsid w:val="00844332"/>
    <w:rsid w:val="00844C6D"/>
    <w:rsid w:val="00844E09"/>
    <w:rsid w:val="00845A9F"/>
    <w:rsid w:val="00845BC6"/>
    <w:rsid w:val="00845C23"/>
    <w:rsid w:val="008462BB"/>
    <w:rsid w:val="008463FF"/>
    <w:rsid w:val="0084642D"/>
    <w:rsid w:val="00846665"/>
    <w:rsid w:val="00846864"/>
    <w:rsid w:val="00846BB6"/>
    <w:rsid w:val="00846C86"/>
    <w:rsid w:val="00847397"/>
    <w:rsid w:val="00847BD5"/>
    <w:rsid w:val="00847CC9"/>
    <w:rsid w:val="00847D4A"/>
    <w:rsid w:val="0085004C"/>
    <w:rsid w:val="008503B1"/>
    <w:rsid w:val="00851A00"/>
    <w:rsid w:val="00851B87"/>
    <w:rsid w:val="00851C98"/>
    <w:rsid w:val="00851FE2"/>
    <w:rsid w:val="00852AC2"/>
    <w:rsid w:val="00852D5E"/>
    <w:rsid w:val="00852D66"/>
    <w:rsid w:val="00853015"/>
    <w:rsid w:val="0085347C"/>
    <w:rsid w:val="0085347D"/>
    <w:rsid w:val="0085376E"/>
    <w:rsid w:val="0085393B"/>
    <w:rsid w:val="00854498"/>
    <w:rsid w:val="00854CF0"/>
    <w:rsid w:val="008552DF"/>
    <w:rsid w:val="0085547E"/>
    <w:rsid w:val="0085561B"/>
    <w:rsid w:val="00855D1C"/>
    <w:rsid w:val="0085605D"/>
    <w:rsid w:val="00856A13"/>
    <w:rsid w:val="00856DCB"/>
    <w:rsid w:val="00856F28"/>
    <w:rsid w:val="0085701C"/>
    <w:rsid w:val="008573E9"/>
    <w:rsid w:val="00857ABB"/>
    <w:rsid w:val="00857D10"/>
    <w:rsid w:val="00857F4F"/>
    <w:rsid w:val="00860A4B"/>
    <w:rsid w:val="00860D6C"/>
    <w:rsid w:val="008610E9"/>
    <w:rsid w:val="0086144C"/>
    <w:rsid w:val="008616CE"/>
    <w:rsid w:val="008617DD"/>
    <w:rsid w:val="00861FC0"/>
    <w:rsid w:val="008624CF"/>
    <w:rsid w:val="008624D4"/>
    <w:rsid w:val="00862629"/>
    <w:rsid w:val="00862E98"/>
    <w:rsid w:val="008639B0"/>
    <w:rsid w:val="00863B4D"/>
    <w:rsid w:val="00863BB1"/>
    <w:rsid w:val="00863BF6"/>
    <w:rsid w:val="00863D6E"/>
    <w:rsid w:val="00863FF7"/>
    <w:rsid w:val="00864D17"/>
    <w:rsid w:val="00865352"/>
    <w:rsid w:val="008654D3"/>
    <w:rsid w:val="00865627"/>
    <w:rsid w:val="00865994"/>
    <w:rsid w:val="008660FF"/>
    <w:rsid w:val="00866577"/>
    <w:rsid w:val="00866E3C"/>
    <w:rsid w:val="0086782C"/>
    <w:rsid w:val="00867977"/>
    <w:rsid w:val="00867DFC"/>
    <w:rsid w:val="0087095A"/>
    <w:rsid w:val="00870F87"/>
    <w:rsid w:val="008710A4"/>
    <w:rsid w:val="008715A3"/>
    <w:rsid w:val="00871CEB"/>
    <w:rsid w:val="00872067"/>
    <w:rsid w:val="008728FB"/>
    <w:rsid w:val="00872D90"/>
    <w:rsid w:val="00872E83"/>
    <w:rsid w:val="008733A6"/>
    <w:rsid w:val="0087401E"/>
    <w:rsid w:val="00874024"/>
    <w:rsid w:val="008744C1"/>
    <w:rsid w:val="008744D9"/>
    <w:rsid w:val="00874B77"/>
    <w:rsid w:val="00875C7C"/>
    <w:rsid w:val="0087661A"/>
    <w:rsid w:val="0087664C"/>
    <w:rsid w:val="008768E8"/>
    <w:rsid w:val="0087695B"/>
    <w:rsid w:val="008778D3"/>
    <w:rsid w:val="00877FC2"/>
    <w:rsid w:val="00880166"/>
    <w:rsid w:val="0088065C"/>
    <w:rsid w:val="008808A8"/>
    <w:rsid w:val="00880CF9"/>
    <w:rsid w:val="008818F0"/>
    <w:rsid w:val="00882065"/>
    <w:rsid w:val="00882285"/>
    <w:rsid w:val="008832C7"/>
    <w:rsid w:val="008832F9"/>
    <w:rsid w:val="008834CA"/>
    <w:rsid w:val="00883D28"/>
    <w:rsid w:val="008843CA"/>
    <w:rsid w:val="0088451D"/>
    <w:rsid w:val="00884A5E"/>
    <w:rsid w:val="00884D29"/>
    <w:rsid w:val="00884DE4"/>
    <w:rsid w:val="0088628D"/>
    <w:rsid w:val="00887E34"/>
    <w:rsid w:val="008900CB"/>
    <w:rsid w:val="00890C25"/>
    <w:rsid w:val="00891319"/>
    <w:rsid w:val="00891390"/>
    <w:rsid w:val="00891FD5"/>
    <w:rsid w:val="0089257B"/>
    <w:rsid w:val="00893078"/>
    <w:rsid w:val="0089442F"/>
    <w:rsid w:val="008945D1"/>
    <w:rsid w:val="0089480B"/>
    <w:rsid w:val="00894A8C"/>
    <w:rsid w:val="00894B6B"/>
    <w:rsid w:val="00895024"/>
    <w:rsid w:val="008951FA"/>
    <w:rsid w:val="0089571F"/>
    <w:rsid w:val="00895898"/>
    <w:rsid w:val="008959BE"/>
    <w:rsid w:val="00895F37"/>
    <w:rsid w:val="00896ED3"/>
    <w:rsid w:val="00897A61"/>
    <w:rsid w:val="00897B95"/>
    <w:rsid w:val="00897D07"/>
    <w:rsid w:val="00897F13"/>
    <w:rsid w:val="00897F83"/>
    <w:rsid w:val="008A0733"/>
    <w:rsid w:val="008A0A9D"/>
    <w:rsid w:val="008A1098"/>
    <w:rsid w:val="008A12E6"/>
    <w:rsid w:val="008A13A3"/>
    <w:rsid w:val="008A1437"/>
    <w:rsid w:val="008A1476"/>
    <w:rsid w:val="008A1913"/>
    <w:rsid w:val="008A1F54"/>
    <w:rsid w:val="008A2EAF"/>
    <w:rsid w:val="008A2ED4"/>
    <w:rsid w:val="008A37AD"/>
    <w:rsid w:val="008A3AF0"/>
    <w:rsid w:val="008A3B00"/>
    <w:rsid w:val="008A3C63"/>
    <w:rsid w:val="008A3FFA"/>
    <w:rsid w:val="008A4233"/>
    <w:rsid w:val="008A4722"/>
    <w:rsid w:val="008A49C3"/>
    <w:rsid w:val="008A53BF"/>
    <w:rsid w:val="008A55A0"/>
    <w:rsid w:val="008A59B4"/>
    <w:rsid w:val="008A5C4A"/>
    <w:rsid w:val="008A5F87"/>
    <w:rsid w:val="008A622D"/>
    <w:rsid w:val="008A6578"/>
    <w:rsid w:val="008A65F7"/>
    <w:rsid w:val="008A684E"/>
    <w:rsid w:val="008A780F"/>
    <w:rsid w:val="008A7915"/>
    <w:rsid w:val="008B053F"/>
    <w:rsid w:val="008B07E4"/>
    <w:rsid w:val="008B0F9B"/>
    <w:rsid w:val="008B14DE"/>
    <w:rsid w:val="008B19B4"/>
    <w:rsid w:val="008B1B3C"/>
    <w:rsid w:val="008B1D14"/>
    <w:rsid w:val="008B1EC1"/>
    <w:rsid w:val="008B1F0B"/>
    <w:rsid w:val="008B2337"/>
    <w:rsid w:val="008B2454"/>
    <w:rsid w:val="008B303E"/>
    <w:rsid w:val="008B3815"/>
    <w:rsid w:val="008B40E4"/>
    <w:rsid w:val="008B418E"/>
    <w:rsid w:val="008B43F3"/>
    <w:rsid w:val="008B4423"/>
    <w:rsid w:val="008B45A4"/>
    <w:rsid w:val="008B4D75"/>
    <w:rsid w:val="008B4EBF"/>
    <w:rsid w:val="008B50D0"/>
    <w:rsid w:val="008B535B"/>
    <w:rsid w:val="008B5585"/>
    <w:rsid w:val="008B56ED"/>
    <w:rsid w:val="008B5BA1"/>
    <w:rsid w:val="008B5C26"/>
    <w:rsid w:val="008B68E5"/>
    <w:rsid w:val="008B7156"/>
    <w:rsid w:val="008B76EC"/>
    <w:rsid w:val="008B7B67"/>
    <w:rsid w:val="008B7BC5"/>
    <w:rsid w:val="008C069C"/>
    <w:rsid w:val="008C0A3A"/>
    <w:rsid w:val="008C0DF8"/>
    <w:rsid w:val="008C13C1"/>
    <w:rsid w:val="008C13CB"/>
    <w:rsid w:val="008C220E"/>
    <w:rsid w:val="008C2557"/>
    <w:rsid w:val="008C2A5F"/>
    <w:rsid w:val="008C2F3A"/>
    <w:rsid w:val="008C30F6"/>
    <w:rsid w:val="008C356E"/>
    <w:rsid w:val="008C3CA9"/>
    <w:rsid w:val="008C3E91"/>
    <w:rsid w:val="008C474D"/>
    <w:rsid w:val="008C492E"/>
    <w:rsid w:val="008C497B"/>
    <w:rsid w:val="008C4CE2"/>
    <w:rsid w:val="008C4CE4"/>
    <w:rsid w:val="008C4FC2"/>
    <w:rsid w:val="008C5154"/>
    <w:rsid w:val="008C52CE"/>
    <w:rsid w:val="008C55C4"/>
    <w:rsid w:val="008C5838"/>
    <w:rsid w:val="008C5C5B"/>
    <w:rsid w:val="008C5CD1"/>
    <w:rsid w:val="008C5E93"/>
    <w:rsid w:val="008C697F"/>
    <w:rsid w:val="008C6FA8"/>
    <w:rsid w:val="008C70A0"/>
    <w:rsid w:val="008C758C"/>
    <w:rsid w:val="008C7662"/>
    <w:rsid w:val="008C7A53"/>
    <w:rsid w:val="008C7E76"/>
    <w:rsid w:val="008C7FCC"/>
    <w:rsid w:val="008D097D"/>
    <w:rsid w:val="008D0D86"/>
    <w:rsid w:val="008D0FAC"/>
    <w:rsid w:val="008D0FF3"/>
    <w:rsid w:val="008D1C74"/>
    <w:rsid w:val="008D1E87"/>
    <w:rsid w:val="008D1FEC"/>
    <w:rsid w:val="008D254E"/>
    <w:rsid w:val="008D2C1A"/>
    <w:rsid w:val="008D2F7C"/>
    <w:rsid w:val="008D305E"/>
    <w:rsid w:val="008D3169"/>
    <w:rsid w:val="008D383C"/>
    <w:rsid w:val="008D395D"/>
    <w:rsid w:val="008D419A"/>
    <w:rsid w:val="008D4232"/>
    <w:rsid w:val="008D4416"/>
    <w:rsid w:val="008D44E3"/>
    <w:rsid w:val="008D475D"/>
    <w:rsid w:val="008D4937"/>
    <w:rsid w:val="008D4A47"/>
    <w:rsid w:val="008D5EF4"/>
    <w:rsid w:val="008D6241"/>
    <w:rsid w:val="008D62E1"/>
    <w:rsid w:val="008D6A0D"/>
    <w:rsid w:val="008D6C3B"/>
    <w:rsid w:val="008D6CC4"/>
    <w:rsid w:val="008D7461"/>
    <w:rsid w:val="008E073A"/>
    <w:rsid w:val="008E0AFD"/>
    <w:rsid w:val="008E0DFB"/>
    <w:rsid w:val="008E2001"/>
    <w:rsid w:val="008E2130"/>
    <w:rsid w:val="008E2656"/>
    <w:rsid w:val="008E2FAF"/>
    <w:rsid w:val="008E3241"/>
    <w:rsid w:val="008E40FD"/>
    <w:rsid w:val="008E440C"/>
    <w:rsid w:val="008E4970"/>
    <w:rsid w:val="008E49D2"/>
    <w:rsid w:val="008E508D"/>
    <w:rsid w:val="008E5936"/>
    <w:rsid w:val="008E6495"/>
    <w:rsid w:val="008E69AB"/>
    <w:rsid w:val="008E6B45"/>
    <w:rsid w:val="008E6D19"/>
    <w:rsid w:val="008E6D2A"/>
    <w:rsid w:val="008E7122"/>
    <w:rsid w:val="008E7876"/>
    <w:rsid w:val="008E7C41"/>
    <w:rsid w:val="008E7D91"/>
    <w:rsid w:val="008E7FFE"/>
    <w:rsid w:val="008F0258"/>
    <w:rsid w:val="008F0328"/>
    <w:rsid w:val="008F0A2A"/>
    <w:rsid w:val="008F0BC2"/>
    <w:rsid w:val="008F10BC"/>
    <w:rsid w:val="008F1421"/>
    <w:rsid w:val="008F167F"/>
    <w:rsid w:val="008F1CA5"/>
    <w:rsid w:val="008F1F67"/>
    <w:rsid w:val="008F225B"/>
    <w:rsid w:val="008F2638"/>
    <w:rsid w:val="008F2824"/>
    <w:rsid w:val="008F30EA"/>
    <w:rsid w:val="008F3E9F"/>
    <w:rsid w:val="008F4605"/>
    <w:rsid w:val="008F4BB2"/>
    <w:rsid w:val="008F50F6"/>
    <w:rsid w:val="008F5318"/>
    <w:rsid w:val="008F5F12"/>
    <w:rsid w:val="008F69AC"/>
    <w:rsid w:val="008F7215"/>
    <w:rsid w:val="008F75A0"/>
    <w:rsid w:val="008F791C"/>
    <w:rsid w:val="008F7B6E"/>
    <w:rsid w:val="008F7C5B"/>
    <w:rsid w:val="00900060"/>
    <w:rsid w:val="00900236"/>
    <w:rsid w:val="0090064F"/>
    <w:rsid w:val="009009F3"/>
    <w:rsid w:val="00900A2F"/>
    <w:rsid w:val="00900D85"/>
    <w:rsid w:val="009010EC"/>
    <w:rsid w:val="00901C03"/>
    <w:rsid w:val="00901E1C"/>
    <w:rsid w:val="009020C0"/>
    <w:rsid w:val="00902444"/>
    <w:rsid w:val="00902478"/>
    <w:rsid w:val="0090292E"/>
    <w:rsid w:val="009029FA"/>
    <w:rsid w:val="00902A9D"/>
    <w:rsid w:val="00902B8F"/>
    <w:rsid w:val="00903016"/>
    <w:rsid w:val="009032B3"/>
    <w:rsid w:val="00903CBE"/>
    <w:rsid w:val="00903FD9"/>
    <w:rsid w:val="00904005"/>
    <w:rsid w:val="00904113"/>
    <w:rsid w:val="0090488A"/>
    <w:rsid w:val="009049E6"/>
    <w:rsid w:val="009049EB"/>
    <w:rsid w:val="00904B76"/>
    <w:rsid w:val="00905A31"/>
    <w:rsid w:val="00905B58"/>
    <w:rsid w:val="00905B5C"/>
    <w:rsid w:val="00906277"/>
    <w:rsid w:val="009073F4"/>
    <w:rsid w:val="00907730"/>
    <w:rsid w:val="00907977"/>
    <w:rsid w:val="00911212"/>
    <w:rsid w:val="009119C7"/>
    <w:rsid w:val="00911FE8"/>
    <w:rsid w:val="009122A5"/>
    <w:rsid w:val="009128A0"/>
    <w:rsid w:val="00912C68"/>
    <w:rsid w:val="009130F7"/>
    <w:rsid w:val="00913146"/>
    <w:rsid w:val="00913368"/>
    <w:rsid w:val="00913A27"/>
    <w:rsid w:val="00913BED"/>
    <w:rsid w:val="00913DE0"/>
    <w:rsid w:val="00914007"/>
    <w:rsid w:val="009140FB"/>
    <w:rsid w:val="00914D4A"/>
    <w:rsid w:val="00914DD7"/>
    <w:rsid w:val="009156AB"/>
    <w:rsid w:val="009168DE"/>
    <w:rsid w:val="00916910"/>
    <w:rsid w:val="00916AFB"/>
    <w:rsid w:val="00917260"/>
    <w:rsid w:val="00917B2B"/>
    <w:rsid w:val="00920FBA"/>
    <w:rsid w:val="00921308"/>
    <w:rsid w:val="0092135F"/>
    <w:rsid w:val="00922345"/>
    <w:rsid w:val="00922FC9"/>
    <w:rsid w:val="009237F5"/>
    <w:rsid w:val="009246A3"/>
    <w:rsid w:val="00924A4A"/>
    <w:rsid w:val="00925712"/>
    <w:rsid w:val="009265A4"/>
    <w:rsid w:val="00926BEF"/>
    <w:rsid w:val="00927C5E"/>
    <w:rsid w:val="00927D33"/>
    <w:rsid w:val="00927E2E"/>
    <w:rsid w:val="00930087"/>
    <w:rsid w:val="00930B36"/>
    <w:rsid w:val="00930F90"/>
    <w:rsid w:val="00931CE1"/>
    <w:rsid w:val="00931E78"/>
    <w:rsid w:val="00932377"/>
    <w:rsid w:val="009335D1"/>
    <w:rsid w:val="009336C1"/>
    <w:rsid w:val="00933C9D"/>
    <w:rsid w:val="00934101"/>
    <w:rsid w:val="009342E3"/>
    <w:rsid w:val="00934537"/>
    <w:rsid w:val="00934C89"/>
    <w:rsid w:val="00934E46"/>
    <w:rsid w:val="00936107"/>
    <w:rsid w:val="00936D2F"/>
    <w:rsid w:val="009371CE"/>
    <w:rsid w:val="00937E65"/>
    <w:rsid w:val="00940181"/>
    <w:rsid w:val="009405F8"/>
    <w:rsid w:val="00940D45"/>
    <w:rsid w:val="00940E7E"/>
    <w:rsid w:val="00941033"/>
    <w:rsid w:val="009411E0"/>
    <w:rsid w:val="00941827"/>
    <w:rsid w:val="00941F2F"/>
    <w:rsid w:val="00942318"/>
    <w:rsid w:val="009423E7"/>
    <w:rsid w:val="00942B71"/>
    <w:rsid w:val="00942DB7"/>
    <w:rsid w:val="00942F1C"/>
    <w:rsid w:val="0094402D"/>
    <w:rsid w:val="00944233"/>
    <w:rsid w:val="00945008"/>
    <w:rsid w:val="0094530C"/>
    <w:rsid w:val="009453C2"/>
    <w:rsid w:val="009453F1"/>
    <w:rsid w:val="0094561D"/>
    <w:rsid w:val="009458B7"/>
    <w:rsid w:val="0094661C"/>
    <w:rsid w:val="00946AFB"/>
    <w:rsid w:val="00946BCB"/>
    <w:rsid w:val="009476EE"/>
    <w:rsid w:val="00950868"/>
    <w:rsid w:val="00950AE1"/>
    <w:rsid w:val="00950F18"/>
    <w:rsid w:val="0095118E"/>
    <w:rsid w:val="0095144B"/>
    <w:rsid w:val="00951624"/>
    <w:rsid w:val="00951653"/>
    <w:rsid w:val="00951F1A"/>
    <w:rsid w:val="009520C8"/>
    <w:rsid w:val="00952D37"/>
    <w:rsid w:val="00953156"/>
    <w:rsid w:val="0095333F"/>
    <w:rsid w:val="009544A6"/>
    <w:rsid w:val="009544DD"/>
    <w:rsid w:val="009545C4"/>
    <w:rsid w:val="009547DB"/>
    <w:rsid w:val="00954856"/>
    <w:rsid w:val="00954B9D"/>
    <w:rsid w:val="00954D42"/>
    <w:rsid w:val="00955717"/>
    <w:rsid w:val="00955935"/>
    <w:rsid w:val="00955CF4"/>
    <w:rsid w:val="00955FFF"/>
    <w:rsid w:val="009566ED"/>
    <w:rsid w:val="00956AFD"/>
    <w:rsid w:val="009572C4"/>
    <w:rsid w:val="009573A0"/>
    <w:rsid w:val="00957B80"/>
    <w:rsid w:val="00957CE8"/>
    <w:rsid w:val="00957D1E"/>
    <w:rsid w:val="009601C0"/>
    <w:rsid w:val="00960303"/>
    <w:rsid w:val="009605C2"/>
    <w:rsid w:val="00960F2D"/>
    <w:rsid w:val="0096100A"/>
    <w:rsid w:val="00961896"/>
    <w:rsid w:val="00961D29"/>
    <w:rsid w:val="00961E1E"/>
    <w:rsid w:val="009623B1"/>
    <w:rsid w:val="0096259B"/>
    <w:rsid w:val="00962959"/>
    <w:rsid w:val="00962D93"/>
    <w:rsid w:val="009635B6"/>
    <w:rsid w:val="0096372C"/>
    <w:rsid w:val="00963C04"/>
    <w:rsid w:val="00963E49"/>
    <w:rsid w:val="00964050"/>
    <w:rsid w:val="00964330"/>
    <w:rsid w:val="00965556"/>
    <w:rsid w:val="00965E6E"/>
    <w:rsid w:val="00966A07"/>
    <w:rsid w:val="00966ECF"/>
    <w:rsid w:val="00966FF7"/>
    <w:rsid w:val="00967138"/>
    <w:rsid w:val="00967537"/>
    <w:rsid w:val="00967BA0"/>
    <w:rsid w:val="009702E6"/>
    <w:rsid w:val="0097074D"/>
    <w:rsid w:val="0097085E"/>
    <w:rsid w:val="00970B64"/>
    <w:rsid w:val="00970B77"/>
    <w:rsid w:val="00970D9C"/>
    <w:rsid w:val="00970F9D"/>
    <w:rsid w:val="00971277"/>
    <w:rsid w:val="0097170F"/>
    <w:rsid w:val="0097173B"/>
    <w:rsid w:val="00971781"/>
    <w:rsid w:val="00971889"/>
    <w:rsid w:val="00971C7D"/>
    <w:rsid w:val="00971CB1"/>
    <w:rsid w:val="00972897"/>
    <w:rsid w:val="009729FE"/>
    <w:rsid w:val="00972DAA"/>
    <w:rsid w:val="009733A4"/>
    <w:rsid w:val="00973577"/>
    <w:rsid w:val="0097391B"/>
    <w:rsid w:val="0097397A"/>
    <w:rsid w:val="00974186"/>
    <w:rsid w:val="0097504D"/>
    <w:rsid w:val="009750F3"/>
    <w:rsid w:val="00975815"/>
    <w:rsid w:val="00975984"/>
    <w:rsid w:val="009759C3"/>
    <w:rsid w:val="00975C81"/>
    <w:rsid w:val="00976399"/>
    <w:rsid w:val="009769B6"/>
    <w:rsid w:val="00976B70"/>
    <w:rsid w:val="00976D01"/>
    <w:rsid w:val="00976D30"/>
    <w:rsid w:val="00976F8A"/>
    <w:rsid w:val="00977056"/>
    <w:rsid w:val="009770F6"/>
    <w:rsid w:val="009779E1"/>
    <w:rsid w:val="00977ABA"/>
    <w:rsid w:val="00977B32"/>
    <w:rsid w:val="00977F5E"/>
    <w:rsid w:val="00980163"/>
    <w:rsid w:val="0098031B"/>
    <w:rsid w:val="009804D0"/>
    <w:rsid w:val="009807A4"/>
    <w:rsid w:val="00980FB4"/>
    <w:rsid w:val="00981C49"/>
    <w:rsid w:val="00981DAE"/>
    <w:rsid w:val="00981E1E"/>
    <w:rsid w:val="009820C4"/>
    <w:rsid w:val="0098274F"/>
    <w:rsid w:val="009828F2"/>
    <w:rsid w:val="00982940"/>
    <w:rsid w:val="00982C10"/>
    <w:rsid w:val="00982CE1"/>
    <w:rsid w:val="00982F47"/>
    <w:rsid w:val="00983257"/>
    <w:rsid w:val="00984569"/>
    <w:rsid w:val="00984727"/>
    <w:rsid w:val="00984868"/>
    <w:rsid w:val="009848B4"/>
    <w:rsid w:val="00984C30"/>
    <w:rsid w:val="00984C7D"/>
    <w:rsid w:val="00984CD7"/>
    <w:rsid w:val="00985B14"/>
    <w:rsid w:val="00985C86"/>
    <w:rsid w:val="00985CFE"/>
    <w:rsid w:val="00986120"/>
    <w:rsid w:val="009862FD"/>
    <w:rsid w:val="009868AD"/>
    <w:rsid w:val="00986D0A"/>
    <w:rsid w:val="00986D14"/>
    <w:rsid w:val="00987719"/>
    <w:rsid w:val="00987D74"/>
    <w:rsid w:val="0099083A"/>
    <w:rsid w:val="00991672"/>
    <w:rsid w:val="00991B94"/>
    <w:rsid w:val="00991EBB"/>
    <w:rsid w:val="00993C00"/>
    <w:rsid w:val="00993EDF"/>
    <w:rsid w:val="009942C0"/>
    <w:rsid w:val="00994448"/>
    <w:rsid w:val="00994521"/>
    <w:rsid w:val="009948E9"/>
    <w:rsid w:val="00994CD4"/>
    <w:rsid w:val="009957AE"/>
    <w:rsid w:val="00995966"/>
    <w:rsid w:val="00995AB1"/>
    <w:rsid w:val="00996040"/>
    <w:rsid w:val="009960CC"/>
    <w:rsid w:val="0099681E"/>
    <w:rsid w:val="00996C92"/>
    <w:rsid w:val="00997C4E"/>
    <w:rsid w:val="009A0236"/>
    <w:rsid w:val="009A04B4"/>
    <w:rsid w:val="009A0795"/>
    <w:rsid w:val="009A08E4"/>
    <w:rsid w:val="009A10AF"/>
    <w:rsid w:val="009A1BC4"/>
    <w:rsid w:val="009A2248"/>
    <w:rsid w:val="009A2A5F"/>
    <w:rsid w:val="009A328C"/>
    <w:rsid w:val="009A3484"/>
    <w:rsid w:val="009A3903"/>
    <w:rsid w:val="009A3A64"/>
    <w:rsid w:val="009A3BFE"/>
    <w:rsid w:val="009A3FA7"/>
    <w:rsid w:val="009A42AD"/>
    <w:rsid w:val="009A4AC1"/>
    <w:rsid w:val="009A51A9"/>
    <w:rsid w:val="009A6337"/>
    <w:rsid w:val="009A6563"/>
    <w:rsid w:val="009A6B4F"/>
    <w:rsid w:val="009A6F54"/>
    <w:rsid w:val="009A70C2"/>
    <w:rsid w:val="009A78CE"/>
    <w:rsid w:val="009A7B2F"/>
    <w:rsid w:val="009A7F53"/>
    <w:rsid w:val="009B064F"/>
    <w:rsid w:val="009B09D8"/>
    <w:rsid w:val="009B09F7"/>
    <w:rsid w:val="009B0BBF"/>
    <w:rsid w:val="009B0E5E"/>
    <w:rsid w:val="009B15E6"/>
    <w:rsid w:val="009B173E"/>
    <w:rsid w:val="009B19F3"/>
    <w:rsid w:val="009B200B"/>
    <w:rsid w:val="009B2418"/>
    <w:rsid w:val="009B2726"/>
    <w:rsid w:val="009B2AA3"/>
    <w:rsid w:val="009B2BA3"/>
    <w:rsid w:val="009B2DDC"/>
    <w:rsid w:val="009B30C2"/>
    <w:rsid w:val="009B33C5"/>
    <w:rsid w:val="009B34C8"/>
    <w:rsid w:val="009B3761"/>
    <w:rsid w:val="009B3BF7"/>
    <w:rsid w:val="009B3F9C"/>
    <w:rsid w:val="009B4037"/>
    <w:rsid w:val="009B4418"/>
    <w:rsid w:val="009B4A67"/>
    <w:rsid w:val="009B4E93"/>
    <w:rsid w:val="009B5473"/>
    <w:rsid w:val="009B55EF"/>
    <w:rsid w:val="009B596B"/>
    <w:rsid w:val="009B61A5"/>
    <w:rsid w:val="009B63B9"/>
    <w:rsid w:val="009B6C8E"/>
    <w:rsid w:val="009B6CB7"/>
    <w:rsid w:val="009B7257"/>
    <w:rsid w:val="009B744E"/>
    <w:rsid w:val="009B754D"/>
    <w:rsid w:val="009B7636"/>
    <w:rsid w:val="009B770A"/>
    <w:rsid w:val="009B7984"/>
    <w:rsid w:val="009C03F2"/>
    <w:rsid w:val="009C0531"/>
    <w:rsid w:val="009C07E5"/>
    <w:rsid w:val="009C08E6"/>
    <w:rsid w:val="009C1055"/>
    <w:rsid w:val="009C1325"/>
    <w:rsid w:val="009C18CE"/>
    <w:rsid w:val="009C1A08"/>
    <w:rsid w:val="009C1BA1"/>
    <w:rsid w:val="009C2876"/>
    <w:rsid w:val="009C3067"/>
    <w:rsid w:val="009C3223"/>
    <w:rsid w:val="009C3246"/>
    <w:rsid w:val="009C33E4"/>
    <w:rsid w:val="009C3506"/>
    <w:rsid w:val="009C3CAC"/>
    <w:rsid w:val="009C3FC8"/>
    <w:rsid w:val="009C41EC"/>
    <w:rsid w:val="009C4845"/>
    <w:rsid w:val="009C4940"/>
    <w:rsid w:val="009C4C29"/>
    <w:rsid w:val="009C510A"/>
    <w:rsid w:val="009C5B26"/>
    <w:rsid w:val="009C5D37"/>
    <w:rsid w:val="009C6688"/>
    <w:rsid w:val="009C6A47"/>
    <w:rsid w:val="009C7262"/>
    <w:rsid w:val="009C7EED"/>
    <w:rsid w:val="009D00E3"/>
    <w:rsid w:val="009D03CA"/>
    <w:rsid w:val="009D0A27"/>
    <w:rsid w:val="009D1D2E"/>
    <w:rsid w:val="009D1F31"/>
    <w:rsid w:val="009D20E7"/>
    <w:rsid w:val="009D2626"/>
    <w:rsid w:val="009D2688"/>
    <w:rsid w:val="009D2A9E"/>
    <w:rsid w:val="009D3311"/>
    <w:rsid w:val="009D3866"/>
    <w:rsid w:val="009D3AA7"/>
    <w:rsid w:val="009D3EC6"/>
    <w:rsid w:val="009D3FAF"/>
    <w:rsid w:val="009D470D"/>
    <w:rsid w:val="009D4892"/>
    <w:rsid w:val="009D48F0"/>
    <w:rsid w:val="009D4FE7"/>
    <w:rsid w:val="009D5180"/>
    <w:rsid w:val="009D565B"/>
    <w:rsid w:val="009D57DB"/>
    <w:rsid w:val="009D5892"/>
    <w:rsid w:val="009D58A9"/>
    <w:rsid w:val="009D5FDE"/>
    <w:rsid w:val="009D6478"/>
    <w:rsid w:val="009D6723"/>
    <w:rsid w:val="009D67B7"/>
    <w:rsid w:val="009D6B27"/>
    <w:rsid w:val="009D70EE"/>
    <w:rsid w:val="009D71DB"/>
    <w:rsid w:val="009D7789"/>
    <w:rsid w:val="009D7C76"/>
    <w:rsid w:val="009D7DA6"/>
    <w:rsid w:val="009D7E0A"/>
    <w:rsid w:val="009D7FBF"/>
    <w:rsid w:val="009E00AC"/>
    <w:rsid w:val="009E0163"/>
    <w:rsid w:val="009E0FC1"/>
    <w:rsid w:val="009E2041"/>
    <w:rsid w:val="009E2586"/>
    <w:rsid w:val="009E276E"/>
    <w:rsid w:val="009E2780"/>
    <w:rsid w:val="009E27FE"/>
    <w:rsid w:val="009E285A"/>
    <w:rsid w:val="009E2AB5"/>
    <w:rsid w:val="009E2C64"/>
    <w:rsid w:val="009E3170"/>
    <w:rsid w:val="009E4203"/>
    <w:rsid w:val="009E4CA9"/>
    <w:rsid w:val="009E51CF"/>
    <w:rsid w:val="009E57DE"/>
    <w:rsid w:val="009E5CF2"/>
    <w:rsid w:val="009E63A9"/>
    <w:rsid w:val="009E63B3"/>
    <w:rsid w:val="009E6ED4"/>
    <w:rsid w:val="009E76F6"/>
    <w:rsid w:val="009E7CA1"/>
    <w:rsid w:val="009E7F6C"/>
    <w:rsid w:val="009E7FEE"/>
    <w:rsid w:val="009F0162"/>
    <w:rsid w:val="009F028E"/>
    <w:rsid w:val="009F078A"/>
    <w:rsid w:val="009F0845"/>
    <w:rsid w:val="009F0D4E"/>
    <w:rsid w:val="009F0F17"/>
    <w:rsid w:val="009F2111"/>
    <w:rsid w:val="009F2275"/>
    <w:rsid w:val="009F2320"/>
    <w:rsid w:val="009F359D"/>
    <w:rsid w:val="009F3993"/>
    <w:rsid w:val="009F41F7"/>
    <w:rsid w:val="009F432E"/>
    <w:rsid w:val="009F44FC"/>
    <w:rsid w:val="009F4AE4"/>
    <w:rsid w:val="009F4B21"/>
    <w:rsid w:val="009F51F8"/>
    <w:rsid w:val="009F56DE"/>
    <w:rsid w:val="009F5924"/>
    <w:rsid w:val="009F611A"/>
    <w:rsid w:val="009F61C9"/>
    <w:rsid w:val="009F646D"/>
    <w:rsid w:val="009F6C29"/>
    <w:rsid w:val="009F6D65"/>
    <w:rsid w:val="009F6F22"/>
    <w:rsid w:val="009F6FCF"/>
    <w:rsid w:val="009F72D9"/>
    <w:rsid w:val="009F765C"/>
    <w:rsid w:val="009F7AC8"/>
    <w:rsid w:val="00A000F4"/>
    <w:rsid w:val="00A003BF"/>
    <w:rsid w:val="00A007D3"/>
    <w:rsid w:val="00A00AF9"/>
    <w:rsid w:val="00A00B06"/>
    <w:rsid w:val="00A00C5F"/>
    <w:rsid w:val="00A00F08"/>
    <w:rsid w:val="00A00F9C"/>
    <w:rsid w:val="00A014A3"/>
    <w:rsid w:val="00A0233D"/>
    <w:rsid w:val="00A03084"/>
    <w:rsid w:val="00A03315"/>
    <w:rsid w:val="00A0337B"/>
    <w:rsid w:val="00A033C2"/>
    <w:rsid w:val="00A03659"/>
    <w:rsid w:val="00A03F82"/>
    <w:rsid w:val="00A04887"/>
    <w:rsid w:val="00A04DED"/>
    <w:rsid w:val="00A04DFB"/>
    <w:rsid w:val="00A050BB"/>
    <w:rsid w:val="00A05172"/>
    <w:rsid w:val="00A056F4"/>
    <w:rsid w:val="00A057C2"/>
    <w:rsid w:val="00A05B25"/>
    <w:rsid w:val="00A05B2D"/>
    <w:rsid w:val="00A05E7C"/>
    <w:rsid w:val="00A064C9"/>
    <w:rsid w:val="00A06DA3"/>
    <w:rsid w:val="00A07481"/>
    <w:rsid w:val="00A07593"/>
    <w:rsid w:val="00A075B0"/>
    <w:rsid w:val="00A07CE3"/>
    <w:rsid w:val="00A07DC7"/>
    <w:rsid w:val="00A07EE3"/>
    <w:rsid w:val="00A10033"/>
    <w:rsid w:val="00A111A8"/>
    <w:rsid w:val="00A114CE"/>
    <w:rsid w:val="00A11578"/>
    <w:rsid w:val="00A116C7"/>
    <w:rsid w:val="00A116DA"/>
    <w:rsid w:val="00A118B1"/>
    <w:rsid w:val="00A12343"/>
    <w:rsid w:val="00A12365"/>
    <w:rsid w:val="00A12586"/>
    <w:rsid w:val="00A1263E"/>
    <w:rsid w:val="00A12B10"/>
    <w:rsid w:val="00A12C8F"/>
    <w:rsid w:val="00A12DC0"/>
    <w:rsid w:val="00A12EDF"/>
    <w:rsid w:val="00A132CA"/>
    <w:rsid w:val="00A139B7"/>
    <w:rsid w:val="00A13D98"/>
    <w:rsid w:val="00A13E1A"/>
    <w:rsid w:val="00A1406B"/>
    <w:rsid w:val="00A1429B"/>
    <w:rsid w:val="00A15308"/>
    <w:rsid w:val="00A15309"/>
    <w:rsid w:val="00A1538C"/>
    <w:rsid w:val="00A15461"/>
    <w:rsid w:val="00A1550C"/>
    <w:rsid w:val="00A1578B"/>
    <w:rsid w:val="00A16755"/>
    <w:rsid w:val="00A168C0"/>
    <w:rsid w:val="00A16A7A"/>
    <w:rsid w:val="00A16D29"/>
    <w:rsid w:val="00A17413"/>
    <w:rsid w:val="00A178C9"/>
    <w:rsid w:val="00A17A0A"/>
    <w:rsid w:val="00A17A74"/>
    <w:rsid w:val="00A17AEB"/>
    <w:rsid w:val="00A17FC8"/>
    <w:rsid w:val="00A2029B"/>
    <w:rsid w:val="00A209D5"/>
    <w:rsid w:val="00A20E2A"/>
    <w:rsid w:val="00A2136D"/>
    <w:rsid w:val="00A214D1"/>
    <w:rsid w:val="00A21B51"/>
    <w:rsid w:val="00A22035"/>
    <w:rsid w:val="00A22239"/>
    <w:rsid w:val="00A2277F"/>
    <w:rsid w:val="00A22D5C"/>
    <w:rsid w:val="00A22E9F"/>
    <w:rsid w:val="00A22EF1"/>
    <w:rsid w:val="00A233D5"/>
    <w:rsid w:val="00A2348D"/>
    <w:rsid w:val="00A234F5"/>
    <w:rsid w:val="00A235C7"/>
    <w:rsid w:val="00A23811"/>
    <w:rsid w:val="00A238F0"/>
    <w:rsid w:val="00A23922"/>
    <w:rsid w:val="00A239C5"/>
    <w:rsid w:val="00A23C80"/>
    <w:rsid w:val="00A23D65"/>
    <w:rsid w:val="00A242FA"/>
    <w:rsid w:val="00A245A8"/>
    <w:rsid w:val="00A2460F"/>
    <w:rsid w:val="00A250DF"/>
    <w:rsid w:val="00A25241"/>
    <w:rsid w:val="00A255B5"/>
    <w:rsid w:val="00A258BF"/>
    <w:rsid w:val="00A25B97"/>
    <w:rsid w:val="00A26137"/>
    <w:rsid w:val="00A26262"/>
    <w:rsid w:val="00A262CA"/>
    <w:rsid w:val="00A26B92"/>
    <w:rsid w:val="00A26D73"/>
    <w:rsid w:val="00A2768C"/>
    <w:rsid w:val="00A27DF3"/>
    <w:rsid w:val="00A300FE"/>
    <w:rsid w:val="00A30530"/>
    <w:rsid w:val="00A30EF1"/>
    <w:rsid w:val="00A312B8"/>
    <w:rsid w:val="00A31AFA"/>
    <w:rsid w:val="00A31B43"/>
    <w:rsid w:val="00A31D02"/>
    <w:rsid w:val="00A31D6E"/>
    <w:rsid w:val="00A32F56"/>
    <w:rsid w:val="00A336C6"/>
    <w:rsid w:val="00A3382C"/>
    <w:rsid w:val="00A33926"/>
    <w:rsid w:val="00A3394B"/>
    <w:rsid w:val="00A33E28"/>
    <w:rsid w:val="00A33F93"/>
    <w:rsid w:val="00A3408A"/>
    <w:rsid w:val="00A34308"/>
    <w:rsid w:val="00A344E3"/>
    <w:rsid w:val="00A34511"/>
    <w:rsid w:val="00A34A8B"/>
    <w:rsid w:val="00A35247"/>
    <w:rsid w:val="00A35403"/>
    <w:rsid w:val="00A356D8"/>
    <w:rsid w:val="00A3608B"/>
    <w:rsid w:val="00A361CC"/>
    <w:rsid w:val="00A361FA"/>
    <w:rsid w:val="00A36320"/>
    <w:rsid w:val="00A36C34"/>
    <w:rsid w:val="00A36D84"/>
    <w:rsid w:val="00A36FD8"/>
    <w:rsid w:val="00A376CD"/>
    <w:rsid w:val="00A37B1C"/>
    <w:rsid w:val="00A37D6E"/>
    <w:rsid w:val="00A37E69"/>
    <w:rsid w:val="00A4062D"/>
    <w:rsid w:val="00A40B8E"/>
    <w:rsid w:val="00A40B94"/>
    <w:rsid w:val="00A40F5B"/>
    <w:rsid w:val="00A412BE"/>
    <w:rsid w:val="00A41345"/>
    <w:rsid w:val="00A41715"/>
    <w:rsid w:val="00A42768"/>
    <w:rsid w:val="00A42853"/>
    <w:rsid w:val="00A42865"/>
    <w:rsid w:val="00A429E7"/>
    <w:rsid w:val="00A43005"/>
    <w:rsid w:val="00A4380D"/>
    <w:rsid w:val="00A439C3"/>
    <w:rsid w:val="00A44784"/>
    <w:rsid w:val="00A44A13"/>
    <w:rsid w:val="00A450AF"/>
    <w:rsid w:val="00A454EB"/>
    <w:rsid w:val="00A45B2C"/>
    <w:rsid w:val="00A46417"/>
    <w:rsid w:val="00A4669F"/>
    <w:rsid w:val="00A468A4"/>
    <w:rsid w:val="00A469B5"/>
    <w:rsid w:val="00A46BA3"/>
    <w:rsid w:val="00A47206"/>
    <w:rsid w:val="00A47285"/>
    <w:rsid w:val="00A476F2"/>
    <w:rsid w:val="00A479BA"/>
    <w:rsid w:val="00A47FDF"/>
    <w:rsid w:val="00A502A2"/>
    <w:rsid w:val="00A50315"/>
    <w:rsid w:val="00A50E4D"/>
    <w:rsid w:val="00A50FB2"/>
    <w:rsid w:val="00A5139B"/>
    <w:rsid w:val="00A516F1"/>
    <w:rsid w:val="00A517FC"/>
    <w:rsid w:val="00A518CB"/>
    <w:rsid w:val="00A52218"/>
    <w:rsid w:val="00A5228E"/>
    <w:rsid w:val="00A522B1"/>
    <w:rsid w:val="00A52A87"/>
    <w:rsid w:val="00A52B67"/>
    <w:rsid w:val="00A52CA4"/>
    <w:rsid w:val="00A53272"/>
    <w:rsid w:val="00A5366A"/>
    <w:rsid w:val="00A5449F"/>
    <w:rsid w:val="00A549C0"/>
    <w:rsid w:val="00A554B9"/>
    <w:rsid w:val="00A55C05"/>
    <w:rsid w:val="00A55D97"/>
    <w:rsid w:val="00A56EB7"/>
    <w:rsid w:val="00A56F0E"/>
    <w:rsid w:val="00A57463"/>
    <w:rsid w:val="00A5746F"/>
    <w:rsid w:val="00A57C2C"/>
    <w:rsid w:val="00A57E62"/>
    <w:rsid w:val="00A57FFD"/>
    <w:rsid w:val="00A609D3"/>
    <w:rsid w:val="00A6135A"/>
    <w:rsid w:val="00A6157D"/>
    <w:rsid w:val="00A61743"/>
    <w:rsid w:val="00A61822"/>
    <w:rsid w:val="00A618CB"/>
    <w:rsid w:val="00A61C49"/>
    <w:rsid w:val="00A61F99"/>
    <w:rsid w:val="00A62277"/>
    <w:rsid w:val="00A628B6"/>
    <w:rsid w:val="00A6292A"/>
    <w:rsid w:val="00A62D1E"/>
    <w:rsid w:val="00A6314D"/>
    <w:rsid w:val="00A634E5"/>
    <w:rsid w:val="00A64BA2"/>
    <w:rsid w:val="00A64DBE"/>
    <w:rsid w:val="00A64EC9"/>
    <w:rsid w:val="00A64F45"/>
    <w:rsid w:val="00A651B5"/>
    <w:rsid w:val="00A65B61"/>
    <w:rsid w:val="00A65C9D"/>
    <w:rsid w:val="00A65D4F"/>
    <w:rsid w:val="00A66515"/>
    <w:rsid w:val="00A6655F"/>
    <w:rsid w:val="00A666C8"/>
    <w:rsid w:val="00A6684E"/>
    <w:rsid w:val="00A669AC"/>
    <w:rsid w:val="00A66E7C"/>
    <w:rsid w:val="00A676DD"/>
    <w:rsid w:val="00A6782E"/>
    <w:rsid w:val="00A67F01"/>
    <w:rsid w:val="00A70233"/>
    <w:rsid w:val="00A7064F"/>
    <w:rsid w:val="00A708AB"/>
    <w:rsid w:val="00A714D1"/>
    <w:rsid w:val="00A71A02"/>
    <w:rsid w:val="00A71C8E"/>
    <w:rsid w:val="00A720B5"/>
    <w:rsid w:val="00A72113"/>
    <w:rsid w:val="00A72743"/>
    <w:rsid w:val="00A72BD5"/>
    <w:rsid w:val="00A72E2C"/>
    <w:rsid w:val="00A73234"/>
    <w:rsid w:val="00A73272"/>
    <w:rsid w:val="00A736F1"/>
    <w:rsid w:val="00A73723"/>
    <w:rsid w:val="00A74952"/>
    <w:rsid w:val="00A749BE"/>
    <w:rsid w:val="00A74EF0"/>
    <w:rsid w:val="00A75095"/>
    <w:rsid w:val="00A75956"/>
    <w:rsid w:val="00A76A9E"/>
    <w:rsid w:val="00A76B13"/>
    <w:rsid w:val="00A772A0"/>
    <w:rsid w:val="00A772D9"/>
    <w:rsid w:val="00A77C3D"/>
    <w:rsid w:val="00A80A65"/>
    <w:rsid w:val="00A80B44"/>
    <w:rsid w:val="00A80E5D"/>
    <w:rsid w:val="00A80E93"/>
    <w:rsid w:val="00A80F67"/>
    <w:rsid w:val="00A810E4"/>
    <w:rsid w:val="00A810F2"/>
    <w:rsid w:val="00A819CF"/>
    <w:rsid w:val="00A81DFA"/>
    <w:rsid w:val="00A82119"/>
    <w:rsid w:val="00A823B0"/>
    <w:rsid w:val="00A824AD"/>
    <w:rsid w:val="00A82831"/>
    <w:rsid w:val="00A8345D"/>
    <w:rsid w:val="00A83487"/>
    <w:rsid w:val="00A834B7"/>
    <w:rsid w:val="00A836EF"/>
    <w:rsid w:val="00A83AD8"/>
    <w:rsid w:val="00A84210"/>
    <w:rsid w:val="00A843D0"/>
    <w:rsid w:val="00A853B0"/>
    <w:rsid w:val="00A8584D"/>
    <w:rsid w:val="00A85994"/>
    <w:rsid w:val="00A85B72"/>
    <w:rsid w:val="00A865E4"/>
    <w:rsid w:val="00A86629"/>
    <w:rsid w:val="00A86A5F"/>
    <w:rsid w:val="00A86BB8"/>
    <w:rsid w:val="00A86C32"/>
    <w:rsid w:val="00A877BA"/>
    <w:rsid w:val="00A87C97"/>
    <w:rsid w:val="00A90628"/>
    <w:rsid w:val="00A90698"/>
    <w:rsid w:val="00A90E5E"/>
    <w:rsid w:val="00A915E5"/>
    <w:rsid w:val="00A91655"/>
    <w:rsid w:val="00A91AAC"/>
    <w:rsid w:val="00A9220F"/>
    <w:rsid w:val="00A926F4"/>
    <w:rsid w:val="00A92857"/>
    <w:rsid w:val="00A93273"/>
    <w:rsid w:val="00A936A7"/>
    <w:rsid w:val="00A94036"/>
    <w:rsid w:val="00A94113"/>
    <w:rsid w:val="00A9421B"/>
    <w:rsid w:val="00A9443D"/>
    <w:rsid w:val="00A94545"/>
    <w:rsid w:val="00A94ADA"/>
    <w:rsid w:val="00A94B70"/>
    <w:rsid w:val="00A94B9A"/>
    <w:rsid w:val="00A954AD"/>
    <w:rsid w:val="00A95500"/>
    <w:rsid w:val="00A95605"/>
    <w:rsid w:val="00A95638"/>
    <w:rsid w:val="00A95701"/>
    <w:rsid w:val="00A9588B"/>
    <w:rsid w:val="00A95D98"/>
    <w:rsid w:val="00A95E55"/>
    <w:rsid w:val="00A9643F"/>
    <w:rsid w:val="00A96A92"/>
    <w:rsid w:val="00A96EB2"/>
    <w:rsid w:val="00A97887"/>
    <w:rsid w:val="00A97C0B"/>
    <w:rsid w:val="00AA02F2"/>
    <w:rsid w:val="00AA05B2"/>
    <w:rsid w:val="00AA09FD"/>
    <w:rsid w:val="00AA18AB"/>
    <w:rsid w:val="00AA19BF"/>
    <w:rsid w:val="00AA19CA"/>
    <w:rsid w:val="00AA1B3C"/>
    <w:rsid w:val="00AA2C7F"/>
    <w:rsid w:val="00AA2F32"/>
    <w:rsid w:val="00AA32E7"/>
    <w:rsid w:val="00AA337C"/>
    <w:rsid w:val="00AA350D"/>
    <w:rsid w:val="00AA3685"/>
    <w:rsid w:val="00AA3C2B"/>
    <w:rsid w:val="00AA4340"/>
    <w:rsid w:val="00AA435F"/>
    <w:rsid w:val="00AA44E5"/>
    <w:rsid w:val="00AA595A"/>
    <w:rsid w:val="00AA5963"/>
    <w:rsid w:val="00AA5AC7"/>
    <w:rsid w:val="00AA5C03"/>
    <w:rsid w:val="00AA5D76"/>
    <w:rsid w:val="00AA5E6B"/>
    <w:rsid w:val="00AA5EA6"/>
    <w:rsid w:val="00AA6104"/>
    <w:rsid w:val="00AA6322"/>
    <w:rsid w:val="00AA6754"/>
    <w:rsid w:val="00AA67A2"/>
    <w:rsid w:val="00AA6F3F"/>
    <w:rsid w:val="00AA7E28"/>
    <w:rsid w:val="00AB06F9"/>
    <w:rsid w:val="00AB07CF"/>
    <w:rsid w:val="00AB0E84"/>
    <w:rsid w:val="00AB1F10"/>
    <w:rsid w:val="00AB20D4"/>
    <w:rsid w:val="00AB25D4"/>
    <w:rsid w:val="00AB284C"/>
    <w:rsid w:val="00AB2874"/>
    <w:rsid w:val="00AB2989"/>
    <w:rsid w:val="00AB2BB8"/>
    <w:rsid w:val="00AB343C"/>
    <w:rsid w:val="00AB34CF"/>
    <w:rsid w:val="00AB3685"/>
    <w:rsid w:val="00AB36F5"/>
    <w:rsid w:val="00AB3715"/>
    <w:rsid w:val="00AB3FCA"/>
    <w:rsid w:val="00AB405B"/>
    <w:rsid w:val="00AB4310"/>
    <w:rsid w:val="00AB4405"/>
    <w:rsid w:val="00AB4713"/>
    <w:rsid w:val="00AB5285"/>
    <w:rsid w:val="00AB53AC"/>
    <w:rsid w:val="00AB5A82"/>
    <w:rsid w:val="00AB6099"/>
    <w:rsid w:val="00AB6572"/>
    <w:rsid w:val="00AB6CAA"/>
    <w:rsid w:val="00AB72E4"/>
    <w:rsid w:val="00AB7442"/>
    <w:rsid w:val="00AB77B2"/>
    <w:rsid w:val="00AB7961"/>
    <w:rsid w:val="00AB7DDD"/>
    <w:rsid w:val="00AC01DD"/>
    <w:rsid w:val="00AC02C6"/>
    <w:rsid w:val="00AC0680"/>
    <w:rsid w:val="00AC0CC6"/>
    <w:rsid w:val="00AC0DDF"/>
    <w:rsid w:val="00AC0E21"/>
    <w:rsid w:val="00AC20F1"/>
    <w:rsid w:val="00AC29FC"/>
    <w:rsid w:val="00AC2DBA"/>
    <w:rsid w:val="00AC2DC2"/>
    <w:rsid w:val="00AC307D"/>
    <w:rsid w:val="00AC3085"/>
    <w:rsid w:val="00AC330B"/>
    <w:rsid w:val="00AC3355"/>
    <w:rsid w:val="00AC3A67"/>
    <w:rsid w:val="00AC40E7"/>
    <w:rsid w:val="00AC411E"/>
    <w:rsid w:val="00AC4381"/>
    <w:rsid w:val="00AC4FB5"/>
    <w:rsid w:val="00AC51A5"/>
    <w:rsid w:val="00AC559C"/>
    <w:rsid w:val="00AC5657"/>
    <w:rsid w:val="00AC5CB0"/>
    <w:rsid w:val="00AC5F4D"/>
    <w:rsid w:val="00AC5FCE"/>
    <w:rsid w:val="00AC629C"/>
    <w:rsid w:val="00AC66C3"/>
    <w:rsid w:val="00AC67D0"/>
    <w:rsid w:val="00AC695E"/>
    <w:rsid w:val="00AC6C03"/>
    <w:rsid w:val="00AC6E6B"/>
    <w:rsid w:val="00AC742E"/>
    <w:rsid w:val="00AC7473"/>
    <w:rsid w:val="00AC7703"/>
    <w:rsid w:val="00AC799D"/>
    <w:rsid w:val="00AD0CB8"/>
    <w:rsid w:val="00AD113D"/>
    <w:rsid w:val="00AD1213"/>
    <w:rsid w:val="00AD1986"/>
    <w:rsid w:val="00AD1DC3"/>
    <w:rsid w:val="00AD1EF8"/>
    <w:rsid w:val="00AD2AEA"/>
    <w:rsid w:val="00AD2D1D"/>
    <w:rsid w:val="00AD357B"/>
    <w:rsid w:val="00AD3E5D"/>
    <w:rsid w:val="00AD4527"/>
    <w:rsid w:val="00AD469C"/>
    <w:rsid w:val="00AD593A"/>
    <w:rsid w:val="00AD5BF2"/>
    <w:rsid w:val="00AD5DF6"/>
    <w:rsid w:val="00AD619C"/>
    <w:rsid w:val="00AD7551"/>
    <w:rsid w:val="00AD7AA3"/>
    <w:rsid w:val="00AD7D99"/>
    <w:rsid w:val="00AE024F"/>
    <w:rsid w:val="00AE03E9"/>
    <w:rsid w:val="00AE0974"/>
    <w:rsid w:val="00AE0AEC"/>
    <w:rsid w:val="00AE0B07"/>
    <w:rsid w:val="00AE123B"/>
    <w:rsid w:val="00AE1471"/>
    <w:rsid w:val="00AE1623"/>
    <w:rsid w:val="00AE188B"/>
    <w:rsid w:val="00AE194F"/>
    <w:rsid w:val="00AE1CA6"/>
    <w:rsid w:val="00AE1CCA"/>
    <w:rsid w:val="00AE2439"/>
    <w:rsid w:val="00AE2719"/>
    <w:rsid w:val="00AE277A"/>
    <w:rsid w:val="00AE288B"/>
    <w:rsid w:val="00AE2DAB"/>
    <w:rsid w:val="00AE2F63"/>
    <w:rsid w:val="00AE301A"/>
    <w:rsid w:val="00AE3229"/>
    <w:rsid w:val="00AE34AB"/>
    <w:rsid w:val="00AE35F9"/>
    <w:rsid w:val="00AE366F"/>
    <w:rsid w:val="00AE4141"/>
    <w:rsid w:val="00AE429F"/>
    <w:rsid w:val="00AE467F"/>
    <w:rsid w:val="00AE46F4"/>
    <w:rsid w:val="00AE524F"/>
    <w:rsid w:val="00AE5EA4"/>
    <w:rsid w:val="00AE5EF8"/>
    <w:rsid w:val="00AE6070"/>
    <w:rsid w:val="00AE628F"/>
    <w:rsid w:val="00AE6A3E"/>
    <w:rsid w:val="00AE6C3F"/>
    <w:rsid w:val="00AE70E7"/>
    <w:rsid w:val="00AE73A9"/>
    <w:rsid w:val="00AE7D9D"/>
    <w:rsid w:val="00AE7F7D"/>
    <w:rsid w:val="00AF0644"/>
    <w:rsid w:val="00AF0B67"/>
    <w:rsid w:val="00AF0BCE"/>
    <w:rsid w:val="00AF0D6C"/>
    <w:rsid w:val="00AF0FEC"/>
    <w:rsid w:val="00AF16BE"/>
    <w:rsid w:val="00AF2090"/>
    <w:rsid w:val="00AF255A"/>
    <w:rsid w:val="00AF27E0"/>
    <w:rsid w:val="00AF2903"/>
    <w:rsid w:val="00AF316F"/>
    <w:rsid w:val="00AF39B7"/>
    <w:rsid w:val="00AF3E2B"/>
    <w:rsid w:val="00AF4383"/>
    <w:rsid w:val="00AF44F4"/>
    <w:rsid w:val="00AF4899"/>
    <w:rsid w:val="00AF48AA"/>
    <w:rsid w:val="00AF5594"/>
    <w:rsid w:val="00AF573F"/>
    <w:rsid w:val="00AF63E8"/>
    <w:rsid w:val="00AF6A6B"/>
    <w:rsid w:val="00AF6F86"/>
    <w:rsid w:val="00AF7392"/>
    <w:rsid w:val="00AF7DC2"/>
    <w:rsid w:val="00AF7F91"/>
    <w:rsid w:val="00B00338"/>
    <w:rsid w:val="00B0039F"/>
    <w:rsid w:val="00B00A8F"/>
    <w:rsid w:val="00B00AB6"/>
    <w:rsid w:val="00B00FF0"/>
    <w:rsid w:val="00B01897"/>
    <w:rsid w:val="00B01B1C"/>
    <w:rsid w:val="00B02821"/>
    <w:rsid w:val="00B02A6F"/>
    <w:rsid w:val="00B02FA3"/>
    <w:rsid w:val="00B030C9"/>
    <w:rsid w:val="00B034A9"/>
    <w:rsid w:val="00B037B0"/>
    <w:rsid w:val="00B038DC"/>
    <w:rsid w:val="00B03B3E"/>
    <w:rsid w:val="00B03FD8"/>
    <w:rsid w:val="00B04224"/>
    <w:rsid w:val="00B042AC"/>
    <w:rsid w:val="00B044CA"/>
    <w:rsid w:val="00B04A64"/>
    <w:rsid w:val="00B04A73"/>
    <w:rsid w:val="00B04DB9"/>
    <w:rsid w:val="00B05864"/>
    <w:rsid w:val="00B05B99"/>
    <w:rsid w:val="00B05C0D"/>
    <w:rsid w:val="00B0612A"/>
    <w:rsid w:val="00B06383"/>
    <w:rsid w:val="00B06537"/>
    <w:rsid w:val="00B06AD8"/>
    <w:rsid w:val="00B0751A"/>
    <w:rsid w:val="00B07683"/>
    <w:rsid w:val="00B0790D"/>
    <w:rsid w:val="00B07DDC"/>
    <w:rsid w:val="00B1061B"/>
    <w:rsid w:val="00B10B45"/>
    <w:rsid w:val="00B10BD4"/>
    <w:rsid w:val="00B10CFE"/>
    <w:rsid w:val="00B10D73"/>
    <w:rsid w:val="00B10F50"/>
    <w:rsid w:val="00B111BB"/>
    <w:rsid w:val="00B11E4B"/>
    <w:rsid w:val="00B11EF1"/>
    <w:rsid w:val="00B1218D"/>
    <w:rsid w:val="00B12694"/>
    <w:rsid w:val="00B12B00"/>
    <w:rsid w:val="00B12C7F"/>
    <w:rsid w:val="00B131F5"/>
    <w:rsid w:val="00B133FA"/>
    <w:rsid w:val="00B13AF8"/>
    <w:rsid w:val="00B14262"/>
    <w:rsid w:val="00B14687"/>
    <w:rsid w:val="00B146A2"/>
    <w:rsid w:val="00B14922"/>
    <w:rsid w:val="00B14E1D"/>
    <w:rsid w:val="00B14E3F"/>
    <w:rsid w:val="00B15B90"/>
    <w:rsid w:val="00B15D2D"/>
    <w:rsid w:val="00B160DB"/>
    <w:rsid w:val="00B16782"/>
    <w:rsid w:val="00B175A5"/>
    <w:rsid w:val="00B207AA"/>
    <w:rsid w:val="00B20A69"/>
    <w:rsid w:val="00B21854"/>
    <w:rsid w:val="00B2300F"/>
    <w:rsid w:val="00B235E5"/>
    <w:rsid w:val="00B23720"/>
    <w:rsid w:val="00B239F4"/>
    <w:rsid w:val="00B23B63"/>
    <w:rsid w:val="00B23E4B"/>
    <w:rsid w:val="00B25AE6"/>
    <w:rsid w:val="00B25CA8"/>
    <w:rsid w:val="00B26B57"/>
    <w:rsid w:val="00B26BD2"/>
    <w:rsid w:val="00B26E79"/>
    <w:rsid w:val="00B2706C"/>
    <w:rsid w:val="00B2780D"/>
    <w:rsid w:val="00B27A8C"/>
    <w:rsid w:val="00B27C0D"/>
    <w:rsid w:val="00B302CC"/>
    <w:rsid w:val="00B30453"/>
    <w:rsid w:val="00B304CB"/>
    <w:rsid w:val="00B309ED"/>
    <w:rsid w:val="00B30A45"/>
    <w:rsid w:val="00B30EDD"/>
    <w:rsid w:val="00B312C4"/>
    <w:rsid w:val="00B314CA"/>
    <w:rsid w:val="00B31545"/>
    <w:rsid w:val="00B32035"/>
    <w:rsid w:val="00B320A7"/>
    <w:rsid w:val="00B3227E"/>
    <w:rsid w:val="00B327C6"/>
    <w:rsid w:val="00B3286B"/>
    <w:rsid w:val="00B3287D"/>
    <w:rsid w:val="00B32D7E"/>
    <w:rsid w:val="00B32E7B"/>
    <w:rsid w:val="00B331DE"/>
    <w:rsid w:val="00B333FC"/>
    <w:rsid w:val="00B33DC7"/>
    <w:rsid w:val="00B33E39"/>
    <w:rsid w:val="00B34D0D"/>
    <w:rsid w:val="00B35AE4"/>
    <w:rsid w:val="00B361F3"/>
    <w:rsid w:val="00B3693E"/>
    <w:rsid w:val="00B36A81"/>
    <w:rsid w:val="00B36E2D"/>
    <w:rsid w:val="00B36FD1"/>
    <w:rsid w:val="00B37960"/>
    <w:rsid w:val="00B37E05"/>
    <w:rsid w:val="00B40173"/>
    <w:rsid w:val="00B40195"/>
    <w:rsid w:val="00B401DA"/>
    <w:rsid w:val="00B40331"/>
    <w:rsid w:val="00B4035C"/>
    <w:rsid w:val="00B40CF9"/>
    <w:rsid w:val="00B40D1D"/>
    <w:rsid w:val="00B417A8"/>
    <w:rsid w:val="00B424B5"/>
    <w:rsid w:val="00B42985"/>
    <w:rsid w:val="00B42F5C"/>
    <w:rsid w:val="00B43053"/>
    <w:rsid w:val="00B431A0"/>
    <w:rsid w:val="00B4354D"/>
    <w:rsid w:val="00B43622"/>
    <w:rsid w:val="00B43D9E"/>
    <w:rsid w:val="00B43EF5"/>
    <w:rsid w:val="00B454D8"/>
    <w:rsid w:val="00B45736"/>
    <w:rsid w:val="00B45B40"/>
    <w:rsid w:val="00B46078"/>
    <w:rsid w:val="00B460B6"/>
    <w:rsid w:val="00B4643B"/>
    <w:rsid w:val="00B464A3"/>
    <w:rsid w:val="00B4664A"/>
    <w:rsid w:val="00B467BC"/>
    <w:rsid w:val="00B46A53"/>
    <w:rsid w:val="00B46B1A"/>
    <w:rsid w:val="00B46B27"/>
    <w:rsid w:val="00B46C39"/>
    <w:rsid w:val="00B4723F"/>
    <w:rsid w:val="00B473BF"/>
    <w:rsid w:val="00B47B92"/>
    <w:rsid w:val="00B47FC3"/>
    <w:rsid w:val="00B5026A"/>
    <w:rsid w:val="00B5026D"/>
    <w:rsid w:val="00B50A22"/>
    <w:rsid w:val="00B50BB4"/>
    <w:rsid w:val="00B515CD"/>
    <w:rsid w:val="00B518CE"/>
    <w:rsid w:val="00B51D8A"/>
    <w:rsid w:val="00B52093"/>
    <w:rsid w:val="00B52F56"/>
    <w:rsid w:val="00B5321A"/>
    <w:rsid w:val="00B532E9"/>
    <w:rsid w:val="00B53ED3"/>
    <w:rsid w:val="00B540DD"/>
    <w:rsid w:val="00B54289"/>
    <w:rsid w:val="00B546E2"/>
    <w:rsid w:val="00B54ABD"/>
    <w:rsid w:val="00B54AF4"/>
    <w:rsid w:val="00B54D3F"/>
    <w:rsid w:val="00B54EA7"/>
    <w:rsid w:val="00B552F3"/>
    <w:rsid w:val="00B5541A"/>
    <w:rsid w:val="00B55835"/>
    <w:rsid w:val="00B55A27"/>
    <w:rsid w:val="00B5623A"/>
    <w:rsid w:val="00B56296"/>
    <w:rsid w:val="00B56384"/>
    <w:rsid w:val="00B56914"/>
    <w:rsid w:val="00B57481"/>
    <w:rsid w:val="00B57505"/>
    <w:rsid w:val="00B57C86"/>
    <w:rsid w:val="00B609C6"/>
    <w:rsid w:val="00B60CD3"/>
    <w:rsid w:val="00B60D26"/>
    <w:rsid w:val="00B616DC"/>
    <w:rsid w:val="00B61F8D"/>
    <w:rsid w:val="00B62066"/>
    <w:rsid w:val="00B621EF"/>
    <w:rsid w:val="00B62A14"/>
    <w:rsid w:val="00B633B6"/>
    <w:rsid w:val="00B635AA"/>
    <w:rsid w:val="00B63D8D"/>
    <w:rsid w:val="00B64912"/>
    <w:rsid w:val="00B64A81"/>
    <w:rsid w:val="00B64F4C"/>
    <w:rsid w:val="00B65D6E"/>
    <w:rsid w:val="00B662E8"/>
    <w:rsid w:val="00B66ADA"/>
    <w:rsid w:val="00B66CDC"/>
    <w:rsid w:val="00B6784B"/>
    <w:rsid w:val="00B67B26"/>
    <w:rsid w:val="00B67CAD"/>
    <w:rsid w:val="00B67D1C"/>
    <w:rsid w:val="00B703BF"/>
    <w:rsid w:val="00B70D08"/>
    <w:rsid w:val="00B71E44"/>
    <w:rsid w:val="00B7214C"/>
    <w:rsid w:val="00B72449"/>
    <w:rsid w:val="00B72CBA"/>
    <w:rsid w:val="00B73013"/>
    <w:rsid w:val="00B73614"/>
    <w:rsid w:val="00B743DE"/>
    <w:rsid w:val="00B7478A"/>
    <w:rsid w:val="00B74A7E"/>
    <w:rsid w:val="00B74DFE"/>
    <w:rsid w:val="00B75213"/>
    <w:rsid w:val="00B75B2F"/>
    <w:rsid w:val="00B75B32"/>
    <w:rsid w:val="00B75F47"/>
    <w:rsid w:val="00B7633B"/>
    <w:rsid w:val="00B76798"/>
    <w:rsid w:val="00B76A64"/>
    <w:rsid w:val="00B76CFB"/>
    <w:rsid w:val="00B76D54"/>
    <w:rsid w:val="00B76DA3"/>
    <w:rsid w:val="00B771F5"/>
    <w:rsid w:val="00B7738C"/>
    <w:rsid w:val="00B77451"/>
    <w:rsid w:val="00B777A4"/>
    <w:rsid w:val="00B77D00"/>
    <w:rsid w:val="00B77F6A"/>
    <w:rsid w:val="00B801E2"/>
    <w:rsid w:val="00B802E4"/>
    <w:rsid w:val="00B80943"/>
    <w:rsid w:val="00B80D40"/>
    <w:rsid w:val="00B80F0F"/>
    <w:rsid w:val="00B8102A"/>
    <w:rsid w:val="00B81422"/>
    <w:rsid w:val="00B8147C"/>
    <w:rsid w:val="00B814F5"/>
    <w:rsid w:val="00B81654"/>
    <w:rsid w:val="00B824F1"/>
    <w:rsid w:val="00B827A7"/>
    <w:rsid w:val="00B82859"/>
    <w:rsid w:val="00B828B6"/>
    <w:rsid w:val="00B82C3F"/>
    <w:rsid w:val="00B83BEB"/>
    <w:rsid w:val="00B84780"/>
    <w:rsid w:val="00B84821"/>
    <w:rsid w:val="00B84B41"/>
    <w:rsid w:val="00B84DF0"/>
    <w:rsid w:val="00B84E1F"/>
    <w:rsid w:val="00B84ED2"/>
    <w:rsid w:val="00B85702"/>
    <w:rsid w:val="00B86205"/>
    <w:rsid w:val="00B86ADF"/>
    <w:rsid w:val="00B86CA2"/>
    <w:rsid w:val="00B86D35"/>
    <w:rsid w:val="00B871DD"/>
    <w:rsid w:val="00B87485"/>
    <w:rsid w:val="00B8749A"/>
    <w:rsid w:val="00B874B3"/>
    <w:rsid w:val="00B877C0"/>
    <w:rsid w:val="00B87897"/>
    <w:rsid w:val="00B87A70"/>
    <w:rsid w:val="00B87AAD"/>
    <w:rsid w:val="00B87AE4"/>
    <w:rsid w:val="00B906A1"/>
    <w:rsid w:val="00B9077E"/>
    <w:rsid w:val="00B9158F"/>
    <w:rsid w:val="00B917A3"/>
    <w:rsid w:val="00B91936"/>
    <w:rsid w:val="00B91AF5"/>
    <w:rsid w:val="00B921A1"/>
    <w:rsid w:val="00B92842"/>
    <w:rsid w:val="00B92886"/>
    <w:rsid w:val="00B92A64"/>
    <w:rsid w:val="00B92B82"/>
    <w:rsid w:val="00B92DE0"/>
    <w:rsid w:val="00B931BC"/>
    <w:rsid w:val="00B932AE"/>
    <w:rsid w:val="00B932D6"/>
    <w:rsid w:val="00B93646"/>
    <w:rsid w:val="00B938C5"/>
    <w:rsid w:val="00B93FF0"/>
    <w:rsid w:val="00B94049"/>
    <w:rsid w:val="00B94181"/>
    <w:rsid w:val="00B94504"/>
    <w:rsid w:val="00B95124"/>
    <w:rsid w:val="00B95188"/>
    <w:rsid w:val="00B952C5"/>
    <w:rsid w:val="00B953CE"/>
    <w:rsid w:val="00B9577A"/>
    <w:rsid w:val="00B95ADF"/>
    <w:rsid w:val="00B95D25"/>
    <w:rsid w:val="00B96318"/>
    <w:rsid w:val="00B963E8"/>
    <w:rsid w:val="00B967A6"/>
    <w:rsid w:val="00B96C73"/>
    <w:rsid w:val="00B96CF6"/>
    <w:rsid w:val="00B96EDF"/>
    <w:rsid w:val="00B97BC9"/>
    <w:rsid w:val="00B97D3B"/>
    <w:rsid w:val="00BA09D9"/>
    <w:rsid w:val="00BA0C1C"/>
    <w:rsid w:val="00BA1079"/>
    <w:rsid w:val="00BA10B4"/>
    <w:rsid w:val="00BA10E3"/>
    <w:rsid w:val="00BA1805"/>
    <w:rsid w:val="00BA1965"/>
    <w:rsid w:val="00BA1B82"/>
    <w:rsid w:val="00BA2BFC"/>
    <w:rsid w:val="00BA301E"/>
    <w:rsid w:val="00BA37AD"/>
    <w:rsid w:val="00BA3926"/>
    <w:rsid w:val="00BA39EC"/>
    <w:rsid w:val="00BA4803"/>
    <w:rsid w:val="00BA4F03"/>
    <w:rsid w:val="00BA4F09"/>
    <w:rsid w:val="00BA53F8"/>
    <w:rsid w:val="00BA6159"/>
    <w:rsid w:val="00BA6455"/>
    <w:rsid w:val="00BA6517"/>
    <w:rsid w:val="00BA6765"/>
    <w:rsid w:val="00BA7866"/>
    <w:rsid w:val="00BA78C4"/>
    <w:rsid w:val="00BA7FB4"/>
    <w:rsid w:val="00BB0069"/>
    <w:rsid w:val="00BB014F"/>
    <w:rsid w:val="00BB042F"/>
    <w:rsid w:val="00BB051C"/>
    <w:rsid w:val="00BB095C"/>
    <w:rsid w:val="00BB0ADD"/>
    <w:rsid w:val="00BB0C06"/>
    <w:rsid w:val="00BB0C1F"/>
    <w:rsid w:val="00BB0E2E"/>
    <w:rsid w:val="00BB0E36"/>
    <w:rsid w:val="00BB1134"/>
    <w:rsid w:val="00BB1207"/>
    <w:rsid w:val="00BB1730"/>
    <w:rsid w:val="00BB188D"/>
    <w:rsid w:val="00BB18A3"/>
    <w:rsid w:val="00BB1D3D"/>
    <w:rsid w:val="00BB235B"/>
    <w:rsid w:val="00BB3403"/>
    <w:rsid w:val="00BB35C1"/>
    <w:rsid w:val="00BB3A6D"/>
    <w:rsid w:val="00BB3F30"/>
    <w:rsid w:val="00BB486A"/>
    <w:rsid w:val="00BB4B16"/>
    <w:rsid w:val="00BB523B"/>
    <w:rsid w:val="00BB5369"/>
    <w:rsid w:val="00BB54BC"/>
    <w:rsid w:val="00BB5917"/>
    <w:rsid w:val="00BB6204"/>
    <w:rsid w:val="00BB636B"/>
    <w:rsid w:val="00BB6C92"/>
    <w:rsid w:val="00BB716A"/>
    <w:rsid w:val="00BB7DD6"/>
    <w:rsid w:val="00BC04FC"/>
    <w:rsid w:val="00BC061A"/>
    <w:rsid w:val="00BC0A13"/>
    <w:rsid w:val="00BC0CB7"/>
    <w:rsid w:val="00BC0DCC"/>
    <w:rsid w:val="00BC1311"/>
    <w:rsid w:val="00BC1613"/>
    <w:rsid w:val="00BC1692"/>
    <w:rsid w:val="00BC1D08"/>
    <w:rsid w:val="00BC1FB5"/>
    <w:rsid w:val="00BC237C"/>
    <w:rsid w:val="00BC2A90"/>
    <w:rsid w:val="00BC3987"/>
    <w:rsid w:val="00BC3C39"/>
    <w:rsid w:val="00BC4125"/>
    <w:rsid w:val="00BC4340"/>
    <w:rsid w:val="00BC4962"/>
    <w:rsid w:val="00BC4C33"/>
    <w:rsid w:val="00BC4D9C"/>
    <w:rsid w:val="00BC51DE"/>
    <w:rsid w:val="00BC5345"/>
    <w:rsid w:val="00BC54FD"/>
    <w:rsid w:val="00BC5854"/>
    <w:rsid w:val="00BC59F3"/>
    <w:rsid w:val="00BC5B77"/>
    <w:rsid w:val="00BC5BE0"/>
    <w:rsid w:val="00BC626C"/>
    <w:rsid w:val="00BC636F"/>
    <w:rsid w:val="00BC63D2"/>
    <w:rsid w:val="00BC6573"/>
    <w:rsid w:val="00BC6A04"/>
    <w:rsid w:val="00BC6A96"/>
    <w:rsid w:val="00BC6AC7"/>
    <w:rsid w:val="00BC7049"/>
    <w:rsid w:val="00BC7444"/>
    <w:rsid w:val="00BC7895"/>
    <w:rsid w:val="00BC789B"/>
    <w:rsid w:val="00BC7BCF"/>
    <w:rsid w:val="00BC7EED"/>
    <w:rsid w:val="00BD0313"/>
    <w:rsid w:val="00BD03F8"/>
    <w:rsid w:val="00BD0572"/>
    <w:rsid w:val="00BD07EC"/>
    <w:rsid w:val="00BD0859"/>
    <w:rsid w:val="00BD0A62"/>
    <w:rsid w:val="00BD0ED6"/>
    <w:rsid w:val="00BD0F56"/>
    <w:rsid w:val="00BD2106"/>
    <w:rsid w:val="00BD2406"/>
    <w:rsid w:val="00BD2471"/>
    <w:rsid w:val="00BD2DE6"/>
    <w:rsid w:val="00BD3105"/>
    <w:rsid w:val="00BD31D8"/>
    <w:rsid w:val="00BD35A8"/>
    <w:rsid w:val="00BD37CA"/>
    <w:rsid w:val="00BD3EDF"/>
    <w:rsid w:val="00BD4946"/>
    <w:rsid w:val="00BD49A6"/>
    <w:rsid w:val="00BD4DAC"/>
    <w:rsid w:val="00BD52B5"/>
    <w:rsid w:val="00BD5535"/>
    <w:rsid w:val="00BD5557"/>
    <w:rsid w:val="00BD6C43"/>
    <w:rsid w:val="00BD6C6E"/>
    <w:rsid w:val="00BD6CAD"/>
    <w:rsid w:val="00BD72AA"/>
    <w:rsid w:val="00BD73FD"/>
    <w:rsid w:val="00BD7432"/>
    <w:rsid w:val="00BD7440"/>
    <w:rsid w:val="00BD78FC"/>
    <w:rsid w:val="00BE010B"/>
    <w:rsid w:val="00BE0163"/>
    <w:rsid w:val="00BE021A"/>
    <w:rsid w:val="00BE02CD"/>
    <w:rsid w:val="00BE02D2"/>
    <w:rsid w:val="00BE05C8"/>
    <w:rsid w:val="00BE073A"/>
    <w:rsid w:val="00BE0F53"/>
    <w:rsid w:val="00BE140A"/>
    <w:rsid w:val="00BE17F1"/>
    <w:rsid w:val="00BE19AB"/>
    <w:rsid w:val="00BE1F82"/>
    <w:rsid w:val="00BE2452"/>
    <w:rsid w:val="00BE2BD1"/>
    <w:rsid w:val="00BE305B"/>
    <w:rsid w:val="00BE3315"/>
    <w:rsid w:val="00BE344C"/>
    <w:rsid w:val="00BE36A4"/>
    <w:rsid w:val="00BE38EB"/>
    <w:rsid w:val="00BE3960"/>
    <w:rsid w:val="00BE39A7"/>
    <w:rsid w:val="00BE3D6E"/>
    <w:rsid w:val="00BE4047"/>
    <w:rsid w:val="00BE411C"/>
    <w:rsid w:val="00BE414A"/>
    <w:rsid w:val="00BE44FE"/>
    <w:rsid w:val="00BE461A"/>
    <w:rsid w:val="00BE473C"/>
    <w:rsid w:val="00BE54A7"/>
    <w:rsid w:val="00BE5AE3"/>
    <w:rsid w:val="00BE62C1"/>
    <w:rsid w:val="00BE656F"/>
    <w:rsid w:val="00BE6653"/>
    <w:rsid w:val="00BE694E"/>
    <w:rsid w:val="00BE6993"/>
    <w:rsid w:val="00BE6AB0"/>
    <w:rsid w:val="00BE6D74"/>
    <w:rsid w:val="00BE7FB1"/>
    <w:rsid w:val="00BF010C"/>
    <w:rsid w:val="00BF0488"/>
    <w:rsid w:val="00BF080D"/>
    <w:rsid w:val="00BF0D1D"/>
    <w:rsid w:val="00BF1223"/>
    <w:rsid w:val="00BF122E"/>
    <w:rsid w:val="00BF154B"/>
    <w:rsid w:val="00BF1952"/>
    <w:rsid w:val="00BF19EF"/>
    <w:rsid w:val="00BF1E93"/>
    <w:rsid w:val="00BF2651"/>
    <w:rsid w:val="00BF27AC"/>
    <w:rsid w:val="00BF28B9"/>
    <w:rsid w:val="00BF29B6"/>
    <w:rsid w:val="00BF3247"/>
    <w:rsid w:val="00BF33DC"/>
    <w:rsid w:val="00BF3876"/>
    <w:rsid w:val="00BF39F5"/>
    <w:rsid w:val="00BF3A55"/>
    <w:rsid w:val="00BF4026"/>
    <w:rsid w:val="00BF4373"/>
    <w:rsid w:val="00BF4896"/>
    <w:rsid w:val="00BF48E6"/>
    <w:rsid w:val="00BF4ABF"/>
    <w:rsid w:val="00BF5AC7"/>
    <w:rsid w:val="00BF5C0F"/>
    <w:rsid w:val="00BF6B7F"/>
    <w:rsid w:val="00BF6B8A"/>
    <w:rsid w:val="00BF6B9D"/>
    <w:rsid w:val="00BF6BA2"/>
    <w:rsid w:val="00BF6BD7"/>
    <w:rsid w:val="00BF6D99"/>
    <w:rsid w:val="00BF738C"/>
    <w:rsid w:val="00BF771E"/>
    <w:rsid w:val="00BF7734"/>
    <w:rsid w:val="00BF7B53"/>
    <w:rsid w:val="00BF7F43"/>
    <w:rsid w:val="00C0005D"/>
    <w:rsid w:val="00C00738"/>
    <w:rsid w:val="00C0078D"/>
    <w:rsid w:val="00C008F4"/>
    <w:rsid w:val="00C00C62"/>
    <w:rsid w:val="00C01692"/>
    <w:rsid w:val="00C01747"/>
    <w:rsid w:val="00C021C7"/>
    <w:rsid w:val="00C021E6"/>
    <w:rsid w:val="00C02257"/>
    <w:rsid w:val="00C03593"/>
    <w:rsid w:val="00C03A49"/>
    <w:rsid w:val="00C04269"/>
    <w:rsid w:val="00C043C5"/>
    <w:rsid w:val="00C05117"/>
    <w:rsid w:val="00C053AB"/>
    <w:rsid w:val="00C05680"/>
    <w:rsid w:val="00C0577A"/>
    <w:rsid w:val="00C05B5C"/>
    <w:rsid w:val="00C05BF8"/>
    <w:rsid w:val="00C05DAE"/>
    <w:rsid w:val="00C05FC8"/>
    <w:rsid w:val="00C06DB6"/>
    <w:rsid w:val="00C0739C"/>
    <w:rsid w:val="00C10488"/>
    <w:rsid w:val="00C1070A"/>
    <w:rsid w:val="00C107D7"/>
    <w:rsid w:val="00C10BEF"/>
    <w:rsid w:val="00C11233"/>
    <w:rsid w:val="00C11433"/>
    <w:rsid w:val="00C11C24"/>
    <w:rsid w:val="00C11E14"/>
    <w:rsid w:val="00C1214D"/>
    <w:rsid w:val="00C12AB0"/>
    <w:rsid w:val="00C12BA1"/>
    <w:rsid w:val="00C13089"/>
    <w:rsid w:val="00C13688"/>
    <w:rsid w:val="00C13DA7"/>
    <w:rsid w:val="00C144A6"/>
    <w:rsid w:val="00C14D49"/>
    <w:rsid w:val="00C15128"/>
    <w:rsid w:val="00C15692"/>
    <w:rsid w:val="00C158D4"/>
    <w:rsid w:val="00C15E44"/>
    <w:rsid w:val="00C1625C"/>
    <w:rsid w:val="00C162DF"/>
    <w:rsid w:val="00C165B8"/>
    <w:rsid w:val="00C16C47"/>
    <w:rsid w:val="00C16CD3"/>
    <w:rsid w:val="00C17ADF"/>
    <w:rsid w:val="00C17AE2"/>
    <w:rsid w:val="00C17AFD"/>
    <w:rsid w:val="00C20442"/>
    <w:rsid w:val="00C20739"/>
    <w:rsid w:val="00C207BB"/>
    <w:rsid w:val="00C213C8"/>
    <w:rsid w:val="00C21696"/>
    <w:rsid w:val="00C21CF6"/>
    <w:rsid w:val="00C223BC"/>
    <w:rsid w:val="00C225DA"/>
    <w:rsid w:val="00C22700"/>
    <w:rsid w:val="00C229C9"/>
    <w:rsid w:val="00C22AF9"/>
    <w:rsid w:val="00C22AFE"/>
    <w:rsid w:val="00C22B28"/>
    <w:rsid w:val="00C22CCE"/>
    <w:rsid w:val="00C23246"/>
    <w:rsid w:val="00C24168"/>
    <w:rsid w:val="00C24C77"/>
    <w:rsid w:val="00C24CBF"/>
    <w:rsid w:val="00C253BB"/>
    <w:rsid w:val="00C2609B"/>
    <w:rsid w:val="00C26592"/>
    <w:rsid w:val="00C266A0"/>
    <w:rsid w:val="00C269EC"/>
    <w:rsid w:val="00C26E1B"/>
    <w:rsid w:val="00C27561"/>
    <w:rsid w:val="00C2799C"/>
    <w:rsid w:val="00C27ABE"/>
    <w:rsid w:val="00C27CBC"/>
    <w:rsid w:val="00C27F2D"/>
    <w:rsid w:val="00C3024E"/>
    <w:rsid w:val="00C30425"/>
    <w:rsid w:val="00C306F8"/>
    <w:rsid w:val="00C30E7B"/>
    <w:rsid w:val="00C30EEC"/>
    <w:rsid w:val="00C30F24"/>
    <w:rsid w:val="00C320A7"/>
    <w:rsid w:val="00C32585"/>
    <w:rsid w:val="00C327A4"/>
    <w:rsid w:val="00C32B97"/>
    <w:rsid w:val="00C32E0B"/>
    <w:rsid w:val="00C32EFD"/>
    <w:rsid w:val="00C334A6"/>
    <w:rsid w:val="00C334F0"/>
    <w:rsid w:val="00C33D24"/>
    <w:rsid w:val="00C343EC"/>
    <w:rsid w:val="00C3465F"/>
    <w:rsid w:val="00C354E1"/>
    <w:rsid w:val="00C359FC"/>
    <w:rsid w:val="00C36113"/>
    <w:rsid w:val="00C3648B"/>
    <w:rsid w:val="00C365E4"/>
    <w:rsid w:val="00C36A99"/>
    <w:rsid w:val="00C36A9E"/>
    <w:rsid w:val="00C3732D"/>
    <w:rsid w:val="00C3753A"/>
    <w:rsid w:val="00C377EB"/>
    <w:rsid w:val="00C408AF"/>
    <w:rsid w:val="00C412AE"/>
    <w:rsid w:val="00C415BE"/>
    <w:rsid w:val="00C417D9"/>
    <w:rsid w:val="00C418E8"/>
    <w:rsid w:val="00C41CA2"/>
    <w:rsid w:val="00C424F2"/>
    <w:rsid w:val="00C42C88"/>
    <w:rsid w:val="00C42EC0"/>
    <w:rsid w:val="00C42F42"/>
    <w:rsid w:val="00C43090"/>
    <w:rsid w:val="00C4324C"/>
    <w:rsid w:val="00C437DC"/>
    <w:rsid w:val="00C4396D"/>
    <w:rsid w:val="00C4469D"/>
    <w:rsid w:val="00C44BC2"/>
    <w:rsid w:val="00C4589C"/>
    <w:rsid w:val="00C45BF5"/>
    <w:rsid w:val="00C45E41"/>
    <w:rsid w:val="00C46167"/>
    <w:rsid w:val="00C46766"/>
    <w:rsid w:val="00C4685A"/>
    <w:rsid w:val="00C46B39"/>
    <w:rsid w:val="00C46FF2"/>
    <w:rsid w:val="00C47B52"/>
    <w:rsid w:val="00C47D95"/>
    <w:rsid w:val="00C50700"/>
    <w:rsid w:val="00C51167"/>
    <w:rsid w:val="00C51667"/>
    <w:rsid w:val="00C517A4"/>
    <w:rsid w:val="00C517DC"/>
    <w:rsid w:val="00C51973"/>
    <w:rsid w:val="00C52968"/>
    <w:rsid w:val="00C532FF"/>
    <w:rsid w:val="00C53557"/>
    <w:rsid w:val="00C539EF"/>
    <w:rsid w:val="00C53BC2"/>
    <w:rsid w:val="00C53FAB"/>
    <w:rsid w:val="00C54500"/>
    <w:rsid w:val="00C54865"/>
    <w:rsid w:val="00C54CFA"/>
    <w:rsid w:val="00C557A0"/>
    <w:rsid w:val="00C56387"/>
    <w:rsid w:val="00C56A15"/>
    <w:rsid w:val="00C56BE2"/>
    <w:rsid w:val="00C56BFE"/>
    <w:rsid w:val="00C56E0C"/>
    <w:rsid w:val="00C56E8E"/>
    <w:rsid w:val="00C56F05"/>
    <w:rsid w:val="00C60248"/>
    <w:rsid w:val="00C60784"/>
    <w:rsid w:val="00C610E7"/>
    <w:rsid w:val="00C627DF"/>
    <w:rsid w:val="00C62DAC"/>
    <w:rsid w:val="00C62DBC"/>
    <w:rsid w:val="00C62E2E"/>
    <w:rsid w:val="00C62FA5"/>
    <w:rsid w:val="00C6310C"/>
    <w:rsid w:val="00C6319D"/>
    <w:rsid w:val="00C631F9"/>
    <w:rsid w:val="00C63320"/>
    <w:rsid w:val="00C63A70"/>
    <w:rsid w:val="00C63B36"/>
    <w:rsid w:val="00C63F5B"/>
    <w:rsid w:val="00C64928"/>
    <w:rsid w:val="00C64B3B"/>
    <w:rsid w:val="00C64DC2"/>
    <w:rsid w:val="00C66443"/>
    <w:rsid w:val="00C665D4"/>
    <w:rsid w:val="00C665F6"/>
    <w:rsid w:val="00C669F2"/>
    <w:rsid w:val="00C6742C"/>
    <w:rsid w:val="00C67963"/>
    <w:rsid w:val="00C67C7D"/>
    <w:rsid w:val="00C70323"/>
    <w:rsid w:val="00C7090C"/>
    <w:rsid w:val="00C70B92"/>
    <w:rsid w:val="00C70C0D"/>
    <w:rsid w:val="00C70CFD"/>
    <w:rsid w:val="00C713A8"/>
    <w:rsid w:val="00C71519"/>
    <w:rsid w:val="00C71B9E"/>
    <w:rsid w:val="00C71E71"/>
    <w:rsid w:val="00C71F88"/>
    <w:rsid w:val="00C72D48"/>
    <w:rsid w:val="00C72ECF"/>
    <w:rsid w:val="00C73413"/>
    <w:rsid w:val="00C73B99"/>
    <w:rsid w:val="00C73CDD"/>
    <w:rsid w:val="00C73D1E"/>
    <w:rsid w:val="00C74020"/>
    <w:rsid w:val="00C745DC"/>
    <w:rsid w:val="00C747AF"/>
    <w:rsid w:val="00C74CD0"/>
    <w:rsid w:val="00C74E5B"/>
    <w:rsid w:val="00C74F4B"/>
    <w:rsid w:val="00C74F78"/>
    <w:rsid w:val="00C7506C"/>
    <w:rsid w:val="00C754AA"/>
    <w:rsid w:val="00C7569E"/>
    <w:rsid w:val="00C77874"/>
    <w:rsid w:val="00C80794"/>
    <w:rsid w:val="00C80C70"/>
    <w:rsid w:val="00C80DDC"/>
    <w:rsid w:val="00C812FA"/>
    <w:rsid w:val="00C81593"/>
    <w:rsid w:val="00C8210C"/>
    <w:rsid w:val="00C824A7"/>
    <w:rsid w:val="00C82654"/>
    <w:rsid w:val="00C82785"/>
    <w:rsid w:val="00C829C1"/>
    <w:rsid w:val="00C82B90"/>
    <w:rsid w:val="00C82E13"/>
    <w:rsid w:val="00C82EEF"/>
    <w:rsid w:val="00C83152"/>
    <w:rsid w:val="00C83233"/>
    <w:rsid w:val="00C83570"/>
    <w:rsid w:val="00C83636"/>
    <w:rsid w:val="00C83CFF"/>
    <w:rsid w:val="00C83F58"/>
    <w:rsid w:val="00C84467"/>
    <w:rsid w:val="00C844AF"/>
    <w:rsid w:val="00C8480A"/>
    <w:rsid w:val="00C851FE"/>
    <w:rsid w:val="00C854C8"/>
    <w:rsid w:val="00C859D9"/>
    <w:rsid w:val="00C85DC1"/>
    <w:rsid w:val="00C8619C"/>
    <w:rsid w:val="00C86223"/>
    <w:rsid w:val="00C86258"/>
    <w:rsid w:val="00C86672"/>
    <w:rsid w:val="00C866D0"/>
    <w:rsid w:val="00C86835"/>
    <w:rsid w:val="00C86B26"/>
    <w:rsid w:val="00C86F2B"/>
    <w:rsid w:val="00C87B84"/>
    <w:rsid w:val="00C903BA"/>
    <w:rsid w:val="00C90864"/>
    <w:rsid w:val="00C9103A"/>
    <w:rsid w:val="00C912EE"/>
    <w:rsid w:val="00C91D83"/>
    <w:rsid w:val="00C91F2F"/>
    <w:rsid w:val="00C9219A"/>
    <w:rsid w:val="00C92331"/>
    <w:rsid w:val="00C93462"/>
    <w:rsid w:val="00C93934"/>
    <w:rsid w:val="00C93B75"/>
    <w:rsid w:val="00C93F89"/>
    <w:rsid w:val="00C941C2"/>
    <w:rsid w:val="00C941E3"/>
    <w:rsid w:val="00C9455A"/>
    <w:rsid w:val="00C94D18"/>
    <w:rsid w:val="00C94FC8"/>
    <w:rsid w:val="00C95476"/>
    <w:rsid w:val="00C9553C"/>
    <w:rsid w:val="00C95664"/>
    <w:rsid w:val="00C95EC1"/>
    <w:rsid w:val="00C96311"/>
    <w:rsid w:val="00C96366"/>
    <w:rsid w:val="00C96647"/>
    <w:rsid w:val="00C96AE9"/>
    <w:rsid w:val="00C96F1B"/>
    <w:rsid w:val="00C971C3"/>
    <w:rsid w:val="00C97970"/>
    <w:rsid w:val="00C97C88"/>
    <w:rsid w:val="00CA0898"/>
    <w:rsid w:val="00CA089C"/>
    <w:rsid w:val="00CA0CED"/>
    <w:rsid w:val="00CA0F2A"/>
    <w:rsid w:val="00CA1205"/>
    <w:rsid w:val="00CA120D"/>
    <w:rsid w:val="00CA1358"/>
    <w:rsid w:val="00CA1D80"/>
    <w:rsid w:val="00CA24C9"/>
    <w:rsid w:val="00CA2C22"/>
    <w:rsid w:val="00CA2EB8"/>
    <w:rsid w:val="00CA2EC9"/>
    <w:rsid w:val="00CA328B"/>
    <w:rsid w:val="00CA3670"/>
    <w:rsid w:val="00CA3C0D"/>
    <w:rsid w:val="00CA4ACB"/>
    <w:rsid w:val="00CA4EEA"/>
    <w:rsid w:val="00CA540B"/>
    <w:rsid w:val="00CA5ACB"/>
    <w:rsid w:val="00CA639D"/>
    <w:rsid w:val="00CA6419"/>
    <w:rsid w:val="00CA6D0A"/>
    <w:rsid w:val="00CA6DBE"/>
    <w:rsid w:val="00CA6F2D"/>
    <w:rsid w:val="00CA745D"/>
    <w:rsid w:val="00CA7C95"/>
    <w:rsid w:val="00CB0736"/>
    <w:rsid w:val="00CB0D2C"/>
    <w:rsid w:val="00CB0D61"/>
    <w:rsid w:val="00CB111E"/>
    <w:rsid w:val="00CB1447"/>
    <w:rsid w:val="00CB148D"/>
    <w:rsid w:val="00CB1BD0"/>
    <w:rsid w:val="00CB1BF8"/>
    <w:rsid w:val="00CB1F65"/>
    <w:rsid w:val="00CB21B9"/>
    <w:rsid w:val="00CB21BA"/>
    <w:rsid w:val="00CB29D8"/>
    <w:rsid w:val="00CB2B58"/>
    <w:rsid w:val="00CB2D98"/>
    <w:rsid w:val="00CB36FC"/>
    <w:rsid w:val="00CB3A02"/>
    <w:rsid w:val="00CB3B21"/>
    <w:rsid w:val="00CB3BBD"/>
    <w:rsid w:val="00CB3D1E"/>
    <w:rsid w:val="00CB4140"/>
    <w:rsid w:val="00CB43D6"/>
    <w:rsid w:val="00CB4B4C"/>
    <w:rsid w:val="00CB4D95"/>
    <w:rsid w:val="00CB4DB8"/>
    <w:rsid w:val="00CB54C2"/>
    <w:rsid w:val="00CB5CE4"/>
    <w:rsid w:val="00CB5E42"/>
    <w:rsid w:val="00CB60D6"/>
    <w:rsid w:val="00CB61EA"/>
    <w:rsid w:val="00CB6362"/>
    <w:rsid w:val="00CB6687"/>
    <w:rsid w:val="00CB67A8"/>
    <w:rsid w:val="00CB6D0F"/>
    <w:rsid w:val="00CB70B0"/>
    <w:rsid w:val="00CB7446"/>
    <w:rsid w:val="00CB7D9C"/>
    <w:rsid w:val="00CC012E"/>
    <w:rsid w:val="00CC0496"/>
    <w:rsid w:val="00CC10F2"/>
    <w:rsid w:val="00CC1614"/>
    <w:rsid w:val="00CC1FC2"/>
    <w:rsid w:val="00CC21C5"/>
    <w:rsid w:val="00CC2EDB"/>
    <w:rsid w:val="00CC318C"/>
    <w:rsid w:val="00CC330B"/>
    <w:rsid w:val="00CC34F1"/>
    <w:rsid w:val="00CC3EAA"/>
    <w:rsid w:val="00CC4194"/>
    <w:rsid w:val="00CC419E"/>
    <w:rsid w:val="00CC439C"/>
    <w:rsid w:val="00CC4A91"/>
    <w:rsid w:val="00CC4B40"/>
    <w:rsid w:val="00CC4EBA"/>
    <w:rsid w:val="00CC5047"/>
    <w:rsid w:val="00CC52DB"/>
    <w:rsid w:val="00CC5AA7"/>
    <w:rsid w:val="00CC5DE0"/>
    <w:rsid w:val="00CC652C"/>
    <w:rsid w:val="00CC6E0E"/>
    <w:rsid w:val="00CC72D6"/>
    <w:rsid w:val="00CC7CEC"/>
    <w:rsid w:val="00CC7F6B"/>
    <w:rsid w:val="00CD042A"/>
    <w:rsid w:val="00CD0435"/>
    <w:rsid w:val="00CD0D70"/>
    <w:rsid w:val="00CD165F"/>
    <w:rsid w:val="00CD1895"/>
    <w:rsid w:val="00CD1DA5"/>
    <w:rsid w:val="00CD2151"/>
    <w:rsid w:val="00CD31F4"/>
    <w:rsid w:val="00CD3308"/>
    <w:rsid w:val="00CD3A6E"/>
    <w:rsid w:val="00CD40C2"/>
    <w:rsid w:val="00CD4303"/>
    <w:rsid w:val="00CD4477"/>
    <w:rsid w:val="00CD4BCF"/>
    <w:rsid w:val="00CD4D41"/>
    <w:rsid w:val="00CD527D"/>
    <w:rsid w:val="00CD5408"/>
    <w:rsid w:val="00CD5706"/>
    <w:rsid w:val="00CD5759"/>
    <w:rsid w:val="00CD5D8C"/>
    <w:rsid w:val="00CD5EB1"/>
    <w:rsid w:val="00CD5EED"/>
    <w:rsid w:val="00CD5F4F"/>
    <w:rsid w:val="00CD6173"/>
    <w:rsid w:val="00CD6272"/>
    <w:rsid w:val="00CD64C3"/>
    <w:rsid w:val="00CD68A7"/>
    <w:rsid w:val="00CD6C1D"/>
    <w:rsid w:val="00CD7295"/>
    <w:rsid w:val="00CD735C"/>
    <w:rsid w:val="00CD783A"/>
    <w:rsid w:val="00CD785C"/>
    <w:rsid w:val="00CD7958"/>
    <w:rsid w:val="00CD7DDA"/>
    <w:rsid w:val="00CD7E68"/>
    <w:rsid w:val="00CE042E"/>
    <w:rsid w:val="00CE05D1"/>
    <w:rsid w:val="00CE06B0"/>
    <w:rsid w:val="00CE0B9A"/>
    <w:rsid w:val="00CE0BD4"/>
    <w:rsid w:val="00CE1293"/>
    <w:rsid w:val="00CE1416"/>
    <w:rsid w:val="00CE1513"/>
    <w:rsid w:val="00CE1E87"/>
    <w:rsid w:val="00CE1F5A"/>
    <w:rsid w:val="00CE2C3B"/>
    <w:rsid w:val="00CE3264"/>
    <w:rsid w:val="00CE34F3"/>
    <w:rsid w:val="00CE3541"/>
    <w:rsid w:val="00CE3738"/>
    <w:rsid w:val="00CE3AE4"/>
    <w:rsid w:val="00CE3BB5"/>
    <w:rsid w:val="00CE3E99"/>
    <w:rsid w:val="00CE4463"/>
    <w:rsid w:val="00CE467C"/>
    <w:rsid w:val="00CE480A"/>
    <w:rsid w:val="00CE4905"/>
    <w:rsid w:val="00CE4A1F"/>
    <w:rsid w:val="00CE4C0E"/>
    <w:rsid w:val="00CE5507"/>
    <w:rsid w:val="00CE574F"/>
    <w:rsid w:val="00CE5CF8"/>
    <w:rsid w:val="00CE5D3D"/>
    <w:rsid w:val="00CE62CF"/>
    <w:rsid w:val="00CE64E8"/>
    <w:rsid w:val="00CE6AE2"/>
    <w:rsid w:val="00CE6FF1"/>
    <w:rsid w:val="00CE7291"/>
    <w:rsid w:val="00CE7775"/>
    <w:rsid w:val="00CE77E3"/>
    <w:rsid w:val="00CE795E"/>
    <w:rsid w:val="00CE7B4A"/>
    <w:rsid w:val="00CF0476"/>
    <w:rsid w:val="00CF082F"/>
    <w:rsid w:val="00CF0D6C"/>
    <w:rsid w:val="00CF14A6"/>
    <w:rsid w:val="00CF22DB"/>
    <w:rsid w:val="00CF2355"/>
    <w:rsid w:val="00CF2B67"/>
    <w:rsid w:val="00CF2B96"/>
    <w:rsid w:val="00CF2C53"/>
    <w:rsid w:val="00CF2E67"/>
    <w:rsid w:val="00CF32C9"/>
    <w:rsid w:val="00CF3324"/>
    <w:rsid w:val="00CF3625"/>
    <w:rsid w:val="00CF3639"/>
    <w:rsid w:val="00CF39CB"/>
    <w:rsid w:val="00CF3C1C"/>
    <w:rsid w:val="00CF4131"/>
    <w:rsid w:val="00CF444E"/>
    <w:rsid w:val="00CF4ED9"/>
    <w:rsid w:val="00CF4F6D"/>
    <w:rsid w:val="00CF5432"/>
    <w:rsid w:val="00CF56AB"/>
    <w:rsid w:val="00CF587F"/>
    <w:rsid w:val="00CF5CB5"/>
    <w:rsid w:val="00CF6753"/>
    <w:rsid w:val="00CF6765"/>
    <w:rsid w:val="00CF67AB"/>
    <w:rsid w:val="00CF7146"/>
    <w:rsid w:val="00CF742B"/>
    <w:rsid w:val="00CF7BDE"/>
    <w:rsid w:val="00D00483"/>
    <w:rsid w:val="00D00FB0"/>
    <w:rsid w:val="00D01009"/>
    <w:rsid w:val="00D01432"/>
    <w:rsid w:val="00D0146A"/>
    <w:rsid w:val="00D0161D"/>
    <w:rsid w:val="00D01EEC"/>
    <w:rsid w:val="00D02137"/>
    <w:rsid w:val="00D0262C"/>
    <w:rsid w:val="00D0307B"/>
    <w:rsid w:val="00D03516"/>
    <w:rsid w:val="00D03902"/>
    <w:rsid w:val="00D03FC2"/>
    <w:rsid w:val="00D040A7"/>
    <w:rsid w:val="00D041E1"/>
    <w:rsid w:val="00D0426C"/>
    <w:rsid w:val="00D04F16"/>
    <w:rsid w:val="00D05469"/>
    <w:rsid w:val="00D056D1"/>
    <w:rsid w:val="00D0571A"/>
    <w:rsid w:val="00D05EBC"/>
    <w:rsid w:val="00D06391"/>
    <w:rsid w:val="00D064AF"/>
    <w:rsid w:val="00D067AE"/>
    <w:rsid w:val="00D06BD5"/>
    <w:rsid w:val="00D06C76"/>
    <w:rsid w:val="00D06EA5"/>
    <w:rsid w:val="00D071BB"/>
    <w:rsid w:val="00D07204"/>
    <w:rsid w:val="00D07671"/>
    <w:rsid w:val="00D079B9"/>
    <w:rsid w:val="00D07D57"/>
    <w:rsid w:val="00D07D8E"/>
    <w:rsid w:val="00D07D92"/>
    <w:rsid w:val="00D100B4"/>
    <w:rsid w:val="00D10357"/>
    <w:rsid w:val="00D1049B"/>
    <w:rsid w:val="00D10557"/>
    <w:rsid w:val="00D10581"/>
    <w:rsid w:val="00D10DA5"/>
    <w:rsid w:val="00D10E21"/>
    <w:rsid w:val="00D10F6A"/>
    <w:rsid w:val="00D111E8"/>
    <w:rsid w:val="00D112E8"/>
    <w:rsid w:val="00D11CCA"/>
    <w:rsid w:val="00D12114"/>
    <w:rsid w:val="00D121A0"/>
    <w:rsid w:val="00D1261D"/>
    <w:rsid w:val="00D12642"/>
    <w:rsid w:val="00D12645"/>
    <w:rsid w:val="00D12B63"/>
    <w:rsid w:val="00D12FB2"/>
    <w:rsid w:val="00D13AC6"/>
    <w:rsid w:val="00D13FCE"/>
    <w:rsid w:val="00D1555B"/>
    <w:rsid w:val="00D15A2D"/>
    <w:rsid w:val="00D15A5E"/>
    <w:rsid w:val="00D15F63"/>
    <w:rsid w:val="00D15FDB"/>
    <w:rsid w:val="00D16304"/>
    <w:rsid w:val="00D16DDA"/>
    <w:rsid w:val="00D16E17"/>
    <w:rsid w:val="00D176D8"/>
    <w:rsid w:val="00D17DB5"/>
    <w:rsid w:val="00D201FE"/>
    <w:rsid w:val="00D20651"/>
    <w:rsid w:val="00D2089C"/>
    <w:rsid w:val="00D20CB4"/>
    <w:rsid w:val="00D20D4E"/>
    <w:rsid w:val="00D2133E"/>
    <w:rsid w:val="00D2146C"/>
    <w:rsid w:val="00D21789"/>
    <w:rsid w:val="00D21870"/>
    <w:rsid w:val="00D21EFF"/>
    <w:rsid w:val="00D21F5D"/>
    <w:rsid w:val="00D22026"/>
    <w:rsid w:val="00D22159"/>
    <w:rsid w:val="00D22526"/>
    <w:rsid w:val="00D23267"/>
    <w:rsid w:val="00D23625"/>
    <w:rsid w:val="00D23AF1"/>
    <w:rsid w:val="00D23F45"/>
    <w:rsid w:val="00D24CA8"/>
    <w:rsid w:val="00D252B3"/>
    <w:rsid w:val="00D2575A"/>
    <w:rsid w:val="00D259CA"/>
    <w:rsid w:val="00D25C06"/>
    <w:rsid w:val="00D26121"/>
    <w:rsid w:val="00D2685A"/>
    <w:rsid w:val="00D26A13"/>
    <w:rsid w:val="00D26E02"/>
    <w:rsid w:val="00D274CB"/>
    <w:rsid w:val="00D27609"/>
    <w:rsid w:val="00D27866"/>
    <w:rsid w:val="00D27CB3"/>
    <w:rsid w:val="00D302BF"/>
    <w:rsid w:val="00D3074C"/>
    <w:rsid w:val="00D30DF2"/>
    <w:rsid w:val="00D30EEB"/>
    <w:rsid w:val="00D311C3"/>
    <w:rsid w:val="00D31281"/>
    <w:rsid w:val="00D31512"/>
    <w:rsid w:val="00D319C9"/>
    <w:rsid w:val="00D31BC2"/>
    <w:rsid w:val="00D32199"/>
    <w:rsid w:val="00D321DF"/>
    <w:rsid w:val="00D321FC"/>
    <w:rsid w:val="00D323AE"/>
    <w:rsid w:val="00D32803"/>
    <w:rsid w:val="00D328D1"/>
    <w:rsid w:val="00D33038"/>
    <w:rsid w:val="00D3325E"/>
    <w:rsid w:val="00D33EA0"/>
    <w:rsid w:val="00D3443B"/>
    <w:rsid w:val="00D3455B"/>
    <w:rsid w:val="00D34CE7"/>
    <w:rsid w:val="00D34E67"/>
    <w:rsid w:val="00D34F69"/>
    <w:rsid w:val="00D34FF8"/>
    <w:rsid w:val="00D3625F"/>
    <w:rsid w:val="00D36616"/>
    <w:rsid w:val="00D3662C"/>
    <w:rsid w:val="00D36E9C"/>
    <w:rsid w:val="00D37763"/>
    <w:rsid w:val="00D377C6"/>
    <w:rsid w:val="00D37D35"/>
    <w:rsid w:val="00D37DE9"/>
    <w:rsid w:val="00D400D6"/>
    <w:rsid w:val="00D4020F"/>
    <w:rsid w:val="00D4062C"/>
    <w:rsid w:val="00D41ACA"/>
    <w:rsid w:val="00D4218E"/>
    <w:rsid w:val="00D4265D"/>
    <w:rsid w:val="00D4298F"/>
    <w:rsid w:val="00D4337D"/>
    <w:rsid w:val="00D43453"/>
    <w:rsid w:val="00D43BE4"/>
    <w:rsid w:val="00D43D3B"/>
    <w:rsid w:val="00D43E21"/>
    <w:rsid w:val="00D44089"/>
    <w:rsid w:val="00D44192"/>
    <w:rsid w:val="00D4484C"/>
    <w:rsid w:val="00D44A58"/>
    <w:rsid w:val="00D44AF1"/>
    <w:rsid w:val="00D44B9E"/>
    <w:rsid w:val="00D44BF1"/>
    <w:rsid w:val="00D453AC"/>
    <w:rsid w:val="00D45411"/>
    <w:rsid w:val="00D454E0"/>
    <w:rsid w:val="00D45620"/>
    <w:rsid w:val="00D458BE"/>
    <w:rsid w:val="00D45A08"/>
    <w:rsid w:val="00D45A1B"/>
    <w:rsid w:val="00D4653B"/>
    <w:rsid w:val="00D46809"/>
    <w:rsid w:val="00D468E2"/>
    <w:rsid w:val="00D468E5"/>
    <w:rsid w:val="00D46E01"/>
    <w:rsid w:val="00D471B4"/>
    <w:rsid w:val="00D4743E"/>
    <w:rsid w:val="00D475D5"/>
    <w:rsid w:val="00D476D1"/>
    <w:rsid w:val="00D47CAD"/>
    <w:rsid w:val="00D47EAB"/>
    <w:rsid w:val="00D500B3"/>
    <w:rsid w:val="00D50C0C"/>
    <w:rsid w:val="00D5130F"/>
    <w:rsid w:val="00D515F5"/>
    <w:rsid w:val="00D51645"/>
    <w:rsid w:val="00D51FCA"/>
    <w:rsid w:val="00D525A8"/>
    <w:rsid w:val="00D527E7"/>
    <w:rsid w:val="00D528A2"/>
    <w:rsid w:val="00D52907"/>
    <w:rsid w:val="00D5327F"/>
    <w:rsid w:val="00D53BCD"/>
    <w:rsid w:val="00D54310"/>
    <w:rsid w:val="00D54471"/>
    <w:rsid w:val="00D54BD3"/>
    <w:rsid w:val="00D54BF4"/>
    <w:rsid w:val="00D54CEB"/>
    <w:rsid w:val="00D553F1"/>
    <w:rsid w:val="00D5574F"/>
    <w:rsid w:val="00D557D4"/>
    <w:rsid w:val="00D559B8"/>
    <w:rsid w:val="00D55B72"/>
    <w:rsid w:val="00D55D52"/>
    <w:rsid w:val="00D56568"/>
    <w:rsid w:val="00D56A98"/>
    <w:rsid w:val="00D56EE4"/>
    <w:rsid w:val="00D56FCE"/>
    <w:rsid w:val="00D5759D"/>
    <w:rsid w:val="00D57729"/>
    <w:rsid w:val="00D5791C"/>
    <w:rsid w:val="00D57955"/>
    <w:rsid w:val="00D57FDE"/>
    <w:rsid w:val="00D604AA"/>
    <w:rsid w:val="00D604AE"/>
    <w:rsid w:val="00D61653"/>
    <w:rsid w:val="00D61A84"/>
    <w:rsid w:val="00D61AFA"/>
    <w:rsid w:val="00D61B05"/>
    <w:rsid w:val="00D61BE7"/>
    <w:rsid w:val="00D6205F"/>
    <w:rsid w:val="00D621B9"/>
    <w:rsid w:val="00D62825"/>
    <w:rsid w:val="00D62953"/>
    <w:rsid w:val="00D62BCE"/>
    <w:rsid w:val="00D62D50"/>
    <w:rsid w:val="00D63A26"/>
    <w:rsid w:val="00D63B47"/>
    <w:rsid w:val="00D63E67"/>
    <w:rsid w:val="00D64EF3"/>
    <w:rsid w:val="00D65095"/>
    <w:rsid w:val="00D65A08"/>
    <w:rsid w:val="00D6628B"/>
    <w:rsid w:val="00D664D0"/>
    <w:rsid w:val="00D66E3B"/>
    <w:rsid w:val="00D6711B"/>
    <w:rsid w:val="00D6770F"/>
    <w:rsid w:val="00D678E8"/>
    <w:rsid w:val="00D679F4"/>
    <w:rsid w:val="00D67B4B"/>
    <w:rsid w:val="00D70BAA"/>
    <w:rsid w:val="00D71745"/>
    <w:rsid w:val="00D71B1A"/>
    <w:rsid w:val="00D722C3"/>
    <w:rsid w:val="00D72873"/>
    <w:rsid w:val="00D72DE5"/>
    <w:rsid w:val="00D72F77"/>
    <w:rsid w:val="00D735D5"/>
    <w:rsid w:val="00D7364F"/>
    <w:rsid w:val="00D739B5"/>
    <w:rsid w:val="00D73AA6"/>
    <w:rsid w:val="00D74042"/>
    <w:rsid w:val="00D74228"/>
    <w:rsid w:val="00D74414"/>
    <w:rsid w:val="00D74462"/>
    <w:rsid w:val="00D74CA2"/>
    <w:rsid w:val="00D7524A"/>
    <w:rsid w:val="00D75376"/>
    <w:rsid w:val="00D755DC"/>
    <w:rsid w:val="00D75AA1"/>
    <w:rsid w:val="00D760B9"/>
    <w:rsid w:val="00D76AE8"/>
    <w:rsid w:val="00D76C46"/>
    <w:rsid w:val="00D77081"/>
    <w:rsid w:val="00D777CD"/>
    <w:rsid w:val="00D7784A"/>
    <w:rsid w:val="00D8011E"/>
    <w:rsid w:val="00D804C8"/>
    <w:rsid w:val="00D80705"/>
    <w:rsid w:val="00D80876"/>
    <w:rsid w:val="00D80C39"/>
    <w:rsid w:val="00D80ED6"/>
    <w:rsid w:val="00D8135C"/>
    <w:rsid w:val="00D81E38"/>
    <w:rsid w:val="00D81F55"/>
    <w:rsid w:val="00D82059"/>
    <w:rsid w:val="00D825EC"/>
    <w:rsid w:val="00D8265C"/>
    <w:rsid w:val="00D82E87"/>
    <w:rsid w:val="00D83479"/>
    <w:rsid w:val="00D83943"/>
    <w:rsid w:val="00D83D1C"/>
    <w:rsid w:val="00D84EDB"/>
    <w:rsid w:val="00D84F91"/>
    <w:rsid w:val="00D84FD3"/>
    <w:rsid w:val="00D85A7A"/>
    <w:rsid w:val="00D8602B"/>
    <w:rsid w:val="00D86EA9"/>
    <w:rsid w:val="00D86EBC"/>
    <w:rsid w:val="00D87225"/>
    <w:rsid w:val="00D87D8C"/>
    <w:rsid w:val="00D87EEC"/>
    <w:rsid w:val="00D87F6C"/>
    <w:rsid w:val="00D9006C"/>
    <w:rsid w:val="00D91235"/>
    <w:rsid w:val="00D914C6"/>
    <w:rsid w:val="00D91A6E"/>
    <w:rsid w:val="00D91BAD"/>
    <w:rsid w:val="00D9239D"/>
    <w:rsid w:val="00D92431"/>
    <w:rsid w:val="00D9294A"/>
    <w:rsid w:val="00D92B3F"/>
    <w:rsid w:val="00D92F5D"/>
    <w:rsid w:val="00D93B26"/>
    <w:rsid w:val="00D95BD3"/>
    <w:rsid w:val="00D95C02"/>
    <w:rsid w:val="00D96186"/>
    <w:rsid w:val="00D966C6"/>
    <w:rsid w:val="00D96B27"/>
    <w:rsid w:val="00D97020"/>
    <w:rsid w:val="00D9717F"/>
    <w:rsid w:val="00D974AD"/>
    <w:rsid w:val="00D97BEB"/>
    <w:rsid w:val="00DA0460"/>
    <w:rsid w:val="00DA05EB"/>
    <w:rsid w:val="00DA066D"/>
    <w:rsid w:val="00DA097E"/>
    <w:rsid w:val="00DA0B03"/>
    <w:rsid w:val="00DA0ED4"/>
    <w:rsid w:val="00DA1100"/>
    <w:rsid w:val="00DA1156"/>
    <w:rsid w:val="00DA1350"/>
    <w:rsid w:val="00DA15A8"/>
    <w:rsid w:val="00DA18C9"/>
    <w:rsid w:val="00DA240A"/>
    <w:rsid w:val="00DA255A"/>
    <w:rsid w:val="00DA2627"/>
    <w:rsid w:val="00DA2A3D"/>
    <w:rsid w:val="00DA2CE6"/>
    <w:rsid w:val="00DA2EB0"/>
    <w:rsid w:val="00DA4679"/>
    <w:rsid w:val="00DA4F2D"/>
    <w:rsid w:val="00DA5062"/>
    <w:rsid w:val="00DA58A6"/>
    <w:rsid w:val="00DA58EB"/>
    <w:rsid w:val="00DA5A81"/>
    <w:rsid w:val="00DA66D1"/>
    <w:rsid w:val="00DA6D1D"/>
    <w:rsid w:val="00DA6D5F"/>
    <w:rsid w:val="00DA6E2E"/>
    <w:rsid w:val="00DA7D0E"/>
    <w:rsid w:val="00DB0207"/>
    <w:rsid w:val="00DB0495"/>
    <w:rsid w:val="00DB0555"/>
    <w:rsid w:val="00DB0669"/>
    <w:rsid w:val="00DB0851"/>
    <w:rsid w:val="00DB12DD"/>
    <w:rsid w:val="00DB1458"/>
    <w:rsid w:val="00DB1912"/>
    <w:rsid w:val="00DB1B54"/>
    <w:rsid w:val="00DB1CB8"/>
    <w:rsid w:val="00DB21B1"/>
    <w:rsid w:val="00DB2261"/>
    <w:rsid w:val="00DB24E9"/>
    <w:rsid w:val="00DB2884"/>
    <w:rsid w:val="00DB3142"/>
    <w:rsid w:val="00DB3F2C"/>
    <w:rsid w:val="00DB421A"/>
    <w:rsid w:val="00DB42D5"/>
    <w:rsid w:val="00DB430E"/>
    <w:rsid w:val="00DB443D"/>
    <w:rsid w:val="00DB47A4"/>
    <w:rsid w:val="00DB50DD"/>
    <w:rsid w:val="00DB56D7"/>
    <w:rsid w:val="00DB584A"/>
    <w:rsid w:val="00DB586E"/>
    <w:rsid w:val="00DB59FB"/>
    <w:rsid w:val="00DB6114"/>
    <w:rsid w:val="00DB6116"/>
    <w:rsid w:val="00DB6BF1"/>
    <w:rsid w:val="00DB6E0B"/>
    <w:rsid w:val="00DB74C3"/>
    <w:rsid w:val="00DB74C4"/>
    <w:rsid w:val="00DB76DE"/>
    <w:rsid w:val="00DB7915"/>
    <w:rsid w:val="00DB7972"/>
    <w:rsid w:val="00DB7DF3"/>
    <w:rsid w:val="00DC00C3"/>
    <w:rsid w:val="00DC0287"/>
    <w:rsid w:val="00DC0433"/>
    <w:rsid w:val="00DC08B6"/>
    <w:rsid w:val="00DC0B50"/>
    <w:rsid w:val="00DC1324"/>
    <w:rsid w:val="00DC14C6"/>
    <w:rsid w:val="00DC1645"/>
    <w:rsid w:val="00DC1EF9"/>
    <w:rsid w:val="00DC2031"/>
    <w:rsid w:val="00DC29A8"/>
    <w:rsid w:val="00DC2B5D"/>
    <w:rsid w:val="00DC2D6B"/>
    <w:rsid w:val="00DC2F90"/>
    <w:rsid w:val="00DC3118"/>
    <w:rsid w:val="00DC3394"/>
    <w:rsid w:val="00DC3CB4"/>
    <w:rsid w:val="00DC3D40"/>
    <w:rsid w:val="00DC429E"/>
    <w:rsid w:val="00DC46B8"/>
    <w:rsid w:val="00DC4A28"/>
    <w:rsid w:val="00DC4B0C"/>
    <w:rsid w:val="00DC4DEB"/>
    <w:rsid w:val="00DC505D"/>
    <w:rsid w:val="00DC5E43"/>
    <w:rsid w:val="00DC63D9"/>
    <w:rsid w:val="00DC6475"/>
    <w:rsid w:val="00DC65A7"/>
    <w:rsid w:val="00DC6ABF"/>
    <w:rsid w:val="00DC6DAC"/>
    <w:rsid w:val="00DC70A9"/>
    <w:rsid w:val="00DC7313"/>
    <w:rsid w:val="00DC74D4"/>
    <w:rsid w:val="00DC75B7"/>
    <w:rsid w:val="00DC779B"/>
    <w:rsid w:val="00DC787D"/>
    <w:rsid w:val="00DC7F27"/>
    <w:rsid w:val="00DD043E"/>
    <w:rsid w:val="00DD0487"/>
    <w:rsid w:val="00DD06D6"/>
    <w:rsid w:val="00DD17C5"/>
    <w:rsid w:val="00DD1EB0"/>
    <w:rsid w:val="00DD201D"/>
    <w:rsid w:val="00DD250E"/>
    <w:rsid w:val="00DD258C"/>
    <w:rsid w:val="00DD2F28"/>
    <w:rsid w:val="00DD31DA"/>
    <w:rsid w:val="00DD3406"/>
    <w:rsid w:val="00DD34AE"/>
    <w:rsid w:val="00DD3506"/>
    <w:rsid w:val="00DD38D4"/>
    <w:rsid w:val="00DD3A1B"/>
    <w:rsid w:val="00DD3CAA"/>
    <w:rsid w:val="00DD3E86"/>
    <w:rsid w:val="00DD41CB"/>
    <w:rsid w:val="00DD43C8"/>
    <w:rsid w:val="00DD50BE"/>
    <w:rsid w:val="00DD5172"/>
    <w:rsid w:val="00DD538C"/>
    <w:rsid w:val="00DD542A"/>
    <w:rsid w:val="00DD58E3"/>
    <w:rsid w:val="00DD5993"/>
    <w:rsid w:val="00DD59A9"/>
    <w:rsid w:val="00DD5A7E"/>
    <w:rsid w:val="00DD5AA2"/>
    <w:rsid w:val="00DD5F3A"/>
    <w:rsid w:val="00DD62D2"/>
    <w:rsid w:val="00DD66CE"/>
    <w:rsid w:val="00DD6C75"/>
    <w:rsid w:val="00DD6EBE"/>
    <w:rsid w:val="00DD7826"/>
    <w:rsid w:val="00DD7AA5"/>
    <w:rsid w:val="00DD7DA6"/>
    <w:rsid w:val="00DE0294"/>
    <w:rsid w:val="00DE166F"/>
    <w:rsid w:val="00DE1882"/>
    <w:rsid w:val="00DE1BBF"/>
    <w:rsid w:val="00DE24C9"/>
    <w:rsid w:val="00DE297C"/>
    <w:rsid w:val="00DE29C7"/>
    <w:rsid w:val="00DE32AA"/>
    <w:rsid w:val="00DE32B4"/>
    <w:rsid w:val="00DE37F0"/>
    <w:rsid w:val="00DE3917"/>
    <w:rsid w:val="00DE3AEA"/>
    <w:rsid w:val="00DE3BBB"/>
    <w:rsid w:val="00DE4035"/>
    <w:rsid w:val="00DE414F"/>
    <w:rsid w:val="00DE4F6B"/>
    <w:rsid w:val="00DE5036"/>
    <w:rsid w:val="00DE54E0"/>
    <w:rsid w:val="00DE57D5"/>
    <w:rsid w:val="00DE5A74"/>
    <w:rsid w:val="00DE5B78"/>
    <w:rsid w:val="00DE5C13"/>
    <w:rsid w:val="00DE604C"/>
    <w:rsid w:val="00DE66E5"/>
    <w:rsid w:val="00DE68B4"/>
    <w:rsid w:val="00DE69E6"/>
    <w:rsid w:val="00DE69F6"/>
    <w:rsid w:val="00DE6D6A"/>
    <w:rsid w:val="00DE7412"/>
    <w:rsid w:val="00DE790B"/>
    <w:rsid w:val="00DE7EEC"/>
    <w:rsid w:val="00DF000C"/>
    <w:rsid w:val="00DF109B"/>
    <w:rsid w:val="00DF15BC"/>
    <w:rsid w:val="00DF1FC6"/>
    <w:rsid w:val="00DF2000"/>
    <w:rsid w:val="00DF20AC"/>
    <w:rsid w:val="00DF3037"/>
    <w:rsid w:val="00DF31E7"/>
    <w:rsid w:val="00DF323F"/>
    <w:rsid w:val="00DF3359"/>
    <w:rsid w:val="00DF3379"/>
    <w:rsid w:val="00DF33C0"/>
    <w:rsid w:val="00DF3749"/>
    <w:rsid w:val="00DF399D"/>
    <w:rsid w:val="00DF3D3C"/>
    <w:rsid w:val="00DF41D4"/>
    <w:rsid w:val="00DF42B4"/>
    <w:rsid w:val="00DF43B3"/>
    <w:rsid w:val="00DF4549"/>
    <w:rsid w:val="00DF4AAC"/>
    <w:rsid w:val="00DF5BDE"/>
    <w:rsid w:val="00DF6854"/>
    <w:rsid w:val="00DF6AE4"/>
    <w:rsid w:val="00DF763F"/>
    <w:rsid w:val="00DF7A48"/>
    <w:rsid w:val="00E00015"/>
    <w:rsid w:val="00E0023C"/>
    <w:rsid w:val="00E003CE"/>
    <w:rsid w:val="00E00473"/>
    <w:rsid w:val="00E00703"/>
    <w:rsid w:val="00E00A15"/>
    <w:rsid w:val="00E01364"/>
    <w:rsid w:val="00E01E4C"/>
    <w:rsid w:val="00E01ED1"/>
    <w:rsid w:val="00E0218B"/>
    <w:rsid w:val="00E024D5"/>
    <w:rsid w:val="00E025A2"/>
    <w:rsid w:val="00E02A69"/>
    <w:rsid w:val="00E02A9C"/>
    <w:rsid w:val="00E039EB"/>
    <w:rsid w:val="00E040C8"/>
    <w:rsid w:val="00E04295"/>
    <w:rsid w:val="00E04320"/>
    <w:rsid w:val="00E0443B"/>
    <w:rsid w:val="00E0456D"/>
    <w:rsid w:val="00E047E7"/>
    <w:rsid w:val="00E04A0E"/>
    <w:rsid w:val="00E04D4D"/>
    <w:rsid w:val="00E04FAA"/>
    <w:rsid w:val="00E04FFE"/>
    <w:rsid w:val="00E0585F"/>
    <w:rsid w:val="00E05AF2"/>
    <w:rsid w:val="00E05B9C"/>
    <w:rsid w:val="00E05C57"/>
    <w:rsid w:val="00E05D7F"/>
    <w:rsid w:val="00E06053"/>
    <w:rsid w:val="00E060CE"/>
    <w:rsid w:val="00E0612B"/>
    <w:rsid w:val="00E0672C"/>
    <w:rsid w:val="00E06776"/>
    <w:rsid w:val="00E06DEB"/>
    <w:rsid w:val="00E073D3"/>
    <w:rsid w:val="00E076BB"/>
    <w:rsid w:val="00E077C1"/>
    <w:rsid w:val="00E10687"/>
    <w:rsid w:val="00E106AF"/>
    <w:rsid w:val="00E10797"/>
    <w:rsid w:val="00E10A63"/>
    <w:rsid w:val="00E10D17"/>
    <w:rsid w:val="00E118EA"/>
    <w:rsid w:val="00E12171"/>
    <w:rsid w:val="00E124A8"/>
    <w:rsid w:val="00E1288E"/>
    <w:rsid w:val="00E12985"/>
    <w:rsid w:val="00E12F74"/>
    <w:rsid w:val="00E1303A"/>
    <w:rsid w:val="00E13287"/>
    <w:rsid w:val="00E13369"/>
    <w:rsid w:val="00E136EA"/>
    <w:rsid w:val="00E13CCC"/>
    <w:rsid w:val="00E13F94"/>
    <w:rsid w:val="00E148CD"/>
    <w:rsid w:val="00E1511F"/>
    <w:rsid w:val="00E15125"/>
    <w:rsid w:val="00E153F0"/>
    <w:rsid w:val="00E15433"/>
    <w:rsid w:val="00E1550F"/>
    <w:rsid w:val="00E15D39"/>
    <w:rsid w:val="00E15E37"/>
    <w:rsid w:val="00E16300"/>
    <w:rsid w:val="00E167DD"/>
    <w:rsid w:val="00E16812"/>
    <w:rsid w:val="00E16AF1"/>
    <w:rsid w:val="00E20381"/>
    <w:rsid w:val="00E2099E"/>
    <w:rsid w:val="00E20DAF"/>
    <w:rsid w:val="00E20EB7"/>
    <w:rsid w:val="00E2121D"/>
    <w:rsid w:val="00E217B6"/>
    <w:rsid w:val="00E21875"/>
    <w:rsid w:val="00E21F15"/>
    <w:rsid w:val="00E21F16"/>
    <w:rsid w:val="00E22E25"/>
    <w:rsid w:val="00E22F49"/>
    <w:rsid w:val="00E23384"/>
    <w:rsid w:val="00E234C0"/>
    <w:rsid w:val="00E23517"/>
    <w:rsid w:val="00E23A9A"/>
    <w:rsid w:val="00E24551"/>
    <w:rsid w:val="00E24811"/>
    <w:rsid w:val="00E249E9"/>
    <w:rsid w:val="00E25491"/>
    <w:rsid w:val="00E25DE6"/>
    <w:rsid w:val="00E25F11"/>
    <w:rsid w:val="00E26413"/>
    <w:rsid w:val="00E264B2"/>
    <w:rsid w:val="00E26568"/>
    <w:rsid w:val="00E26BAD"/>
    <w:rsid w:val="00E270B1"/>
    <w:rsid w:val="00E271D1"/>
    <w:rsid w:val="00E27204"/>
    <w:rsid w:val="00E272FD"/>
    <w:rsid w:val="00E274B0"/>
    <w:rsid w:val="00E2780D"/>
    <w:rsid w:val="00E27A2B"/>
    <w:rsid w:val="00E27CD8"/>
    <w:rsid w:val="00E27F4F"/>
    <w:rsid w:val="00E3051F"/>
    <w:rsid w:val="00E30B30"/>
    <w:rsid w:val="00E3127D"/>
    <w:rsid w:val="00E314BD"/>
    <w:rsid w:val="00E31724"/>
    <w:rsid w:val="00E31865"/>
    <w:rsid w:val="00E32462"/>
    <w:rsid w:val="00E327A4"/>
    <w:rsid w:val="00E3286F"/>
    <w:rsid w:val="00E32F03"/>
    <w:rsid w:val="00E33C8E"/>
    <w:rsid w:val="00E33FDE"/>
    <w:rsid w:val="00E3407B"/>
    <w:rsid w:val="00E34215"/>
    <w:rsid w:val="00E3449E"/>
    <w:rsid w:val="00E345B7"/>
    <w:rsid w:val="00E34865"/>
    <w:rsid w:val="00E34C07"/>
    <w:rsid w:val="00E34F4E"/>
    <w:rsid w:val="00E35A24"/>
    <w:rsid w:val="00E35C5E"/>
    <w:rsid w:val="00E361B8"/>
    <w:rsid w:val="00E365E2"/>
    <w:rsid w:val="00E36733"/>
    <w:rsid w:val="00E3693D"/>
    <w:rsid w:val="00E370B3"/>
    <w:rsid w:val="00E37210"/>
    <w:rsid w:val="00E3758B"/>
    <w:rsid w:val="00E376D5"/>
    <w:rsid w:val="00E37CE8"/>
    <w:rsid w:val="00E37FB8"/>
    <w:rsid w:val="00E406A3"/>
    <w:rsid w:val="00E4204F"/>
    <w:rsid w:val="00E4206F"/>
    <w:rsid w:val="00E42352"/>
    <w:rsid w:val="00E42924"/>
    <w:rsid w:val="00E42B85"/>
    <w:rsid w:val="00E42FA3"/>
    <w:rsid w:val="00E4326B"/>
    <w:rsid w:val="00E43817"/>
    <w:rsid w:val="00E43BF4"/>
    <w:rsid w:val="00E43F67"/>
    <w:rsid w:val="00E43FE2"/>
    <w:rsid w:val="00E44177"/>
    <w:rsid w:val="00E44B81"/>
    <w:rsid w:val="00E45160"/>
    <w:rsid w:val="00E451ED"/>
    <w:rsid w:val="00E458B9"/>
    <w:rsid w:val="00E46258"/>
    <w:rsid w:val="00E4627A"/>
    <w:rsid w:val="00E462E3"/>
    <w:rsid w:val="00E46881"/>
    <w:rsid w:val="00E46BBC"/>
    <w:rsid w:val="00E46F55"/>
    <w:rsid w:val="00E4719F"/>
    <w:rsid w:val="00E474DC"/>
    <w:rsid w:val="00E47501"/>
    <w:rsid w:val="00E475C6"/>
    <w:rsid w:val="00E47CF9"/>
    <w:rsid w:val="00E50285"/>
    <w:rsid w:val="00E510E4"/>
    <w:rsid w:val="00E51686"/>
    <w:rsid w:val="00E516C2"/>
    <w:rsid w:val="00E51B37"/>
    <w:rsid w:val="00E522A1"/>
    <w:rsid w:val="00E523D6"/>
    <w:rsid w:val="00E52820"/>
    <w:rsid w:val="00E53184"/>
    <w:rsid w:val="00E5330E"/>
    <w:rsid w:val="00E53C41"/>
    <w:rsid w:val="00E53EB8"/>
    <w:rsid w:val="00E53EDA"/>
    <w:rsid w:val="00E54193"/>
    <w:rsid w:val="00E545F9"/>
    <w:rsid w:val="00E54713"/>
    <w:rsid w:val="00E56362"/>
    <w:rsid w:val="00E578F2"/>
    <w:rsid w:val="00E57F89"/>
    <w:rsid w:val="00E600D7"/>
    <w:rsid w:val="00E6077A"/>
    <w:rsid w:val="00E61315"/>
    <w:rsid w:val="00E615E2"/>
    <w:rsid w:val="00E61783"/>
    <w:rsid w:val="00E61FD7"/>
    <w:rsid w:val="00E62534"/>
    <w:rsid w:val="00E62F45"/>
    <w:rsid w:val="00E62F60"/>
    <w:rsid w:val="00E63B95"/>
    <w:rsid w:val="00E640B8"/>
    <w:rsid w:val="00E6414A"/>
    <w:rsid w:val="00E645F8"/>
    <w:rsid w:val="00E649C9"/>
    <w:rsid w:val="00E65852"/>
    <w:rsid w:val="00E66007"/>
    <w:rsid w:val="00E66C83"/>
    <w:rsid w:val="00E66D7D"/>
    <w:rsid w:val="00E66EA7"/>
    <w:rsid w:val="00E671ED"/>
    <w:rsid w:val="00E67B76"/>
    <w:rsid w:val="00E70848"/>
    <w:rsid w:val="00E70E34"/>
    <w:rsid w:val="00E70F12"/>
    <w:rsid w:val="00E71506"/>
    <w:rsid w:val="00E7169C"/>
    <w:rsid w:val="00E71C8B"/>
    <w:rsid w:val="00E71EA4"/>
    <w:rsid w:val="00E729B0"/>
    <w:rsid w:val="00E72B87"/>
    <w:rsid w:val="00E731C3"/>
    <w:rsid w:val="00E73459"/>
    <w:rsid w:val="00E735C5"/>
    <w:rsid w:val="00E73648"/>
    <w:rsid w:val="00E73747"/>
    <w:rsid w:val="00E73BBF"/>
    <w:rsid w:val="00E73E84"/>
    <w:rsid w:val="00E74768"/>
    <w:rsid w:val="00E74AF2"/>
    <w:rsid w:val="00E750E8"/>
    <w:rsid w:val="00E754FA"/>
    <w:rsid w:val="00E75747"/>
    <w:rsid w:val="00E75BDC"/>
    <w:rsid w:val="00E75EC2"/>
    <w:rsid w:val="00E76676"/>
    <w:rsid w:val="00E76944"/>
    <w:rsid w:val="00E76B05"/>
    <w:rsid w:val="00E76F29"/>
    <w:rsid w:val="00E776CB"/>
    <w:rsid w:val="00E77808"/>
    <w:rsid w:val="00E77DFC"/>
    <w:rsid w:val="00E808BC"/>
    <w:rsid w:val="00E80D11"/>
    <w:rsid w:val="00E81DAC"/>
    <w:rsid w:val="00E8248E"/>
    <w:rsid w:val="00E82D13"/>
    <w:rsid w:val="00E82D2C"/>
    <w:rsid w:val="00E8324B"/>
    <w:rsid w:val="00E83273"/>
    <w:rsid w:val="00E83A53"/>
    <w:rsid w:val="00E83FD1"/>
    <w:rsid w:val="00E84236"/>
    <w:rsid w:val="00E8499C"/>
    <w:rsid w:val="00E84E87"/>
    <w:rsid w:val="00E85338"/>
    <w:rsid w:val="00E85CEA"/>
    <w:rsid w:val="00E85E38"/>
    <w:rsid w:val="00E8641E"/>
    <w:rsid w:val="00E8658A"/>
    <w:rsid w:val="00E86695"/>
    <w:rsid w:val="00E86733"/>
    <w:rsid w:val="00E86A42"/>
    <w:rsid w:val="00E87522"/>
    <w:rsid w:val="00E879D7"/>
    <w:rsid w:val="00E87A32"/>
    <w:rsid w:val="00E87C8E"/>
    <w:rsid w:val="00E90084"/>
    <w:rsid w:val="00E9010D"/>
    <w:rsid w:val="00E90252"/>
    <w:rsid w:val="00E90ACB"/>
    <w:rsid w:val="00E90DA7"/>
    <w:rsid w:val="00E9118C"/>
    <w:rsid w:val="00E9208C"/>
    <w:rsid w:val="00E92471"/>
    <w:rsid w:val="00E92568"/>
    <w:rsid w:val="00E928EB"/>
    <w:rsid w:val="00E937D4"/>
    <w:rsid w:val="00E94203"/>
    <w:rsid w:val="00E946F2"/>
    <w:rsid w:val="00E947D3"/>
    <w:rsid w:val="00E94C29"/>
    <w:rsid w:val="00E9503A"/>
    <w:rsid w:val="00E954E1"/>
    <w:rsid w:val="00E9562E"/>
    <w:rsid w:val="00E95A28"/>
    <w:rsid w:val="00E95C90"/>
    <w:rsid w:val="00E95F5E"/>
    <w:rsid w:val="00E95FE9"/>
    <w:rsid w:val="00E96185"/>
    <w:rsid w:val="00E9682B"/>
    <w:rsid w:val="00E96868"/>
    <w:rsid w:val="00E96926"/>
    <w:rsid w:val="00E96C61"/>
    <w:rsid w:val="00E96F18"/>
    <w:rsid w:val="00E973EF"/>
    <w:rsid w:val="00E97700"/>
    <w:rsid w:val="00E97B29"/>
    <w:rsid w:val="00E97BA9"/>
    <w:rsid w:val="00EA0145"/>
    <w:rsid w:val="00EA0A70"/>
    <w:rsid w:val="00EA0E70"/>
    <w:rsid w:val="00EA2201"/>
    <w:rsid w:val="00EA22C2"/>
    <w:rsid w:val="00EA25A5"/>
    <w:rsid w:val="00EA25E7"/>
    <w:rsid w:val="00EA2988"/>
    <w:rsid w:val="00EA2AE6"/>
    <w:rsid w:val="00EA2EBF"/>
    <w:rsid w:val="00EA2F73"/>
    <w:rsid w:val="00EA390C"/>
    <w:rsid w:val="00EA404D"/>
    <w:rsid w:val="00EA41BD"/>
    <w:rsid w:val="00EA4558"/>
    <w:rsid w:val="00EA45AB"/>
    <w:rsid w:val="00EA4A1A"/>
    <w:rsid w:val="00EA4AEE"/>
    <w:rsid w:val="00EA4D97"/>
    <w:rsid w:val="00EA5385"/>
    <w:rsid w:val="00EA5464"/>
    <w:rsid w:val="00EA5598"/>
    <w:rsid w:val="00EA55EC"/>
    <w:rsid w:val="00EA5C2D"/>
    <w:rsid w:val="00EA6BD0"/>
    <w:rsid w:val="00EA6E8B"/>
    <w:rsid w:val="00EA7159"/>
    <w:rsid w:val="00EA747D"/>
    <w:rsid w:val="00EA7A73"/>
    <w:rsid w:val="00EB02E6"/>
    <w:rsid w:val="00EB0A90"/>
    <w:rsid w:val="00EB0B8C"/>
    <w:rsid w:val="00EB0E82"/>
    <w:rsid w:val="00EB149F"/>
    <w:rsid w:val="00EB1AF0"/>
    <w:rsid w:val="00EB236A"/>
    <w:rsid w:val="00EB24EF"/>
    <w:rsid w:val="00EB2769"/>
    <w:rsid w:val="00EB2805"/>
    <w:rsid w:val="00EB2BB3"/>
    <w:rsid w:val="00EB32BB"/>
    <w:rsid w:val="00EB3DED"/>
    <w:rsid w:val="00EB4195"/>
    <w:rsid w:val="00EB4614"/>
    <w:rsid w:val="00EB4622"/>
    <w:rsid w:val="00EB545A"/>
    <w:rsid w:val="00EB55CF"/>
    <w:rsid w:val="00EB61CD"/>
    <w:rsid w:val="00EB65B3"/>
    <w:rsid w:val="00EB6CE8"/>
    <w:rsid w:val="00EB709E"/>
    <w:rsid w:val="00EB72C6"/>
    <w:rsid w:val="00EC00C2"/>
    <w:rsid w:val="00EC0164"/>
    <w:rsid w:val="00EC0295"/>
    <w:rsid w:val="00EC0570"/>
    <w:rsid w:val="00EC18DF"/>
    <w:rsid w:val="00EC1E4A"/>
    <w:rsid w:val="00EC2289"/>
    <w:rsid w:val="00EC3EFF"/>
    <w:rsid w:val="00EC3F17"/>
    <w:rsid w:val="00EC4252"/>
    <w:rsid w:val="00EC430C"/>
    <w:rsid w:val="00EC4C12"/>
    <w:rsid w:val="00EC4DF9"/>
    <w:rsid w:val="00EC5959"/>
    <w:rsid w:val="00EC5D55"/>
    <w:rsid w:val="00EC60D3"/>
    <w:rsid w:val="00EC6463"/>
    <w:rsid w:val="00EC6615"/>
    <w:rsid w:val="00EC669E"/>
    <w:rsid w:val="00EC6708"/>
    <w:rsid w:val="00EC6A1A"/>
    <w:rsid w:val="00EC6DA5"/>
    <w:rsid w:val="00EC758B"/>
    <w:rsid w:val="00EC7659"/>
    <w:rsid w:val="00EC79D0"/>
    <w:rsid w:val="00ED02A9"/>
    <w:rsid w:val="00ED09E4"/>
    <w:rsid w:val="00ED0B74"/>
    <w:rsid w:val="00ED0EA8"/>
    <w:rsid w:val="00ED13B9"/>
    <w:rsid w:val="00ED1831"/>
    <w:rsid w:val="00ED187C"/>
    <w:rsid w:val="00ED1CD4"/>
    <w:rsid w:val="00ED1EF7"/>
    <w:rsid w:val="00ED26C9"/>
    <w:rsid w:val="00ED298D"/>
    <w:rsid w:val="00ED3859"/>
    <w:rsid w:val="00ED38B3"/>
    <w:rsid w:val="00ED3BFC"/>
    <w:rsid w:val="00ED3F95"/>
    <w:rsid w:val="00ED4696"/>
    <w:rsid w:val="00ED4931"/>
    <w:rsid w:val="00ED4C05"/>
    <w:rsid w:val="00ED5348"/>
    <w:rsid w:val="00ED5820"/>
    <w:rsid w:val="00ED5D3E"/>
    <w:rsid w:val="00ED5F37"/>
    <w:rsid w:val="00ED6109"/>
    <w:rsid w:val="00ED62BF"/>
    <w:rsid w:val="00ED6672"/>
    <w:rsid w:val="00ED6AA3"/>
    <w:rsid w:val="00ED6C3E"/>
    <w:rsid w:val="00ED6CD6"/>
    <w:rsid w:val="00ED74D7"/>
    <w:rsid w:val="00ED7822"/>
    <w:rsid w:val="00ED78ED"/>
    <w:rsid w:val="00ED7A74"/>
    <w:rsid w:val="00ED7B81"/>
    <w:rsid w:val="00ED7E98"/>
    <w:rsid w:val="00EE02D7"/>
    <w:rsid w:val="00EE0541"/>
    <w:rsid w:val="00EE10C8"/>
    <w:rsid w:val="00EE11EB"/>
    <w:rsid w:val="00EE1799"/>
    <w:rsid w:val="00EE1A35"/>
    <w:rsid w:val="00EE1AAA"/>
    <w:rsid w:val="00EE1F7F"/>
    <w:rsid w:val="00EE2629"/>
    <w:rsid w:val="00EE29DD"/>
    <w:rsid w:val="00EE2A5D"/>
    <w:rsid w:val="00EE31B9"/>
    <w:rsid w:val="00EE3471"/>
    <w:rsid w:val="00EE3698"/>
    <w:rsid w:val="00EE3946"/>
    <w:rsid w:val="00EE3D84"/>
    <w:rsid w:val="00EE3E61"/>
    <w:rsid w:val="00EE3F54"/>
    <w:rsid w:val="00EE4522"/>
    <w:rsid w:val="00EE497E"/>
    <w:rsid w:val="00EE4A78"/>
    <w:rsid w:val="00EE4B74"/>
    <w:rsid w:val="00EE6144"/>
    <w:rsid w:val="00EE62B9"/>
    <w:rsid w:val="00EE6503"/>
    <w:rsid w:val="00EE6518"/>
    <w:rsid w:val="00EE72E9"/>
    <w:rsid w:val="00EE745F"/>
    <w:rsid w:val="00EE76B5"/>
    <w:rsid w:val="00EE77BF"/>
    <w:rsid w:val="00EE7EEF"/>
    <w:rsid w:val="00EF0289"/>
    <w:rsid w:val="00EF05A7"/>
    <w:rsid w:val="00EF0BDC"/>
    <w:rsid w:val="00EF0C7C"/>
    <w:rsid w:val="00EF0DC7"/>
    <w:rsid w:val="00EF1667"/>
    <w:rsid w:val="00EF1DD5"/>
    <w:rsid w:val="00EF205F"/>
    <w:rsid w:val="00EF27B3"/>
    <w:rsid w:val="00EF2C45"/>
    <w:rsid w:val="00EF2F2A"/>
    <w:rsid w:val="00EF3566"/>
    <w:rsid w:val="00EF384E"/>
    <w:rsid w:val="00EF3B93"/>
    <w:rsid w:val="00EF42DD"/>
    <w:rsid w:val="00EF4E11"/>
    <w:rsid w:val="00EF641C"/>
    <w:rsid w:val="00EF6AD2"/>
    <w:rsid w:val="00EF6CA8"/>
    <w:rsid w:val="00EF7046"/>
    <w:rsid w:val="00EF7381"/>
    <w:rsid w:val="00EF78AE"/>
    <w:rsid w:val="00F00011"/>
    <w:rsid w:val="00F008AA"/>
    <w:rsid w:val="00F01BAF"/>
    <w:rsid w:val="00F038F4"/>
    <w:rsid w:val="00F03997"/>
    <w:rsid w:val="00F03C61"/>
    <w:rsid w:val="00F03D98"/>
    <w:rsid w:val="00F03E84"/>
    <w:rsid w:val="00F03F72"/>
    <w:rsid w:val="00F0442D"/>
    <w:rsid w:val="00F044EB"/>
    <w:rsid w:val="00F04BF1"/>
    <w:rsid w:val="00F04CB1"/>
    <w:rsid w:val="00F05227"/>
    <w:rsid w:val="00F055B5"/>
    <w:rsid w:val="00F055E6"/>
    <w:rsid w:val="00F05CA6"/>
    <w:rsid w:val="00F05CF1"/>
    <w:rsid w:val="00F060AC"/>
    <w:rsid w:val="00F064DB"/>
    <w:rsid w:val="00F066D0"/>
    <w:rsid w:val="00F06986"/>
    <w:rsid w:val="00F0751B"/>
    <w:rsid w:val="00F1009F"/>
    <w:rsid w:val="00F10409"/>
    <w:rsid w:val="00F114E2"/>
    <w:rsid w:val="00F1199E"/>
    <w:rsid w:val="00F11A61"/>
    <w:rsid w:val="00F11F90"/>
    <w:rsid w:val="00F120B5"/>
    <w:rsid w:val="00F122E1"/>
    <w:rsid w:val="00F12BBB"/>
    <w:rsid w:val="00F12D9A"/>
    <w:rsid w:val="00F131B8"/>
    <w:rsid w:val="00F13616"/>
    <w:rsid w:val="00F13A86"/>
    <w:rsid w:val="00F13B73"/>
    <w:rsid w:val="00F14432"/>
    <w:rsid w:val="00F14E45"/>
    <w:rsid w:val="00F14F55"/>
    <w:rsid w:val="00F15180"/>
    <w:rsid w:val="00F15193"/>
    <w:rsid w:val="00F151AA"/>
    <w:rsid w:val="00F15210"/>
    <w:rsid w:val="00F15242"/>
    <w:rsid w:val="00F15E3D"/>
    <w:rsid w:val="00F160EC"/>
    <w:rsid w:val="00F169A7"/>
    <w:rsid w:val="00F16C2C"/>
    <w:rsid w:val="00F16D9A"/>
    <w:rsid w:val="00F16DE3"/>
    <w:rsid w:val="00F16FBE"/>
    <w:rsid w:val="00F1748D"/>
    <w:rsid w:val="00F17709"/>
    <w:rsid w:val="00F17EE1"/>
    <w:rsid w:val="00F20B49"/>
    <w:rsid w:val="00F21694"/>
    <w:rsid w:val="00F2175F"/>
    <w:rsid w:val="00F221C9"/>
    <w:rsid w:val="00F223AD"/>
    <w:rsid w:val="00F2261B"/>
    <w:rsid w:val="00F2304C"/>
    <w:rsid w:val="00F2362E"/>
    <w:rsid w:val="00F23A13"/>
    <w:rsid w:val="00F23C35"/>
    <w:rsid w:val="00F23FC6"/>
    <w:rsid w:val="00F2419B"/>
    <w:rsid w:val="00F241DE"/>
    <w:rsid w:val="00F2499E"/>
    <w:rsid w:val="00F249E3"/>
    <w:rsid w:val="00F24B8F"/>
    <w:rsid w:val="00F24EAD"/>
    <w:rsid w:val="00F24F76"/>
    <w:rsid w:val="00F250FD"/>
    <w:rsid w:val="00F254EF"/>
    <w:rsid w:val="00F25927"/>
    <w:rsid w:val="00F25FBC"/>
    <w:rsid w:val="00F2616B"/>
    <w:rsid w:val="00F26B60"/>
    <w:rsid w:val="00F26F24"/>
    <w:rsid w:val="00F270C3"/>
    <w:rsid w:val="00F27184"/>
    <w:rsid w:val="00F306C6"/>
    <w:rsid w:val="00F30711"/>
    <w:rsid w:val="00F307CE"/>
    <w:rsid w:val="00F30C52"/>
    <w:rsid w:val="00F31B85"/>
    <w:rsid w:val="00F31CB6"/>
    <w:rsid w:val="00F31F87"/>
    <w:rsid w:val="00F3246E"/>
    <w:rsid w:val="00F326B6"/>
    <w:rsid w:val="00F32DCE"/>
    <w:rsid w:val="00F33BB4"/>
    <w:rsid w:val="00F34436"/>
    <w:rsid w:val="00F347EE"/>
    <w:rsid w:val="00F34C31"/>
    <w:rsid w:val="00F35189"/>
    <w:rsid w:val="00F3551C"/>
    <w:rsid w:val="00F3597D"/>
    <w:rsid w:val="00F35A24"/>
    <w:rsid w:val="00F35F0C"/>
    <w:rsid w:val="00F35FC2"/>
    <w:rsid w:val="00F36005"/>
    <w:rsid w:val="00F367BD"/>
    <w:rsid w:val="00F37402"/>
    <w:rsid w:val="00F37527"/>
    <w:rsid w:val="00F37902"/>
    <w:rsid w:val="00F379D7"/>
    <w:rsid w:val="00F37E70"/>
    <w:rsid w:val="00F37EF8"/>
    <w:rsid w:val="00F37F70"/>
    <w:rsid w:val="00F4023C"/>
    <w:rsid w:val="00F40489"/>
    <w:rsid w:val="00F40ECF"/>
    <w:rsid w:val="00F411E4"/>
    <w:rsid w:val="00F41580"/>
    <w:rsid w:val="00F41BBA"/>
    <w:rsid w:val="00F42DDC"/>
    <w:rsid w:val="00F43881"/>
    <w:rsid w:val="00F439BA"/>
    <w:rsid w:val="00F43E26"/>
    <w:rsid w:val="00F4423A"/>
    <w:rsid w:val="00F44A7E"/>
    <w:rsid w:val="00F45328"/>
    <w:rsid w:val="00F456C8"/>
    <w:rsid w:val="00F45883"/>
    <w:rsid w:val="00F45BAC"/>
    <w:rsid w:val="00F45BD9"/>
    <w:rsid w:val="00F45FA8"/>
    <w:rsid w:val="00F46842"/>
    <w:rsid w:val="00F47DD5"/>
    <w:rsid w:val="00F5024E"/>
    <w:rsid w:val="00F503AB"/>
    <w:rsid w:val="00F50A21"/>
    <w:rsid w:val="00F50AA7"/>
    <w:rsid w:val="00F51653"/>
    <w:rsid w:val="00F51849"/>
    <w:rsid w:val="00F5187B"/>
    <w:rsid w:val="00F51F1F"/>
    <w:rsid w:val="00F51F66"/>
    <w:rsid w:val="00F52231"/>
    <w:rsid w:val="00F522BC"/>
    <w:rsid w:val="00F5245B"/>
    <w:rsid w:val="00F5297E"/>
    <w:rsid w:val="00F52BB1"/>
    <w:rsid w:val="00F53143"/>
    <w:rsid w:val="00F538D0"/>
    <w:rsid w:val="00F538E9"/>
    <w:rsid w:val="00F54337"/>
    <w:rsid w:val="00F549E3"/>
    <w:rsid w:val="00F54B92"/>
    <w:rsid w:val="00F55395"/>
    <w:rsid w:val="00F558E4"/>
    <w:rsid w:val="00F55D31"/>
    <w:rsid w:val="00F55E08"/>
    <w:rsid w:val="00F55E8D"/>
    <w:rsid w:val="00F5626F"/>
    <w:rsid w:val="00F565FE"/>
    <w:rsid w:val="00F56B77"/>
    <w:rsid w:val="00F572D3"/>
    <w:rsid w:val="00F573EB"/>
    <w:rsid w:val="00F57979"/>
    <w:rsid w:val="00F57A84"/>
    <w:rsid w:val="00F60059"/>
    <w:rsid w:val="00F600EF"/>
    <w:rsid w:val="00F604AE"/>
    <w:rsid w:val="00F6063D"/>
    <w:rsid w:val="00F60D8C"/>
    <w:rsid w:val="00F6156E"/>
    <w:rsid w:val="00F61871"/>
    <w:rsid w:val="00F619AE"/>
    <w:rsid w:val="00F623C8"/>
    <w:rsid w:val="00F62956"/>
    <w:rsid w:val="00F63018"/>
    <w:rsid w:val="00F64060"/>
    <w:rsid w:val="00F652C3"/>
    <w:rsid w:val="00F6548F"/>
    <w:rsid w:val="00F65EF4"/>
    <w:rsid w:val="00F66048"/>
    <w:rsid w:val="00F668E3"/>
    <w:rsid w:val="00F6696D"/>
    <w:rsid w:val="00F66972"/>
    <w:rsid w:val="00F66AA3"/>
    <w:rsid w:val="00F67486"/>
    <w:rsid w:val="00F67621"/>
    <w:rsid w:val="00F70179"/>
    <w:rsid w:val="00F70202"/>
    <w:rsid w:val="00F70222"/>
    <w:rsid w:val="00F70519"/>
    <w:rsid w:val="00F70596"/>
    <w:rsid w:val="00F7086B"/>
    <w:rsid w:val="00F71771"/>
    <w:rsid w:val="00F720E6"/>
    <w:rsid w:val="00F722E9"/>
    <w:rsid w:val="00F7257E"/>
    <w:rsid w:val="00F72B9D"/>
    <w:rsid w:val="00F72C88"/>
    <w:rsid w:val="00F72E5F"/>
    <w:rsid w:val="00F73330"/>
    <w:rsid w:val="00F73ECD"/>
    <w:rsid w:val="00F743FD"/>
    <w:rsid w:val="00F74582"/>
    <w:rsid w:val="00F74A25"/>
    <w:rsid w:val="00F74D09"/>
    <w:rsid w:val="00F7557A"/>
    <w:rsid w:val="00F75875"/>
    <w:rsid w:val="00F763B3"/>
    <w:rsid w:val="00F76E70"/>
    <w:rsid w:val="00F7739F"/>
    <w:rsid w:val="00F774FB"/>
    <w:rsid w:val="00F77590"/>
    <w:rsid w:val="00F775CD"/>
    <w:rsid w:val="00F77698"/>
    <w:rsid w:val="00F77722"/>
    <w:rsid w:val="00F77DEE"/>
    <w:rsid w:val="00F8026A"/>
    <w:rsid w:val="00F803C9"/>
    <w:rsid w:val="00F80A4B"/>
    <w:rsid w:val="00F8186F"/>
    <w:rsid w:val="00F822BF"/>
    <w:rsid w:val="00F82D79"/>
    <w:rsid w:val="00F8300D"/>
    <w:rsid w:val="00F830AC"/>
    <w:rsid w:val="00F83206"/>
    <w:rsid w:val="00F83725"/>
    <w:rsid w:val="00F837B3"/>
    <w:rsid w:val="00F8417B"/>
    <w:rsid w:val="00F84741"/>
    <w:rsid w:val="00F84873"/>
    <w:rsid w:val="00F84884"/>
    <w:rsid w:val="00F84C24"/>
    <w:rsid w:val="00F85BD6"/>
    <w:rsid w:val="00F85F9C"/>
    <w:rsid w:val="00F86853"/>
    <w:rsid w:val="00F86927"/>
    <w:rsid w:val="00F87CF5"/>
    <w:rsid w:val="00F87F52"/>
    <w:rsid w:val="00F87F72"/>
    <w:rsid w:val="00F902F2"/>
    <w:rsid w:val="00F903AD"/>
    <w:rsid w:val="00F90A8E"/>
    <w:rsid w:val="00F90C1C"/>
    <w:rsid w:val="00F91AC5"/>
    <w:rsid w:val="00F91BC0"/>
    <w:rsid w:val="00F91D81"/>
    <w:rsid w:val="00F91DFA"/>
    <w:rsid w:val="00F926E9"/>
    <w:rsid w:val="00F9270F"/>
    <w:rsid w:val="00F9271A"/>
    <w:rsid w:val="00F92823"/>
    <w:rsid w:val="00F92A0A"/>
    <w:rsid w:val="00F92B00"/>
    <w:rsid w:val="00F92E54"/>
    <w:rsid w:val="00F9439F"/>
    <w:rsid w:val="00F94808"/>
    <w:rsid w:val="00F94933"/>
    <w:rsid w:val="00F94A82"/>
    <w:rsid w:val="00F94AC0"/>
    <w:rsid w:val="00F9621E"/>
    <w:rsid w:val="00F96D83"/>
    <w:rsid w:val="00F973CE"/>
    <w:rsid w:val="00F97757"/>
    <w:rsid w:val="00FA0456"/>
    <w:rsid w:val="00FA0CBD"/>
    <w:rsid w:val="00FA0CC3"/>
    <w:rsid w:val="00FA1025"/>
    <w:rsid w:val="00FA22C9"/>
    <w:rsid w:val="00FA2662"/>
    <w:rsid w:val="00FA2727"/>
    <w:rsid w:val="00FA29A4"/>
    <w:rsid w:val="00FA3124"/>
    <w:rsid w:val="00FA3275"/>
    <w:rsid w:val="00FA32BD"/>
    <w:rsid w:val="00FA3B06"/>
    <w:rsid w:val="00FA3B72"/>
    <w:rsid w:val="00FA3F0A"/>
    <w:rsid w:val="00FA41F8"/>
    <w:rsid w:val="00FA43D0"/>
    <w:rsid w:val="00FA4792"/>
    <w:rsid w:val="00FA4C33"/>
    <w:rsid w:val="00FA5F20"/>
    <w:rsid w:val="00FA5F8B"/>
    <w:rsid w:val="00FA6074"/>
    <w:rsid w:val="00FA7260"/>
    <w:rsid w:val="00FA7566"/>
    <w:rsid w:val="00FA76FB"/>
    <w:rsid w:val="00FA7D6F"/>
    <w:rsid w:val="00FA7EA9"/>
    <w:rsid w:val="00FB040B"/>
    <w:rsid w:val="00FB0530"/>
    <w:rsid w:val="00FB0989"/>
    <w:rsid w:val="00FB0A96"/>
    <w:rsid w:val="00FB15EA"/>
    <w:rsid w:val="00FB1AA4"/>
    <w:rsid w:val="00FB1C8A"/>
    <w:rsid w:val="00FB1E15"/>
    <w:rsid w:val="00FB1E6B"/>
    <w:rsid w:val="00FB1F07"/>
    <w:rsid w:val="00FB2027"/>
    <w:rsid w:val="00FB2707"/>
    <w:rsid w:val="00FB2AEC"/>
    <w:rsid w:val="00FB306C"/>
    <w:rsid w:val="00FB3071"/>
    <w:rsid w:val="00FB3336"/>
    <w:rsid w:val="00FB351B"/>
    <w:rsid w:val="00FB3618"/>
    <w:rsid w:val="00FB3BD9"/>
    <w:rsid w:val="00FB3D91"/>
    <w:rsid w:val="00FB4543"/>
    <w:rsid w:val="00FB526C"/>
    <w:rsid w:val="00FB5ABC"/>
    <w:rsid w:val="00FB6069"/>
    <w:rsid w:val="00FB6289"/>
    <w:rsid w:val="00FB694E"/>
    <w:rsid w:val="00FB6D52"/>
    <w:rsid w:val="00FB6EA6"/>
    <w:rsid w:val="00FB7097"/>
    <w:rsid w:val="00FB7B72"/>
    <w:rsid w:val="00FC0645"/>
    <w:rsid w:val="00FC0669"/>
    <w:rsid w:val="00FC0F6E"/>
    <w:rsid w:val="00FC1218"/>
    <w:rsid w:val="00FC1D1C"/>
    <w:rsid w:val="00FC1DB6"/>
    <w:rsid w:val="00FC240C"/>
    <w:rsid w:val="00FC2745"/>
    <w:rsid w:val="00FC278C"/>
    <w:rsid w:val="00FC2BD9"/>
    <w:rsid w:val="00FC2D02"/>
    <w:rsid w:val="00FC2D6A"/>
    <w:rsid w:val="00FC372E"/>
    <w:rsid w:val="00FC381D"/>
    <w:rsid w:val="00FC3BFB"/>
    <w:rsid w:val="00FC3EFD"/>
    <w:rsid w:val="00FC4149"/>
    <w:rsid w:val="00FC4274"/>
    <w:rsid w:val="00FC428D"/>
    <w:rsid w:val="00FC453B"/>
    <w:rsid w:val="00FC4798"/>
    <w:rsid w:val="00FC64F1"/>
    <w:rsid w:val="00FC79B5"/>
    <w:rsid w:val="00FC7D4E"/>
    <w:rsid w:val="00FD00E7"/>
    <w:rsid w:val="00FD02A6"/>
    <w:rsid w:val="00FD095C"/>
    <w:rsid w:val="00FD0C95"/>
    <w:rsid w:val="00FD168A"/>
    <w:rsid w:val="00FD1C09"/>
    <w:rsid w:val="00FD221D"/>
    <w:rsid w:val="00FD2CCF"/>
    <w:rsid w:val="00FD2D57"/>
    <w:rsid w:val="00FD32B8"/>
    <w:rsid w:val="00FD3B9E"/>
    <w:rsid w:val="00FD4040"/>
    <w:rsid w:val="00FD4415"/>
    <w:rsid w:val="00FD4696"/>
    <w:rsid w:val="00FD51FE"/>
    <w:rsid w:val="00FD5567"/>
    <w:rsid w:val="00FD5C5E"/>
    <w:rsid w:val="00FD6561"/>
    <w:rsid w:val="00FD6700"/>
    <w:rsid w:val="00FD6F25"/>
    <w:rsid w:val="00FD6F3C"/>
    <w:rsid w:val="00FD72BB"/>
    <w:rsid w:val="00FD7337"/>
    <w:rsid w:val="00FD7DB1"/>
    <w:rsid w:val="00FE01D5"/>
    <w:rsid w:val="00FE026C"/>
    <w:rsid w:val="00FE0716"/>
    <w:rsid w:val="00FE0E37"/>
    <w:rsid w:val="00FE1A78"/>
    <w:rsid w:val="00FE1BDB"/>
    <w:rsid w:val="00FE2143"/>
    <w:rsid w:val="00FE242E"/>
    <w:rsid w:val="00FE2455"/>
    <w:rsid w:val="00FE25A3"/>
    <w:rsid w:val="00FE28C0"/>
    <w:rsid w:val="00FE2AC1"/>
    <w:rsid w:val="00FE2D13"/>
    <w:rsid w:val="00FE32D2"/>
    <w:rsid w:val="00FE3661"/>
    <w:rsid w:val="00FE37DB"/>
    <w:rsid w:val="00FE3ADB"/>
    <w:rsid w:val="00FE4303"/>
    <w:rsid w:val="00FE458E"/>
    <w:rsid w:val="00FE46E9"/>
    <w:rsid w:val="00FE48F3"/>
    <w:rsid w:val="00FE4FC1"/>
    <w:rsid w:val="00FE51BE"/>
    <w:rsid w:val="00FE606E"/>
    <w:rsid w:val="00FE67B9"/>
    <w:rsid w:val="00FE7AF0"/>
    <w:rsid w:val="00FE7B28"/>
    <w:rsid w:val="00FF0348"/>
    <w:rsid w:val="00FF04A3"/>
    <w:rsid w:val="00FF1184"/>
    <w:rsid w:val="00FF1A54"/>
    <w:rsid w:val="00FF1CAF"/>
    <w:rsid w:val="00FF1D19"/>
    <w:rsid w:val="00FF1D53"/>
    <w:rsid w:val="00FF2787"/>
    <w:rsid w:val="00FF2C92"/>
    <w:rsid w:val="00FF2D89"/>
    <w:rsid w:val="00FF3567"/>
    <w:rsid w:val="00FF358C"/>
    <w:rsid w:val="00FF42C8"/>
    <w:rsid w:val="00FF44C0"/>
    <w:rsid w:val="00FF58E9"/>
    <w:rsid w:val="00FF5B4B"/>
    <w:rsid w:val="00FF5F64"/>
    <w:rsid w:val="00FF62F4"/>
    <w:rsid w:val="00FF6337"/>
    <w:rsid w:val="00FF6580"/>
    <w:rsid w:val="00FF6672"/>
    <w:rsid w:val="00FF66A7"/>
    <w:rsid w:val="00FF6A5A"/>
    <w:rsid w:val="00FF7128"/>
    <w:rsid w:val="00FF7503"/>
    <w:rsid w:val="00FF7BD3"/>
    <w:rsid w:val="00FF7F85"/>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9C79280"/>
  <w15:docId w15:val="{99618B88-B65F-41DC-BAC1-6DFB5986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en-US" w:eastAsia="ja-JP" w:bidi="ar-SA"/>
      </w:rPr>
    </w:rPrDefault>
    <w:pPrDefault>
      <w:pPr>
        <w:widowControl w:val="0"/>
        <w:spacing w:line="480" w:lineRule="auto"/>
        <w:ind w:firstLine="1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4D9C"/>
    <w:pPr>
      <w:spacing w:line="360" w:lineRule="auto"/>
      <w:ind w:firstLineChars="100"/>
    </w:pPr>
    <w:rPr>
      <w:rFonts w:eastAsia="Times New Roman"/>
    </w:rPr>
  </w:style>
  <w:style w:type="paragraph" w:styleId="1">
    <w:name w:val="heading 1"/>
    <w:basedOn w:val="a"/>
    <w:next w:val="a"/>
    <w:link w:val="10"/>
    <w:uiPriority w:val="9"/>
    <w:qFormat/>
    <w:rsid w:val="00BC4D9C"/>
    <w:pPr>
      <w:keepNext/>
      <w:keepLines/>
      <w:widowControl/>
      <w:numPr>
        <w:numId w:val="14"/>
      </w:numPr>
      <w:spacing w:beforeLines="150" w:before="150"/>
      <w:ind w:left="0" w:firstLineChars="0" w:firstLine="0"/>
      <w:jc w:val="left"/>
      <w:outlineLvl w:val="0"/>
    </w:pPr>
    <w:rPr>
      <w:b/>
    </w:rPr>
  </w:style>
  <w:style w:type="paragraph" w:styleId="2">
    <w:name w:val="heading 2"/>
    <w:basedOn w:val="a"/>
    <w:next w:val="a"/>
    <w:link w:val="20"/>
    <w:pPr>
      <w:keepNext/>
      <w:keepLines/>
      <w:spacing w:before="360" w:after="80"/>
      <w:outlineLvl w:val="1"/>
    </w:pPr>
    <w:rPr>
      <w:b/>
      <w:sz w:val="36"/>
      <w:szCs w:val="36"/>
    </w:rPr>
  </w:style>
  <w:style w:type="paragraph" w:styleId="3">
    <w:name w:val="heading 3"/>
    <w:basedOn w:val="a"/>
    <w:next w:val="a"/>
    <w:link w:val="30"/>
    <w:pPr>
      <w:keepNext/>
      <w:keepLines/>
      <w:spacing w:before="280" w:after="80"/>
      <w:outlineLvl w:val="2"/>
    </w:pPr>
    <w:rPr>
      <w:b/>
      <w:sz w:val="28"/>
      <w:szCs w:val="28"/>
    </w:rPr>
  </w:style>
  <w:style w:type="paragraph" w:styleId="4">
    <w:name w:val="heading 4"/>
    <w:basedOn w:val="a"/>
    <w:next w:val="a"/>
    <w:link w:val="40"/>
    <w:pPr>
      <w:keepNext/>
      <w:keepLines/>
      <w:spacing w:before="240" w:after="40"/>
      <w:outlineLvl w:val="3"/>
    </w:pPr>
    <w:rPr>
      <w:b/>
    </w:rPr>
  </w:style>
  <w:style w:type="paragraph" w:styleId="5">
    <w:name w:val="heading 5"/>
    <w:basedOn w:val="a"/>
    <w:next w:val="a"/>
    <w:link w:val="50"/>
    <w:pPr>
      <w:keepNext/>
      <w:keepLines/>
      <w:spacing w:before="220" w:after="40"/>
      <w:outlineLvl w:val="4"/>
    </w:pPr>
    <w:rPr>
      <w:b/>
      <w:sz w:val="22"/>
      <w:szCs w:val="22"/>
    </w:rPr>
  </w:style>
  <w:style w:type="paragraph" w:styleId="6">
    <w:name w:val="heading 6"/>
    <w:basedOn w:val="a"/>
    <w:next w:val="a"/>
    <w:link w:val="60"/>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C4EFD"/>
    <w:pPr>
      <w:spacing w:before="240" w:after="120"/>
      <w:jc w:val="center"/>
      <w:outlineLvl w:val="0"/>
    </w:pPr>
    <w:rPr>
      <w:sz w:val="28"/>
      <w:szCs w:val="28"/>
    </w:rPr>
  </w:style>
  <w:style w:type="character" w:customStyle="1" w:styleId="a4">
    <w:name w:val="表題 (文字)"/>
    <w:basedOn w:val="a0"/>
    <w:link w:val="a3"/>
    <w:uiPriority w:val="10"/>
    <w:rsid w:val="006C4EFD"/>
    <w:rPr>
      <w:rFonts w:ascii="Times New Roman" w:eastAsia="Times New Roman" w:hAnsi="Times New Roman" w:cs="Times New Roman"/>
      <w:sz w:val="28"/>
      <w:szCs w:val="28"/>
    </w:rPr>
  </w:style>
  <w:style w:type="paragraph" w:styleId="a5">
    <w:name w:val="Subtitle"/>
    <w:basedOn w:val="a"/>
    <w:next w:val="a"/>
    <w:link w:val="a6"/>
    <w:pPr>
      <w:jc w:val="center"/>
    </w:pPr>
  </w:style>
  <w:style w:type="character" w:customStyle="1" w:styleId="a6">
    <w:name w:val="副題 (文字)"/>
    <w:basedOn w:val="a0"/>
    <w:link w:val="a5"/>
    <w:rsid w:val="00195D15"/>
    <w:rPr>
      <w:rFonts w:ascii="Times New Roman" w:eastAsia="Times New Roman" w:hAnsi="Times New Roman" w:cs="Times New Roman"/>
      <w:sz w:val="24"/>
      <w:szCs w:val="24"/>
    </w:rPr>
  </w:style>
  <w:style w:type="paragraph" w:styleId="a7">
    <w:name w:val="endnote text"/>
    <w:basedOn w:val="a"/>
    <w:link w:val="a8"/>
    <w:uiPriority w:val="99"/>
    <w:unhideWhenUsed/>
    <w:rsid w:val="00C32377"/>
    <w:pPr>
      <w:snapToGrid w:val="0"/>
      <w:jc w:val="left"/>
    </w:pPr>
  </w:style>
  <w:style w:type="character" w:customStyle="1" w:styleId="a8">
    <w:name w:val="文末脚注文字列 (文字)"/>
    <w:basedOn w:val="a0"/>
    <w:link w:val="a7"/>
    <w:uiPriority w:val="99"/>
    <w:rsid w:val="00C32377"/>
  </w:style>
  <w:style w:type="character" w:styleId="a9">
    <w:name w:val="endnote reference"/>
    <w:basedOn w:val="a0"/>
    <w:uiPriority w:val="99"/>
    <w:semiHidden/>
    <w:unhideWhenUsed/>
    <w:rsid w:val="00C32377"/>
    <w:rPr>
      <w:vertAlign w:val="superscript"/>
    </w:rPr>
  </w:style>
  <w:style w:type="paragraph" w:styleId="aa">
    <w:name w:val="header"/>
    <w:basedOn w:val="a"/>
    <w:link w:val="ab"/>
    <w:uiPriority w:val="99"/>
    <w:unhideWhenUsed/>
    <w:rsid w:val="00C32377"/>
    <w:pPr>
      <w:tabs>
        <w:tab w:val="center" w:pos="4252"/>
        <w:tab w:val="right" w:pos="8504"/>
      </w:tabs>
      <w:snapToGrid w:val="0"/>
    </w:pPr>
  </w:style>
  <w:style w:type="character" w:customStyle="1" w:styleId="ab">
    <w:name w:val="ヘッダー (文字)"/>
    <w:basedOn w:val="a0"/>
    <w:link w:val="aa"/>
    <w:uiPriority w:val="99"/>
    <w:rsid w:val="00C32377"/>
  </w:style>
  <w:style w:type="paragraph" w:styleId="ac">
    <w:name w:val="footer"/>
    <w:basedOn w:val="a"/>
    <w:link w:val="ad"/>
    <w:uiPriority w:val="99"/>
    <w:unhideWhenUsed/>
    <w:rsid w:val="00C32377"/>
    <w:pPr>
      <w:tabs>
        <w:tab w:val="center" w:pos="4252"/>
        <w:tab w:val="right" w:pos="8504"/>
      </w:tabs>
      <w:snapToGrid w:val="0"/>
    </w:pPr>
  </w:style>
  <w:style w:type="character" w:customStyle="1" w:styleId="ad">
    <w:name w:val="フッター (文字)"/>
    <w:basedOn w:val="a0"/>
    <w:link w:val="ac"/>
    <w:uiPriority w:val="99"/>
    <w:rsid w:val="00C32377"/>
  </w:style>
  <w:style w:type="paragraph" w:customStyle="1" w:styleId="footnote">
    <w:name w:val="footnote"/>
    <w:basedOn w:val="ac"/>
    <w:link w:val="footnoteChar"/>
    <w:qFormat/>
    <w:rsid w:val="00C32377"/>
    <w:pPr>
      <w:spacing w:line="240" w:lineRule="auto"/>
    </w:pPr>
    <w:rPr>
      <w:sz w:val="21"/>
      <w:szCs w:val="21"/>
    </w:rPr>
  </w:style>
  <w:style w:type="paragraph" w:customStyle="1" w:styleId="section">
    <w:name w:val="section"/>
    <w:link w:val="section0"/>
    <w:qFormat/>
    <w:rsid w:val="00E040C8"/>
    <w:pPr>
      <w:numPr>
        <w:numId w:val="1"/>
      </w:numPr>
    </w:pPr>
  </w:style>
  <w:style w:type="character" w:customStyle="1" w:styleId="footnoteChar">
    <w:name w:val="footnote Char"/>
    <w:basedOn w:val="ad"/>
    <w:link w:val="footnote"/>
    <w:rsid w:val="00C32377"/>
    <w:rPr>
      <w:rFonts w:ascii="Times New Roman" w:eastAsia="Times New Roman" w:hAnsi="Times New Roman" w:cs="Times New Roman"/>
      <w:szCs w:val="21"/>
    </w:rPr>
  </w:style>
  <w:style w:type="character" w:customStyle="1" w:styleId="section0">
    <w:name w:val="section (文字)"/>
    <w:basedOn w:val="a0"/>
    <w:link w:val="section"/>
    <w:rsid w:val="005C7F14"/>
    <w:rPr>
      <w:rFonts w:ascii="Times New Roman" w:hAnsi="Times New Roman" w:cs="Times New Roman"/>
      <w:sz w:val="24"/>
      <w:szCs w:val="24"/>
    </w:rPr>
  </w:style>
  <w:style w:type="paragraph" w:customStyle="1" w:styleId="subsectionresults">
    <w:name w:val="subsection_results"/>
    <w:basedOn w:val="section"/>
    <w:link w:val="subsectionresultsChar"/>
    <w:qFormat/>
    <w:rsid w:val="00283303"/>
    <w:pPr>
      <w:numPr>
        <w:numId w:val="2"/>
      </w:numPr>
      <w:ind w:left="0" w:firstLine="0"/>
    </w:pPr>
    <w:rPr>
      <w:rFonts w:eastAsia="Times New Roman"/>
    </w:rPr>
  </w:style>
  <w:style w:type="paragraph" w:customStyle="1" w:styleId="subsectionbackground">
    <w:name w:val="subsection_background"/>
    <w:basedOn w:val="section"/>
    <w:link w:val="subsectionbackgroundChar"/>
    <w:qFormat/>
    <w:rsid w:val="00B5026D"/>
    <w:pPr>
      <w:numPr>
        <w:numId w:val="3"/>
      </w:numPr>
      <w:ind w:left="0" w:firstLine="0"/>
    </w:pPr>
    <w:rPr>
      <w:rFonts w:eastAsia="Times New Roman"/>
    </w:rPr>
  </w:style>
  <w:style w:type="character" w:customStyle="1" w:styleId="subsectionresultsChar">
    <w:name w:val="subsection_results Char"/>
    <w:basedOn w:val="section0"/>
    <w:link w:val="subsectionresults"/>
    <w:rsid w:val="00283303"/>
    <w:rPr>
      <w:rFonts w:ascii="Times New Roman" w:eastAsia="Times New Roman" w:hAnsi="Times New Roman" w:cs="Times New Roman"/>
      <w:sz w:val="24"/>
      <w:szCs w:val="24"/>
    </w:rPr>
  </w:style>
  <w:style w:type="character" w:customStyle="1" w:styleId="subsectionbackgroundChar">
    <w:name w:val="subsection_background Char"/>
    <w:basedOn w:val="section0"/>
    <w:link w:val="subsectionbackground"/>
    <w:rsid w:val="00B5026D"/>
    <w:rPr>
      <w:rFonts w:ascii="Times New Roman" w:eastAsia="Times New Roman" w:hAnsi="Times New Roman" w:cs="Times New Roman"/>
      <w:sz w:val="24"/>
      <w:szCs w:val="24"/>
    </w:rPr>
  </w:style>
  <w:style w:type="paragraph" w:customStyle="1" w:styleId="subsecmethod">
    <w:name w:val="subsec_method"/>
    <w:link w:val="subsecmethod0"/>
    <w:qFormat/>
    <w:rsid w:val="006B59A9"/>
    <w:pPr>
      <w:numPr>
        <w:numId w:val="4"/>
      </w:numPr>
    </w:pPr>
    <w:rPr>
      <w:rFonts w:eastAsia="Times New Roman"/>
    </w:rPr>
  </w:style>
  <w:style w:type="character" w:customStyle="1" w:styleId="subsecmethod0">
    <w:name w:val="subsec_method (文字)"/>
    <w:basedOn w:val="section0"/>
    <w:link w:val="subsecmethod"/>
    <w:rsid w:val="006B59A9"/>
    <w:rPr>
      <w:rFonts w:ascii="Times New Roman" w:eastAsia="Times New Roman" w:hAnsi="Times New Roman" w:cs="Times New Roman"/>
      <w:sz w:val="24"/>
      <w:szCs w:val="24"/>
    </w:rPr>
  </w:style>
  <w:style w:type="paragraph" w:customStyle="1" w:styleId="appendix">
    <w:name w:val="appendix"/>
    <w:basedOn w:val="section"/>
    <w:link w:val="appendixChar"/>
    <w:qFormat/>
    <w:rsid w:val="00F31D45"/>
    <w:pPr>
      <w:numPr>
        <w:numId w:val="5"/>
      </w:numPr>
    </w:pPr>
    <w:rPr>
      <w:rFonts w:eastAsia="Times New Roman"/>
    </w:rPr>
  </w:style>
  <w:style w:type="paragraph" w:styleId="ae">
    <w:name w:val="caption"/>
    <w:basedOn w:val="a"/>
    <w:next w:val="a"/>
    <w:uiPriority w:val="35"/>
    <w:unhideWhenUsed/>
    <w:qFormat/>
    <w:rsid w:val="007E1ED6"/>
    <w:pPr>
      <w:ind w:firstLineChars="0" w:firstLine="0"/>
      <w:jc w:val="center"/>
    </w:pPr>
    <w:rPr>
      <w:bCs/>
    </w:rPr>
  </w:style>
  <w:style w:type="character" w:customStyle="1" w:styleId="appendixChar">
    <w:name w:val="appendix Char"/>
    <w:basedOn w:val="section0"/>
    <w:link w:val="appendix"/>
    <w:rsid w:val="00F31D45"/>
    <w:rPr>
      <w:rFonts w:ascii="Times New Roman" w:eastAsia="Times New Roman" w:hAnsi="Times New Roman" w:cs="Times New Roman"/>
      <w:sz w:val="24"/>
      <w:szCs w:val="24"/>
    </w:rPr>
  </w:style>
  <w:style w:type="table" w:customStyle="1" w:styleId="table">
    <w:name w:val="table"/>
    <w:basedOn w:val="a1"/>
    <w:uiPriority w:val="99"/>
    <w:rsid w:val="00AC0039"/>
    <w:rPr>
      <w:rFonts w:eastAsia="Times New Roman"/>
    </w:rPr>
    <w:tblPr>
      <w:jc w:val="center"/>
    </w:tblPr>
    <w:trPr>
      <w:jc w:val="center"/>
    </w:trPr>
    <w:tcPr>
      <w:vAlign w:val="center"/>
    </w:tcPr>
  </w:style>
  <w:style w:type="character" w:styleId="af">
    <w:name w:val="Placeholder Text"/>
    <w:basedOn w:val="a0"/>
    <w:uiPriority w:val="99"/>
    <w:semiHidden/>
    <w:rsid w:val="00D37310"/>
    <w:rPr>
      <w:color w:val="808080"/>
    </w:rPr>
  </w:style>
  <w:style w:type="paragraph" w:styleId="Web">
    <w:name w:val="Normal (Web)"/>
    <w:basedOn w:val="a"/>
    <w:uiPriority w:val="99"/>
    <w:semiHidden/>
    <w:unhideWhenUsed/>
    <w:rsid w:val="00EC1B79"/>
    <w:pPr>
      <w:widowControl/>
      <w:spacing w:before="100" w:beforeAutospacing="1" w:after="100" w:afterAutospacing="1" w:line="240" w:lineRule="auto"/>
      <w:jc w:val="left"/>
    </w:pPr>
    <w:rPr>
      <w:rFonts w:ascii="ＭＳ Ｐゴシック" w:eastAsia="ＭＳ Ｐゴシック" w:hAnsi="ＭＳ Ｐゴシック" w:cs="ＭＳ Ｐゴシック"/>
    </w:rPr>
  </w:style>
  <w:style w:type="character" w:customStyle="1" w:styleId="highlight">
    <w:name w:val="highlight"/>
    <w:basedOn w:val="a0"/>
    <w:rsid w:val="00EC1B79"/>
  </w:style>
  <w:style w:type="character" w:customStyle="1" w:styleId="citation">
    <w:name w:val="citation"/>
    <w:basedOn w:val="a0"/>
    <w:rsid w:val="00EC1B79"/>
  </w:style>
  <w:style w:type="character" w:customStyle="1" w:styleId="citation-item">
    <w:name w:val="citation-item"/>
    <w:basedOn w:val="a0"/>
    <w:rsid w:val="00EC1B79"/>
  </w:style>
  <w:style w:type="paragraph" w:styleId="af0">
    <w:name w:val="No Spacing"/>
    <w:qFormat/>
    <w:rsid w:val="00242E7B"/>
    <w:rPr>
      <w:rFonts w:eastAsia="Times New Roman"/>
    </w:rPr>
  </w:style>
  <w:style w:type="character" w:customStyle="1" w:styleId="10">
    <w:name w:val="見出し 1 (文字)"/>
    <w:basedOn w:val="a0"/>
    <w:link w:val="1"/>
    <w:uiPriority w:val="9"/>
    <w:rsid w:val="00BC4D9C"/>
    <w:rPr>
      <w:rFonts w:eastAsia="Times New Roman"/>
      <w:b/>
    </w:rPr>
  </w:style>
  <w:style w:type="paragraph" w:styleId="af1">
    <w:name w:val="Bibliography"/>
    <w:basedOn w:val="a"/>
    <w:next w:val="a"/>
    <w:uiPriority w:val="37"/>
    <w:unhideWhenUsed/>
    <w:rsid w:val="0022683C"/>
  </w:style>
  <w:style w:type="character" w:styleId="af2">
    <w:name w:val="Subtle Reference"/>
    <w:aliases w:val="reference"/>
    <w:uiPriority w:val="31"/>
    <w:rsid w:val="00DF0138"/>
    <w:rPr>
      <w:rFonts w:ascii="Times New Roman" w:hAnsi="Times New Roman" w:cs="Times New Roman"/>
      <w:caps w:val="0"/>
      <w:smallCaps w:val="0"/>
      <w:color w:val="auto"/>
      <w:sz w:val="24"/>
      <w:szCs w:val="24"/>
    </w:rPr>
  </w:style>
  <w:style w:type="paragraph" w:styleId="af3">
    <w:name w:val="footnote text"/>
    <w:basedOn w:val="a"/>
    <w:link w:val="af4"/>
    <w:uiPriority w:val="99"/>
    <w:semiHidden/>
    <w:unhideWhenUsed/>
    <w:rsid w:val="00E33354"/>
    <w:pPr>
      <w:snapToGrid w:val="0"/>
      <w:jc w:val="left"/>
    </w:pPr>
  </w:style>
  <w:style w:type="character" w:customStyle="1" w:styleId="af4">
    <w:name w:val="脚注文字列 (文字)"/>
    <w:basedOn w:val="a0"/>
    <w:link w:val="af3"/>
    <w:uiPriority w:val="99"/>
    <w:semiHidden/>
    <w:rsid w:val="00E33354"/>
    <w:rPr>
      <w:rFonts w:ascii="Times New Roman" w:eastAsia="Times New Roman" w:hAnsi="Times New Roman" w:cs="Times New Roman"/>
      <w:sz w:val="24"/>
      <w:szCs w:val="24"/>
    </w:rPr>
  </w:style>
  <w:style w:type="character" w:styleId="af5">
    <w:name w:val="footnote reference"/>
    <w:basedOn w:val="a0"/>
    <w:uiPriority w:val="99"/>
    <w:semiHidden/>
    <w:unhideWhenUsed/>
    <w:rsid w:val="00E33354"/>
    <w:rPr>
      <w:vertAlign w:val="superscript"/>
    </w:rPr>
  </w:style>
  <w:style w:type="table" w:styleId="af6">
    <w:name w:val="Table Grid"/>
    <w:basedOn w:val="a1"/>
    <w:uiPriority w:val="39"/>
    <w:rsid w:val="001F4F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a0"/>
    <w:rsid w:val="00D5603A"/>
    <w:rPr>
      <w:rFonts w:ascii="Segoe UI" w:hAnsi="Segoe UI" w:cs="Segoe UI" w:hint="default"/>
      <w:b/>
      <w:bCs/>
      <w:sz w:val="18"/>
      <w:szCs w:val="18"/>
    </w:rPr>
  </w:style>
  <w:style w:type="paragraph" w:customStyle="1" w:styleId="pf0">
    <w:name w:val="pf0"/>
    <w:basedOn w:val="a"/>
    <w:rsid w:val="00CA2FB4"/>
    <w:pPr>
      <w:widowControl/>
      <w:spacing w:before="100" w:beforeAutospacing="1" w:after="100" w:afterAutospacing="1" w:line="240" w:lineRule="auto"/>
      <w:ind w:firstLineChars="0" w:firstLine="0"/>
      <w:jc w:val="left"/>
    </w:pPr>
    <w:rPr>
      <w:lang w:eastAsia="en-US"/>
    </w:rPr>
  </w:style>
  <w:style w:type="table" w:customStyle="1" w:styleId="8">
    <w:name w:val="8"/>
    <w:basedOn w:val="a1"/>
    <w:rPr>
      <w:rFonts w:eastAsia="Times New Roman"/>
    </w:rPr>
    <w:tblPr>
      <w:tblStyleRowBandSize w:val="1"/>
      <w:tblStyleColBandSize w:val="1"/>
      <w:tblCellMar>
        <w:left w:w="115" w:type="dxa"/>
        <w:right w:w="115" w:type="dxa"/>
      </w:tblCellMar>
    </w:tblPr>
    <w:tcPr>
      <w:vAlign w:val="center"/>
    </w:tcPr>
  </w:style>
  <w:style w:type="table" w:customStyle="1" w:styleId="7">
    <w:name w:val="7"/>
    <w:basedOn w:val="a1"/>
    <w:tblPr>
      <w:tblStyleRowBandSize w:val="1"/>
      <w:tblStyleColBandSize w:val="1"/>
      <w:tblCellMar>
        <w:left w:w="99" w:type="dxa"/>
        <w:right w:w="99" w:type="dxa"/>
      </w:tblCellMar>
    </w:tblPr>
  </w:style>
  <w:style w:type="table" w:customStyle="1" w:styleId="61">
    <w:name w:val="6"/>
    <w:basedOn w:val="a1"/>
    <w:rPr>
      <w:rFonts w:eastAsia="Times New Roman"/>
    </w:rPr>
    <w:tblPr>
      <w:tblStyleRowBandSize w:val="1"/>
      <w:tblStyleColBandSize w:val="1"/>
      <w:tblCellMar>
        <w:left w:w="115" w:type="dxa"/>
        <w:right w:w="115" w:type="dxa"/>
      </w:tblCellMar>
    </w:tblPr>
    <w:tcPr>
      <w:vAlign w:val="center"/>
    </w:tcPr>
  </w:style>
  <w:style w:type="table" w:customStyle="1" w:styleId="51">
    <w:name w:val="5"/>
    <w:basedOn w:val="a1"/>
    <w:tblPr>
      <w:tblStyleRowBandSize w:val="1"/>
      <w:tblStyleColBandSize w:val="1"/>
      <w:tblCellMar>
        <w:left w:w="115" w:type="dxa"/>
        <w:right w:w="115" w:type="dxa"/>
      </w:tblCellMar>
    </w:tblPr>
  </w:style>
  <w:style w:type="table" w:customStyle="1" w:styleId="41">
    <w:name w:val="4"/>
    <w:basedOn w:val="a1"/>
    <w:tblPr>
      <w:tblStyleRowBandSize w:val="1"/>
      <w:tblStyleColBandSize w:val="1"/>
      <w:tblCellMar>
        <w:left w:w="115" w:type="dxa"/>
        <w:right w:w="115" w:type="dxa"/>
      </w:tblCellMar>
    </w:tblPr>
  </w:style>
  <w:style w:type="table" w:customStyle="1" w:styleId="31">
    <w:name w:val="3"/>
    <w:basedOn w:val="a1"/>
    <w:tblPr>
      <w:tblStyleRowBandSize w:val="1"/>
      <w:tblStyleColBandSize w:val="1"/>
      <w:tblCellMar>
        <w:left w:w="115" w:type="dxa"/>
        <w:right w:w="115" w:type="dxa"/>
      </w:tblCellMar>
    </w:tblPr>
  </w:style>
  <w:style w:type="table" w:customStyle="1" w:styleId="22">
    <w:name w:val="2"/>
    <w:basedOn w:val="a1"/>
    <w:tblPr>
      <w:tblStyleRowBandSize w:val="1"/>
      <w:tblStyleColBandSize w:val="1"/>
      <w:tblCellMar>
        <w:left w:w="115" w:type="dxa"/>
        <w:right w:w="115" w:type="dxa"/>
      </w:tblCellMar>
    </w:tblPr>
  </w:style>
  <w:style w:type="table" w:customStyle="1" w:styleId="11">
    <w:name w:val="1"/>
    <w:basedOn w:val="a1"/>
    <w:tblPr>
      <w:tblStyleRowBandSize w:val="1"/>
      <w:tblStyleColBandSize w:val="1"/>
      <w:tblCellMar>
        <w:left w:w="115" w:type="dxa"/>
        <w:right w:w="115" w:type="dxa"/>
      </w:tblCellMar>
    </w:tblPr>
  </w:style>
  <w:style w:type="paragraph" w:customStyle="1" w:styleId="subsection3">
    <w:name w:val="subsection3"/>
    <w:basedOn w:val="a"/>
    <w:link w:val="subsection30"/>
    <w:qFormat/>
    <w:rsid w:val="00420D62"/>
    <w:pPr>
      <w:numPr>
        <w:numId w:val="6"/>
      </w:numPr>
      <w:adjustRightInd w:val="0"/>
      <w:ind w:left="0" w:firstLineChars="0" w:firstLine="0"/>
    </w:pPr>
  </w:style>
  <w:style w:type="character" w:customStyle="1" w:styleId="subsection30">
    <w:name w:val="subsection3 (文字)"/>
    <w:basedOn w:val="a0"/>
    <w:link w:val="subsection3"/>
    <w:rsid w:val="00420D62"/>
    <w:rPr>
      <w:rFonts w:eastAsia="Times New Roman"/>
    </w:rPr>
  </w:style>
  <w:style w:type="paragraph" w:styleId="af7">
    <w:name w:val="List Paragraph"/>
    <w:basedOn w:val="a"/>
    <w:link w:val="af8"/>
    <w:uiPriority w:val="34"/>
    <w:qFormat/>
    <w:rsid w:val="006D648F"/>
    <w:pPr>
      <w:ind w:leftChars="400" w:left="840"/>
    </w:pPr>
  </w:style>
  <w:style w:type="paragraph" w:customStyle="1" w:styleId="hypothesis">
    <w:name w:val="hypothesis"/>
    <w:basedOn w:val="af7"/>
    <w:link w:val="hypothesis0"/>
    <w:qFormat/>
    <w:rsid w:val="00B56914"/>
    <w:pPr>
      <w:numPr>
        <w:numId w:val="7"/>
      </w:numPr>
      <w:ind w:leftChars="0" w:left="0" w:firstLineChars="0" w:firstLine="0"/>
    </w:pPr>
  </w:style>
  <w:style w:type="character" w:customStyle="1" w:styleId="af8">
    <w:name w:val="リスト段落 (文字)"/>
    <w:basedOn w:val="a0"/>
    <w:link w:val="af7"/>
    <w:uiPriority w:val="34"/>
    <w:rsid w:val="003C446B"/>
    <w:rPr>
      <w:rFonts w:eastAsia="Times New Roman"/>
    </w:rPr>
  </w:style>
  <w:style w:type="character" w:customStyle="1" w:styleId="hypothesis0">
    <w:name w:val="hypothesis (文字)"/>
    <w:basedOn w:val="af8"/>
    <w:link w:val="hypothesis"/>
    <w:rsid w:val="00B56914"/>
    <w:rPr>
      <w:rFonts w:eastAsia="Times New Roman"/>
    </w:rPr>
  </w:style>
  <w:style w:type="character" w:styleId="af9">
    <w:name w:val="Hyperlink"/>
    <w:basedOn w:val="a0"/>
    <w:uiPriority w:val="99"/>
    <w:unhideWhenUsed/>
    <w:rsid w:val="00A12EDF"/>
    <w:rPr>
      <w:color w:val="0563C1" w:themeColor="hyperlink"/>
      <w:u w:val="single"/>
    </w:rPr>
  </w:style>
  <w:style w:type="paragraph" w:customStyle="1" w:styleId="21">
    <w:name w:val="2.1"/>
    <w:basedOn w:val="subsectionbackground"/>
    <w:link w:val="210"/>
    <w:qFormat/>
    <w:rsid w:val="00B5026D"/>
    <w:pPr>
      <w:numPr>
        <w:numId w:val="8"/>
      </w:numPr>
    </w:pPr>
    <w:rPr>
      <w:rFonts w:eastAsiaTheme="minorEastAsia"/>
    </w:rPr>
  </w:style>
  <w:style w:type="character" w:styleId="afa">
    <w:name w:val="annotation reference"/>
    <w:basedOn w:val="a0"/>
    <w:unhideWhenUsed/>
    <w:rsid w:val="00961D29"/>
    <w:rPr>
      <w:sz w:val="16"/>
      <w:szCs w:val="16"/>
    </w:rPr>
  </w:style>
  <w:style w:type="character" w:customStyle="1" w:styleId="210">
    <w:name w:val="2.1 (文字)"/>
    <w:basedOn w:val="subsectionbackgroundChar"/>
    <w:link w:val="21"/>
    <w:rsid w:val="00B5026D"/>
    <w:rPr>
      <w:rFonts w:ascii="Times New Roman" w:eastAsia="Times New Roman" w:hAnsi="Times New Roman" w:cs="Times New Roman"/>
      <w:sz w:val="24"/>
      <w:szCs w:val="24"/>
    </w:rPr>
  </w:style>
  <w:style w:type="paragraph" w:styleId="afb">
    <w:name w:val="annotation text"/>
    <w:basedOn w:val="a"/>
    <w:link w:val="afc"/>
    <w:unhideWhenUsed/>
    <w:rsid w:val="00961D29"/>
    <w:pPr>
      <w:spacing w:line="240" w:lineRule="auto"/>
    </w:pPr>
    <w:rPr>
      <w:sz w:val="20"/>
      <w:szCs w:val="20"/>
    </w:rPr>
  </w:style>
  <w:style w:type="character" w:customStyle="1" w:styleId="afc">
    <w:name w:val="コメント文字列 (文字)"/>
    <w:basedOn w:val="a0"/>
    <w:link w:val="afb"/>
    <w:rsid w:val="00961D29"/>
    <w:rPr>
      <w:rFonts w:eastAsia="Times New Roman"/>
      <w:sz w:val="20"/>
      <w:szCs w:val="20"/>
    </w:rPr>
  </w:style>
  <w:style w:type="character" w:customStyle="1" w:styleId="cf11">
    <w:name w:val="cf11"/>
    <w:basedOn w:val="a0"/>
    <w:rsid w:val="006D66FF"/>
    <w:rPr>
      <w:rFonts w:ascii="Meiryo UI" w:eastAsia="Meiryo UI" w:hAnsi="Meiryo UI" w:hint="eastAsia"/>
      <w:sz w:val="18"/>
      <w:szCs w:val="18"/>
    </w:rPr>
  </w:style>
  <w:style w:type="paragraph" w:styleId="afd">
    <w:name w:val="annotation subject"/>
    <w:basedOn w:val="afb"/>
    <w:next w:val="afb"/>
    <w:link w:val="afe"/>
    <w:uiPriority w:val="99"/>
    <w:semiHidden/>
    <w:unhideWhenUsed/>
    <w:rsid w:val="002B23D4"/>
    <w:pPr>
      <w:spacing w:line="480" w:lineRule="auto"/>
      <w:jc w:val="left"/>
    </w:pPr>
    <w:rPr>
      <w:b/>
      <w:bCs/>
      <w:sz w:val="24"/>
      <w:szCs w:val="24"/>
    </w:rPr>
  </w:style>
  <w:style w:type="character" w:customStyle="1" w:styleId="afe">
    <w:name w:val="コメント内容 (文字)"/>
    <w:basedOn w:val="afc"/>
    <w:link w:val="afd"/>
    <w:uiPriority w:val="99"/>
    <w:semiHidden/>
    <w:rsid w:val="002B23D4"/>
    <w:rPr>
      <w:rFonts w:eastAsia="Times New Roman"/>
      <w:b/>
      <w:bCs/>
      <w:sz w:val="20"/>
      <w:szCs w:val="20"/>
    </w:rPr>
  </w:style>
  <w:style w:type="paragraph" w:styleId="aff">
    <w:name w:val="Revision"/>
    <w:hidden/>
    <w:uiPriority w:val="99"/>
    <w:semiHidden/>
    <w:rsid w:val="00A55C05"/>
    <w:pPr>
      <w:widowControl/>
      <w:spacing w:line="240" w:lineRule="auto"/>
      <w:ind w:firstLine="0"/>
      <w:jc w:val="left"/>
    </w:pPr>
    <w:rPr>
      <w:rFonts w:eastAsia="Times New Roman"/>
    </w:rPr>
  </w:style>
  <w:style w:type="character" w:styleId="aff0">
    <w:name w:val="line number"/>
    <w:basedOn w:val="a0"/>
    <w:uiPriority w:val="99"/>
    <w:semiHidden/>
    <w:unhideWhenUsed/>
    <w:rsid w:val="00BC789B"/>
  </w:style>
  <w:style w:type="paragraph" w:styleId="aff1">
    <w:name w:val="Balloon Text"/>
    <w:basedOn w:val="a"/>
    <w:link w:val="aff2"/>
    <w:uiPriority w:val="99"/>
    <w:semiHidden/>
    <w:unhideWhenUsed/>
    <w:rsid w:val="00A356D8"/>
    <w:pPr>
      <w:spacing w:line="240" w:lineRule="auto"/>
    </w:pPr>
    <w:rPr>
      <w:rFonts w:asciiTheme="majorHAnsi" w:eastAsiaTheme="majorEastAsia" w:hAnsiTheme="majorHAnsi" w:cstheme="majorBidi"/>
      <w:sz w:val="18"/>
      <w:szCs w:val="18"/>
    </w:rPr>
  </w:style>
  <w:style w:type="character" w:customStyle="1" w:styleId="aff2">
    <w:name w:val="吹き出し (文字)"/>
    <w:basedOn w:val="a0"/>
    <w:link w:val="aff1"/>
    <w:uiPriority w:val="99"/>
    <w:semiHidden/>
    <w:rsid w:val="00A356D8"/>
    <w:rPr>
      <w:rFonts w:asciiTheme="majorHAnsi" w:eastAsiaTheme="majorEastAsia" w:hAnsiTheme="majorHAnsi" w:cstheme="majorBidi"/>
      <w:sz w:val="18"/>
      <w:szCs w:val="18"/>
    </w:rPr>
  </w:style>
  <w:style w:type="character" w:customStyle="1" w:styleId="20">
    <w:name w:val="見出し 2 (文字)"/>
    <w:basedOn w:val="a0"/>
    <w:link w:val="2"/>
    <w:rsid w:val="004C04B2"/>
    <w:rPr>
      <w:rFonts w:eastAsia="Times New Roman"/>
      <w:b/>
      <w:sz w:val="36"/>
      <w:szCs w:val="36"/>
    </w:rPr>
  </w:style>
  <w:style w:type="character" w:customStyle="1" w:styleId="30">
    <w:name w:val="見出し 3 (文字)"/>
    <w:basedOn w:val="a0"/>
    <w:link w:val="3"/>
    <w:rsid w:val="004C04B2"/>
    <w:rPr>
      <w:rFonts w:eastAsia="Times New Roman"/>
      <w:b/>
      <w:sz w:val="28"/>
      <w:szCs w:val="28"/>
    </w:rPr>
  </w:style>
  <w:style w:type="character" w:customStyle="1" w:styleId="40">
    <w:name w:val="見出し 4 (文字)"/>
    <w:basedOn w:val="a0"/>
    <w:link w:val="4"/>
    <w:rsid w:val="004C04B2"/>
    <w:rPr>
      <w:rFonts w:eastAsia="Times New Roman"/>
      <w:b/>
    </w:rPr>
  </w:style>
  <w:style w:type="character" w:customStyle="1" w:styleId="50">
    <w:name w:val="見出し 5 (文字)"/>
    <w:basedOn w:val="a0"/>
    <w:link w:val="5"/>
    <w:rsid w:val="004C04B2"/>
    <w:rPr>
      <w:rFonts w:eastAsia="Times New Roman"/>
      <w:b/>
      <w:sz w:val="22"/>
      <w:szCs w:val="22"/>
    </w:rPr>
  </w:style>
  <w:style w:type="character" w:customStyle="1" w:styleId="60">
    <w:name w:val="見出し 6 (文字)"/>
    <w:basedOn w:val="a0"/>
    <w:link w:val="6"/>
    <w:rsid w:val="004C04B2"/>
    <w:rPr>
      <w:rFonts w:eastAsia="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038">
      <w:bodyDiv w:val="1"/>
      <w:marLeft w:val="0"/>
      <w:marRight w:val="0"/>
      <w:marTop w:val="0"/>
      <w:marBottom w:val="0"/>
      <w:divBdr>
        <w:top w:val="none" w:sz="0" w:space="0" w:color="auto"/>
        <w:left w:val="none" w:sz="0" w:space="0" w:color="auto"/>
        <w:bottom w:val="none" w:sz="0" w:space="0" w:color="auto"/>
        <w:right w:val="none" w:sz="0" w:space="0" w:color="auto"/>
      </w:divBdr>
    </w:div>
    <w:div w:id="2977219">
      <w:bodyDiv w:val="1"/>
      <w:marLeft w:val="0"/>
      <w:marRight w:val="0"/>
      <w:marTop w:val="0"/>
      <w:marBottom w:val="0"/>
      <w:divBdr>
        <w:top w:val="none" w:sz="0" w:space="0" w:color="auto"/>
        <w:left w:val="none" w:sz="0" w:space="0" w:color="auto"/>
        <w:bottom w:val="none" w:sz="0" w:space="0" w:color="auto"/>
        <w:right w:val="none" w:sz="0" w:space="0" w:color="auto"/>
      </w:divBdr>
    </w:div>
    <w:div w:id="8676652">
      <w:bodyDiv w:val="1"/>
      <w:marLeft w:val="0"/>
      <w:marRight w:val="0"/>
      <w:marTop w:val="0"/>
      <w:marBottom w:val="0"/>
      <w:divBdr>
        <w:top w:val="none" w:sz="0" w:space="0" w:color="auto"/>
        <w:left w:val="none" w:sz="0" w:space="0" w:color="auto"/>
        <w:bottom w:val="none" w:sz="0" w:space="0" w:color="auto"/>
        <w:right w:val="none" w:sz="0" w:space="0" w:color="auto"/>
      </w:divBdr>
    </w:div>
    <w:div w:id="9307456">
      <w:bodyDiv w:val="1"/>
      <w:marLeft w:val="0"/>
      <w:marRight w:val="0"/>
      <w:marTop w:val="0"/>
      <w:marBottom w:val="0"/>
      <w:divBdr>
        <w:top w:val="none" w:sz="0" w:space="0" w:color="auto"/>
        <w:left w:val="none" w:sz="0" w:space="0" w:color="auto"/>
        <w:bottom w:val="none" w:sz="0" w:space="0" w:color="auto"/>
        <w:right w:val="none" w:sz="0" w:space="0" w:color="auto"/>
      </w:divBdr>
    </w:div>
    <w:div w:id="20012533">
      <w:bodyDiv w:val="1"/>
      <w:marLeft w:val="0"/>
      <w:marRight w:val="0"/>
      <w:marTop w:val="0"/>
      <w:marBottom w:val="0"/>
      <w:divBdr>
        <w:top w:val="none" w:sz="0" w:space="0" w:color="auto"/>
        <w:left w:val="none" w:sz="0" w:space="0" w:color="auto"/>
        <w:bottom w:val="none" w:sz="0" w:space="0" w:color="auto"/>
        <w:right w:val="none" w:sz="0" w:space="0" w:color="auto"/>
      </w:divBdr>
    </w:div>
    <w:div w:id="32196219">
      <w:bodyDiv w:val="1"/>
      <w:marLeft w:val="0"/>
      <w:marRight w:val="0"/>
      <w:marTop w:val="0"/>
      <w:marBottom w:val="0"/>
      <w:divBdr>
        <w:top w:val="none" w:sz="0" w:space="0" w:color="auto"/>
        <w:left w:val="none" w:sz="0" w:space="0" w:color="auto"/>
        <w:bottom w:val="none" w:sz="0" w:space="0" w:color="auto"/>
        <w:right w:val="none" w:sz="0" w:space="0" w:color="auto"/>
      </w:divBdr>
    </w:div>
    <w:div w:id="32855066">
      <w:bodyDiv w:val="1"/>
      <w:marLeft w:val="0"/>
      <w:marRight w:val="0"/>
      <w:marTop w:val="0"/>
      <w:marBottom w:val="0"/>
      <w:divBdr>
        <w:top w:val="none" w:sz="0" w:space="0" w:color="auto"/>
        <w:left w:val="none" w:sz="0" w:space="0" w:color="auto"/>
        <w:bottom w:val="none" w:sz="0" w:space="0" w:color="auto"/>
        <w:right w:val="none" w:sz="0" w:space="0" w:color="auto"/>
      </w:divBdr>
    </w:div>
    <w:div w:id="47147703">
      <w:bodyDiv w:val="1"/>
      <w:marLeft w:val="0"/>
      <w:marRight w:val="0"/>
      <w:marTop w:val="0"/>
      <w:marBottom w:val="0"/>
      <w:divBdr>
        <w:top w:val="none" w:sz="0" w:space="0" w:color="auto"/>
        <w:left w:val="none" w:sz="0" w:space="0" w:color="auto"/>
        <w:bottom w:val="none" w:sz="0" w:space="0" w:color="auto"/>
        <w:right w:val="none" w:sz="0" w:space="0" w:color="auto"/>
      </w:divBdr>
    </w:div>
    <w:div w:id="47993599">
      <w:bodyDiv w:val="1"/>
      <w:marLeft w:val="0"/>
      <w:marRight w:val="0"/>
      <w:marTop w:val="0"/>
      <w:marBottom w:val="0"/>
      <w:divBdr>
        <w:top w:val="none" w:sz="0" w:space="0" w:color="auto"/>
        <w:left w:val="none" w:sz="0" w:space="0" w:color="auto"/>
        <w:bottom w:val="none" w:sz="0" w:space="0" w:color="auto"/>
        <w:right w:val="none" w:sz="0" w:space="0" w:color="auto"/>
      </w:divBdr>
    </w:div>
    <w:div w:id="63912048">
      <w:bodyDiv w:val="1"/>
      <w:marLeft w:val="0"/>
      <w:marRight w:val="0"/>
      <w:marTop w:val="0"/>
      <w:marBottom w:val="0"/>
      <w:divBdr>
        <w:top w:val="none" w:sz="0" w:space="0" w:color="auto"/>
        <w:left w:val="none" w:sz="0" w:space="0" w:color="auto"/>
        <w:bottom w:val="none" w:sz="0" w:space="0" w:color="auto"/>
        <w:right w:val="none" w:sz="0" w:space="0" w:color="auto"/>
      </w:divBdr>
    </w:div>
    <w:div w:id="64963566">
      <w:bodyDiv w:val="1"/>
      <w:marLeft w:val="0"/>
      <w:marRight w:val="0"/>
      <w:marTop w:val="0"/>
      <w:marBottom w:val="0"/>
      <w:divBdr>
        <w:top w:val="none" w:sz="0" w:space="0" w:color="auto"/>
        <w:left w:val="none" w:sz="0" w:space="0" w:color="auto"/>
        <w:bottom w:val="none" w:sz="0" w:space="0" w:color="auto"/>
        <w:right w:val="none" w:sz="0" w:space="0" w:color="auto"/>
      </w:divBdr>
    </w:div>
    <w:div w:id="68238372">
      <w:bodyDiv w:val="1"/>
      <w:marLeft w:val="0"/>
      <w:marRight w:val="0"/>
      <w:marTop w:val="0"/>
      <w:marBottom w:val="0"/>
      <w:divBdr>
        <w:top w:val="none" w:sz="0" w:space="0" w:color="auto"/>
        <w:left w:val="none" w:sz="0" w:space="0" w:color="auto"/>
        <w:bottom w:val="none" w:sz="0" w:space="0" w:color="auto"/>
        <w:right w:val="none" w:sz="0" w:space="0" w:color="auto"/>
      </w:divBdr>
    </w:div>
    <w:div w:id="73207525">
      <w:bodyDiv w:val="1"/>
      <w:marLeft w:val="0"/>
      <w:marRight w:val="0"/>
      <w:marTop w:val="0"/>
      <w:marBottom w:val="0"/>
      <w:divBdr>
        <w:top w:val="none" w:sz="0" w:space="0" w:color="auto"/>
        <w:left w:val="none" w:sz="0" w:space="0" w:color="auto"/>
        <w:bottom w:val="none" w:sz="0" w:space="0" w:color="auto"/>
        <w:right w:val="none" w:sz="0" w:space="0" w:color="auto"/>
      </w:divBdr>
    </w:div>
    <w:div w:id="76443312">
      <w:bodyDiv w:val="1"/>
      <w:marLeft w:val="0"/>
      <w:marRight w:val="0"/>
      <w:marTop w:val="0"/>
      <w:marBottom w:val="0"/>
      <w:divBdr>
        <w:top w:val="none" w:sz="0" w:space="0" w:color="auto"/>
        <w:left w:val="none" w:sz="0" w:space="0" w:color="auto"/>
        <w:bottom w:val="none" w:sz="0" w:space="0" w:color="auto"/>
        <w:right w:val="none" w:sz="0" w:space="0" w:color="auto"/>
      </w:divBdr>
    </w:div>
    <w:div w:id="83380206">
      <w:bodyDiv w:val="1"/>
      <w:marLeft w:val="0"/>
      <w:marRight w:val="0"/>
      <w:marTop w:val="0"/>
      <w:marBottom w:val="0"/>
      <w:divBdr>
        <w:top w:val="none" w:sz="0" w:space="0" w:color="auto"/>
        <w:left w:val="none" w:sz="0" w:space="0" w:color="auto"/>
        <w:bottom w:val="none" w:sz="0" w:space="0" w:color="auto"/>
        <w:right w:val="none" w:sz="0" w:space="0" w:color="auto"/>
      </w:divBdr>
    </w:div>
    <w:div w:id="85158481">
      <w:bodyDiv w:val="1"/>
      <w:marLeft w:val="0"/>
      <w:marRight w:val="0"/>
      <w:marTop w:val="0"/>
      <w:marBottom w:val="0"/>
      <w:divBdr>
        <w:top w:val="none" w:sz="0" w:space="0" w:color="auto"/>
        <w:left w:val="none" w:sz="0" w:space="0" w:color="auto"/>
        <w:bottom w:val="none" w:sz="0" w:space="0" w:color="auto"/>
        <w:right w:val="none" w:sz="0" w:space="0" w:color="auto"/>
      </w:divBdr>
    </w:div>
    <w:div w:id="86313899">
      <w:bodyDiv w:val="1"/>
      <w:marLeft w:val="0"/>
      <w:marRight w:val="0"/>
      <w:marTop w:val="0"/>
      <w:marBottom w:val="0"/>
      <w:divBdr>
        <w:top w:val="none" w:sz="0" w:space="0" w:color="auto"/>
        <w:left w:val="none" w:sz="0" w:space="0" w:color="auto"/>
        <w:bottom w:val="none" w:sz="0" w:space="0" w:color="auto"/>
        <w:right w:val="none" w:sz="0" w:space="0" w:color="auto"/>
      </w:divBdr>
    </w:div>
    <w:div w:id="88896999">
      <w:bodyDiv w:val="1"/>
      <w:marLeft w:val="0"/>
      <w:marRight w:val="0"/>
      <w:marTop w:val="0"/>
      <w:marBottom w:val="0"/>
      <w:divBdr>
        <w:top w:val="none" w:sz="0" w:space="0" w:color="auto"/>
        <w:left w:val="none" w:sz="0" w:space="0" w:color="auto"/>
        <w:bottom w:val="none" w:sz="0" w:space="0" w:color="auto"/>
        <w:right w:val="none" w:sz="0" w:space="0" w:color="auto"/>
      </w:divBdr>
    </w:div>
    <w:div w:id="91518104">
      <w:bodyDiv w:val="1"/>
      <w:marLeft w:val="0"/>
      <w:marRight w:val="0"/>
      <w:marTop w:val="0"/>
      <w:marBottom w:val="0"/>
      <w:divBdr>
        <w:top w:val="none" w:sz="0" w:space="0" w:color="auto"/>
        <w:left w:val="none" w:sz="0" w:space="0" w:color="auto"/>
        <w:bottom w:val="none" w:sz="0" w:space="0" w:color="auto"/>
        <w:right w:val="none" w:sz="0" w:space="0" w:color="auto"/>
      </w:divBdr>
    </w:div>
    <w:div w:id="96486189">
      <w:bodyDiv w:val="1"/>
      <w:marLeft w:val="0"/>
      <w:marRight w:val="0"/>
      <w:marTop w:val="0"/>
      <w:marBottom w:val="0"/>
      <w:divBdr>
        <w:top w:val="none" w:sz="0" w:space="0" w:color="auto"/>
        <w:left w:val="none" w:sz="0" w:space="0" w:color="auto"/>
        <w:bottom w:val="none" w:sz="0" w:space="0" w:color="auto"/>
        <w:right w:val="none" w:sz="0" w:space="0" w:color="auto"/>
      </w:divBdr>
    </w:div>
    <w:div w:id="106392231">
      <w:bodyDiv w:val="1"/>
      <w:marLeft w:val="0"/>
      <w:marRight w:val="0"/>
      <w:marTop w:val="0"/>
      <w:marBottom w:val="0"/>
      <w:divBdr>
        <w:top w:val="none" w:sz="0" w:space="0" w:color="auto"/>
        <w:left w:val="none" w:sz="0" w:space="0" w:color="auto"/>
        <w:bottom w:val="none" w:sz="0" w:space="0" w:color="auto"/>
        <w:right w:val="none" w:sz="0" w:space="0" w:color="auto"/>
      </w:divBdr>
    </w:div>
    <w:div w:id="107044612">
      <w:bodyDiv w:val="1"/>
      <w:marLeft w:val="0"/>
      <w:marRight w:val="0"/>
      <w:marTop w:val="0"/>
      <w:marBottom w:val="0"/>
      <w:divBdr>
        <w:top w:val="none" w:sz="0" w:space="0" w:color="auto"/>
        <w:left w:val="none" w:sz="0" w:space="0" w:color="auto"/>
        <w:bottom w:val="none" w:sz="0" w:space="0" w:color="auto"/>
        <w:right w:val="none" w:sz="0" w:space="0" w:color="auto"/>
      </w:divBdr>
    </w:div>
    <w:div w:id="107092934">
      <w:bodyDiv w:val="1"/>
      <w:marLeft w:val="0"/>
      <w:marRight w:val="0"/>
      <w:marTop w:val="0"/>
      <w:marBottom w:val="0"/>
      <w:divBdr>
        <w:top w:val="none" w:sz="0" w:space="0" w:color="auto"/>
        <w:left w:val="none" w:sz="0" w:space="0" w:color="auto"/>
        <w:bottom w:val="none" w:sz="0" w:space="0" w:color="auto"/>
        <w:right w:val="none" w:sz="0" w:space="0" w:color="auto"/>
      </w:divBdr>
    </w:div>
    <w:div w:id="108429204">
      <w:bodyDiv w:val="1"/>
      <w:marLeft w:val="0"/>
      <w:marRight w:val="0"/>
      <w:marTop w:val="0"/>
      <w:marBottom w:val="0"/>
      <w:divBdr>
        <w:top w:val="none" w:sz="0" w:space="0" w:color="auto"/>
        <w:left w:val="none" w:sz="0" w:space="0" w:color="auto"/>
        <w:bottom w:val="none" w:sz="0" w:space="0" w:color="auto"/>
        <w:right w:val="none" w:sz="0" w:space="0" w:color="auto"/>
      </w:divBdr>
    </w:div>
    <w:div w:id="113332584">
      <w:bodyDiv w:val="1"/>
      <w:marLeft w:val="0"/>
      <w:marRight w:val="0"/>
      <w:marTop w:val="0"/>
      <w:marBottom w:val="0"/>
      <w:divBdr>
        <w:top w:val="none" w:sz="0" w:space="0" w:color="auto"/>
        <w:left w:val="none" w:sz="0" w:space="0" w:color="auto"/>
        <w:bottom w:val="none" w:sz="0" w:space="0" w:color="auto"/>
        <w:right w:val="none" w:sz="0" w:space="0" w:color="auto"/>
      </w:divBdr>
    </w:div>
    <w:div w:id="130707631">
      <w:bodyDiv w:val="1"/>
      <w:marLeft w:val="0"/>
      <w:marRight w:val="0"/>
      <w:marTop w:val="0"/>
      <w:marBottom w:val="0"/>
      <w:divBdr>
        <w:top w:val="none" w:sz="0" w:space="0" w:color="auto"/>
        <w:left w:val="none" w:sz="0" w:space="0" w:color="auto"/>
        <w:bottom w:val="none" w:sz="0" w:space="0" w:color="auto"/>
        <w:right w:val="none" w:sz="0" w:space="0" w:color="auto"/>
      </w:divBdr>
    </w:div>
    <w:div w:id="133986270">
      <w:bodyDiv w:val="1"/>
      <w:marLeft w:val="0"/>
      <w:marRight w:val="0"/>
      <w:marTop w:val="0"/>
      <w:marBottom w:val="0"/>
      <w:divBdr>
        <w:top w:val="none" w:sz="0" w:space="0" w:color="auto"/>
        <w:left w:val="none" w:sz="0" w:space="0" w:color="auto"/>
        <w:bottom w:val="none" w:sz="0" w:space="0" w:color="auto"/>
        <w:right w:val="none" w:sz="0" w:space="0" w:color="auto"/>
      </w:divBdr>
    </w:div>
    <w:div w:id="136456531">
      <w:bodyDiv w:val="1"/>
      <w:marLeft w:val="0"/>
      <w:marRight w:val="0"/>
      <w:marTop w:val="0"/>
      <w:marBottom w:val="0"/>
      <w:divBdr>
        <w:top w:val="none" w:sz="0" w:space="0" w:color="auto"/>
        <w:left w:val="none" w:sz="0" w:space="0" w:color="auto"/>
        <w:bottom w:val="none" w:sz="0" w:space="0" w:color="auto"/>
        <w:right w:val="none" w:sz="0" w:space="0" w:color="auto"/>
      </w:divBdr>
    </w:div>
    <w:div w:id="149559780">
      <w:bodyDiv w:val="1"/>
      <w:marLeft w:val="0"/>
      <w:marRight w:val="0"/>
      <w:marTop w:val="0"/>
      <w:marBottom w:val="0"/>
      <w:divBdr>
        <w:top w:val="none" w:sz="0" w:space="0" w:color="auto"/>
        <w:left w:val="none" w:sz="0" w:space="0" w:color="auto"/>
        <w:bottom w:val="none" w:sz="0" w:space="0" w:color="auto"/>
        <w:right w:val="none" w:sz="0" w:space="0" w:color="auto"/>
      </w:divBdr>
    </w:div>
    <w:div w:id="154228674">
      <w:bodyDiv w:val="1"/>
      <w:marLeft w:val="0"/>
      <w:marRight w:val="0"/>
      <w:marTop w:val="0"/>
      <w:marBottom w:val="0"/>
      <w:divBdr>
        <w:top w:val="none" w:sz="0" w:space="0" w:color="auto"/>
        <w:left w:val="none" w:sz="0" w:space="0" w:color="auto"/>
        <w:bottom w:val="none" w:sz="0" w:space="0" w:color="auto"/>
        <w:right w:val="none" w:sz="0" w:space="0" w:color="auto"/>
      </w:divBdr>
    </w:div>
    <w:div w:id="168837906">
      <w:bodyDiv w:val="1"/>
      <w:marLeft w:val="0"/>
      <w:marRight w:val="0"/>
      <w:marTop w:val="0"/>
      <w:marBottom w:val="0"/>
      <w:divBdr>
        <w:top w:val="none" w:sz="0" w:space="0" w:color="auto"/>
        <w:left w:val="none" w:sz="0" w:space="0" w:color="auto"/>
        <w:bottom w:val="none" w:sz="0" w:space="0" w:color="auto"/>
        <w:right w:val="none" w:sz="0" w:space="0" w:color="auto"/>
      </w:divBdr>
    </w:div>
    <w:div w:id="169607330">
      <w:bodyDiv w:val="1"/>
      <w:marLeft w:val="0"/>
      <w:marRight w:val="0"/>
      <w:marTop w:val="0"/>
      <w:marBottom w:val="0"/>
      <w:divBdr>
        <w:top w:val="none" w:sz="0" w:space="0" w:color="auto"/>
        <w:left w:val="none" w:sz="0" w:space="0" w:color="auto"/>
        <w:bottom w:val="none" w:sz="0" w:space="0" w:color="auto"/>
        <w:right w:val="none" w:sz="0" w:space="0" w:color="auto"/>
      </w:divBdr>
    </w:div>
    <w:div w:id="170531304">
      <w:bodyDiv w:val="1"/>
      <w:marLeft w:val="0"/>
      <w:marRight w:val="0"/>
      <w:marTop w:val="0"/>
      <w:marBottom w:val="0"/>
      <w:divBdr>
        <w:top w:val="none" w:sz="0" w:space="0" w:color="auto"/>
        <w:left w:val="none" w:sz="0" w:space="0" w:color="auto"/>
        <w:bottom w:val="none" w:sz="0" w:space="0" w:color="auto"/>
        <w:right w:val="none" w:sz="0" w:space="0" w:color="auto"/>
      </w:divBdr>
    </w:div>
    <w:div w:id="171914842">
      <w:bodyDiv w:val="1"/>
      <w:marLeft w:val="0"/>
      <w:marRight w:val="0"/>
      <w:marTop w:val="0"/>
      <w:marBottom w:val="0"/>
      <w:divBdr>
        <w:top w:val="none" w:sz="0" w:space="0" w:color="auto"/>
        <w:left w:val="none" w:sz="0" w:space="0" w:color="auto"/>
        <w:bottom w:val="none" w:sz="0" w:space="0" w:color="auto"/>
        <w:right w:val="none" w:sz="0" w:space="0" w:color="auto"/>
      </w:divBdr>
    </w:div>
    <w:div w:id="174812109">
      <w:bodyDiv w:val="1"/>
      <w:marLeft w:val="0"/>
      <w:marRight w:val="0"/>
      <w:marTop w:val="0"/>
      <w:marBottom w:val="0"/>
      <w:divBdr>
        <w:top w:val="none" w:sz="0" w:space="0" w:color="auto"/>
        <w:left w:val="none" w:sz="0" w:space="0" w:color="auto"/>
        <w:bottom w:val="none" w:sz="0" w:space="0" w:color="auto"/>
        <w:right w:val="none" w:sz="0" w:space="0" w:color="auto"/>
      </w:divBdr>
    </w:div>
    <w:div w:id="177351723">
      <w:bodyDiv w:val="1"/>
      <w:marLeft w:val="0"/>
      <w:marRight w:val="0"/>
      <w:marTop w:val="0"/>
      <w:marBottom w:val="0"/>
      <w:divBdr>
        <w:top w:val="none" w:sz="0" w:space="0" w:color="auto"/>
        <w:left w:val="none" w:sz="0" w:space="0" w:color="auto"/>
        <w:bottom w:val="none" w:sz="0" w:space="0" w:color="auto"/>
        <w:right w:val="none" w:sz="0" w:space="0" w:color="auto"/>
      </w:divBdr>
    </w:div>
    <w:div w:id="178355373">
      <w:bodyDiv w:val="1"/>
      <w:marLeft w:val="0"/>
      <w:marRight w:val="0"/>
      <w:marTop w:val="0"/>
      <w:marBottom w:val="0"/>
      <w:divBdr>
        <w:top w:val="none" w:sz="0" w:space="0" w:color="auto"/>
        <w:left w:val="none" w:sz="0" w:space="0" w:color="auto"/>
        <w:bottom w:val="none" w:sz="0" w:space="0" w:color="auto"/>
        <w:right w:val="none" w:sz="0" w:space="0" w:color="auto"/>
      </w:divBdr>
    </w:div>
    <w:div w:id="186067476">
      <w:bodyDiv w:val="1"/>
      <w:marLeft w:val="0"/>
      <w:marRight w:val="0"/>
      <w:marTop w:val="0"/>
      <w:marBottom w:val="0"/>
      <w:divBdr>
        <w:top w:val="none" w:sz="0" w:space="0" w:color="auto"/>
        <w:left w:val="none" w:sz="0" w:space="0" w:color="auto"/>
        <w:bottom w:val="none" w:sz="0" w:space="0" w:color="auto"/>
        <w:right w:val="none" w:sz="0" w:space="0" w:color="auto"/>
      </w:divBdr>
    </w:div>
    <w:div w:id="205333776">
      <w:bodyDiv w:val="1"/>
      <w:marLeft w:val="0"/>
      <w:marRight w:val="0"/>
      <w:marTop w:val="0"/>
      <w:marBottom w:val="0"/>
      <w:divBdr>
        <w:top w:val="none" w:sz="0" w:space="0" w:color="auto"/>
        <w:left w:val="none" w:sz="0" w:space="0" w:color="auto"/>
        <w:bottom w:val="none" w:sz="0" w:space="0" w:color="auto"/>
        <w:right w:val="none" w:sz="0" w:space="0" w:color="auto"/>
      </w:divBdr>
    </w:div>
    <w:div w:id="215555345">
      <w:bodyDiv w:val="1"/>
      <w:marLeft w:val="0"/>
      <w:marRight w:val="0"/>
      <w:marTop w:val="0"/>
      <w:marBottom w:val="0"/>
      <w:divBdr>
        <w:top w:val="none" w:sz="0" w:space="0" w:color="auto"/>
        <w:left w:val="none" w:sz="0" w:space="0" w:color="auto"/>
        <w:bottom w:val="none" w:sz="0" w:space="0" w:color="auto"/>
        <w:right w:val="none" w:sz="0" w:space="0" w:color="auto"/>
      </w:divBdr>
    </w:div>
    <w:div w:id="226308587">
      <w:bodyDiv w:val="1"/>
      <w:marLeft w:val="0"/>
      <w:marRight w:val="0"/>
      <w:marTop w:val="0"/>
      <w:marBottom w:val="0"/>
      <w:divBdr>
        <w:top w:val="none" w:sz="0" w:space="0" w:color="auto"/>
        <w:left w:val="none" w:sz="0" w:space="0" w:color="auto"/>
        <w:bottom w:val="none" w:sz="0" w:space="0" w:color="auto"/>
        <w:right w:val="none" w:sz="0" w:space="0" w:color="auto"/>
      </w:divBdr>
    </w:div>
    <w:div w:id="230432158">
      <w:bodyDiv w:val="1"/>
      <w:marLeft w:val="0"/>
      <w:marRight w:val="0"/>
      <w:marTop w:val="0"/>
      <w:marBottom w:val="0"/>
      <w:divBdr>
        <w:top w:val="none" w:sz="0" w:space="0" w:color="auto"/>
        <w:left w:val="none" w:sz="0" w:space="0" w:color="auto"/>
        <w:bottom w:val="none" w:sz="0" w:space="0" w:color="auto"/>
        <w:right w:val="none" w:sz="0" w:space="0" w:color="auto"/>
      </w:divBdr>
    </w:div>
    <w:div w:id="230622916">
      <w:bodyDiv w:val="1"/>
      <w:marLeft w:val="0"/>
      <w:marRight w:val="0"/>
      <w:marTop w:val="0"/>
      <w:marBottom w:val="0"/>
      <w:divBdr>
        <w:top w:val="none" w:sz="0" w:space="0" w:color="auto"/>
        <w:left w:val="none" w:sz="0" w:space="0" w:color="auto"/>
        <w:bottom w:val="none" w:sz="0" w:space="0" w:color="auto"/>
        <w:right w:val="none" w:sz="0" w:space="0" w:color="auto"/>
      </w:divBdr>
    </w:div>
    <w:div w:id="239561115">
      <w:bodyDiv w:val="1"/>
      <w:marLeft w:val="0"/>
      <w:marRight w:val="0"/>
      <w:marTop w:val="0"/>
      <w:marBottom w:val="0"/>
      <w:divBdr>
        <w:top w:val="none" w:sz="0" w:space="0" w:color="auto"/>
        <w:left w:val="none" w:sz="0" w:space="0" w:color="auto"/>
        <w:bottom w:val="none" w:sz="0" w:space="0" w:color="auto"/>
        <w:right w:val="none" w:sz="0" w:space="0" w:color="auto"/>
      </w:divBdr>
    </w:div>
    <w:div w:id="245195368">
      <w:bodyDiv w:val="1"/>
      <w:marLeft w:val="0"/>
      <w:marRight w:val="0"/>
      <w:marTop w:val="0"/>
      <w:marBottom w:val="0"/>
      <w:divBdr>
        <w:top w:val="none" w:sz="0" w:space="0" w:color="auto"/>
        <w:left w:val="none" w:sz="0" w:space="0" w:color="auto"/>
        <w:bottom w:val="none" w:sz="0" w:space="0" w:color="auto"/>
        <w:right w:val="none" w:sz="0" w:space="0" w:color="auto"/>
      </w:divBdr>
    </w:div>
    <w:div w:id="248123544">
      <w:bodyDiv w:val="1"/>
      <w:marLeft w:val="0"/>
      <w:marRight w:val="0"/>
      <w:marTop w:val="0"/>
      <w:marBottom w:val="0"/>
      <w:divBdr>
        <w:top w:val="none" w:sz="0" w:space="0" w:color="auto"/>
        <w:left w:val="none" w:sz="0" w:space="0" w:color="auto"/>
        <w:bottom w:val="none" w:sz="0" w:space="0" w:color="auto"/>
        <w:right w:val="none" w:sz="0" w:space="0" w:color="auto"/>
      </w:divBdr>
    </w:div>
    <w:div w:id="250282509">
      <w:bodyDiv w:val="1"/>
      <w:marLeft w:val="0"/>
      <w:marRight w:val="0"/>
      <w:marTop w:val="0"/>
      <w:marBottom w:val="0"/>
      <w:divBdr>
        <w:top w:val="none" w:sz="0" w:space="0" w:color="auto"/>
        <w:left w:val="none" w:sz="0" w:space="0" w:color="auto"/>
        <w:bottom w:val="none" w:sz="0" w:space="0" w:color="auto"/>
        <w:right w:val="none" w:sz="0" w:space="0" w:color="auto"/>
      </w:divBdr>
    </w:div>
    <w:div w:id="252785864">
      <w:bodyDiv w:val="1"/>
      <w:marLeft w:val="0"/>
      <w:marRight w:val="0"/>
      <w:marTop w:val="0"/>
      <w:marBottom w:val="0"/>
      <w:divBdr>
        <w:top w:val="none" w:sz="0" w:space="0" w:color="auto"/>
        <w:left w:val="none" w:sz="0" w:space="0" w:color="auto"/>
        <w:bottom w:val="none" w:sz="0" w:space="0" w:color="auto"/>
        <w:right w:val="none" w:sz="0" w:space="0" w:color="auto"/>
      </w:divBdr>
    </w:div>
    <w:div w:id="255486249">
      <w:bodyDiv w:val="1"/>
      <w:marLeft w:val="0"/>
      <w:marRight w:val="0"/>
      <w:marTop w:val="0"/>
      <w:marBottom w:val="0"/>
      <w:divBdr>
        <w:top w:val="none" w:sz="0" w:space="0" w:color="auto"/>
        <w:left w:val="none" w:sz="0" w:space="0" w:color="auto"/>
        <w:bottom w:val="none" w:sz="0" w:space="0" w:color="auto"/>
        <w:right w:val="none" w:sz="0" w:space="0" w:color="auto"/>
      </w:divBdr>
    </w:div>
    <w:div w:id="259994598">
      <w:bodyDiv w:val="1"/>
      <w:marLeft w:val="0"/>
      <w:marRight w:val="0"/>
      <w:marTop w:val="0"/>
      <w:marBottom w:val="0"/>
      <w:divBdr>
        <w:top w:val="none" w:sz="0" w:space="0" w:color="auto"/>
        <w:left w:val="none" w:sz="0" w:space="0" w:color="auto"/>
        <w:bottom w:val="none" w:sz="0" w:space="0" w:color="auto"/>
        <w:right w:val="none" w:sz="0" w:space="0" w:color="auto"/>
      </w:divBdr>
    </w:div>
    <w:div w:id="264117347">
      <w:bodyDiv w:val="1"/>
      <w:marLeft w:val="0"/>
      <w:marRight w:val="0"/>
      <w:marTop w:val="0"/>
      <w:marBottom w:val="0"/>
      <w:divBdr>
        <w:top w:val="none" w:sz="0" w:space="0" w:color="auto"/>
        <w:left w:val="none" w:sz="0" w:space="0" w:color="auto"/>
        <w:bottom w:val="none" w:sz="0" w:space="0" w:color="auto"/>
        <w:right w:val="none" w:sz="0" w:space="0" w:color="auto"/>
      </w:divBdr>
    </w:div>
    <w:div w:id="270480429">
      <w:bodyDiv w:val="1"/>
      <w:marLeft w:val="0"/>
      <w:marRight w:val="0"/>
      <w:marTop w:val="0"/>
      <w:marBottom w:val="0"/>
      <w:divBdr>
        <w:top w:val="none" w:sz="0" w:space="0" w:color="auto"/>
        <w:left w:val="none" w:sz="0" w:space="0" w:color="auto"/>
        <w:bottom w:val="none" w:sz="0" w:space="0" w:color="auto"/>
        <w:right w:val="none" w:sz="0" w:space="0" w:color="auto"/>
      </w:divBdr>
    </w:div>
    <w:div w:id="273367665">
      <w:bodyDiv w:val="1"/>
      <w:marLeft w:val="0"/>
      <w:marRight w:val="0"/>
      <w:marTop w:val="0"/>
      <w:marBottom w:val="0"/>
      <w:divBdr>
        <w:top w:val="none" w:sz="0" w:space="0" w:color="auto"/>
        <w:left w:val="none" w:sz="0" w:space="0" w:color="auto"/>
        <w:bottom w:val="none" w:sz="0" w:space="0" w:color="auto"/>
        <w:right w:val="none" w:sz="0" w:space="0" w:color="auto"/>
      </w:divBdr>
    </w:div>
    <w:div w:id="282882345">
      <w:bodyDiv w:val="1"/>
      <w:marLeft w:val="0"/>
      <w:marRight w:val="0"/>
      <w:marTop w:val="0"/>
      <w:marBottom w:val="0"/>
      <w:divBdr>
        <w:top w:val="none" w:sz="0" w:space="0" w:color="auto"/>
        <w:left w:val="none" w:sz="0" w:space="0" w:color="auto"/>
        <w:bottom w:val="none" w:sz="0" w:space="0" w:color="auto"/>
        <w:right w:val="none" w:sz="0" w:space="0" w:color="auto"/>
      </w:divBdr>
    </w:div>
    <w:div w:id="284777079">
      <w:bodyDiv w:val="1"/>
      <w:marLeft w:val="0"/>
      <w:marRight w:val="0"/>
      <w:marTop w:val="0"/>
      <w:marBottom w:val="0"/>
      <w:divBdr>
        <w:top w:val="none" w:sz="0" w:space="0" w:color="auto"/>
        <w:left w:val="none" w:sz="0" w:space="0" w:color="auto"/>
        <w:bottom w:val="none" w:sz="0" w:space="0" w:color="auto"/>
        <w:right w:val="none" w:sz="0" w:space="0" w:color="auto"/>
      </w:divBdr>
    </w:div>
    <w:div w:id="296033349">
      <w:bodyDiv w:val="1"/>
      <w:marLeft w:val="0"/>
      <w:marRight w:val="0"/>
      <w:marTop w:val="0"/>
      <w:marBottom w:val="0"/>
      <w:divBdr>
        <w:top w:val="none" w:sz="0" w:space="0" w:color="auto"/>
        <w:left w:val="none" w:sz="0" w:space="0" w:color="auto"/>
        <w:bottom w:val="none" w:sz="0" w:space="0" w:color="auto"/>
        <w:right w:val="none" w:sz="0" w:space="0" w:color="auto"/>
      </w:divBdr>
    </w:div>
    <w:div w:id="296297554">
      <w:bodyDiv w:val="1"/>
      <w:marLeft w:val="0"/>
      <w:marRight w:val="0"/>
      <w:marTop w:val="0"/>
      <w:marBottom w:val="0"/>
      <w:divBdr>
        <w:top w:val="none" w:sz="0" w:space="0" w:color="auto"/>
        <w:left w:val="none" w:sz="0" w:space="0" w:color="auto"/>
        <w:bottom w:val="none" w:sz="0" w:space="0" w:color="auto"/>
        <w:right w:val="none" w:sz="0" w:space="0" w:color="auto"/>
      </w:divBdr>
    </w:div>
    <w:div w:id="297732676">
      <w:bodyDiv w:val="1"/>
      <w:marLeft w:val="0"/>
      <w:marRight w:val="0"/>
      <w:marTop w:val="0"/>
      <w:marBottom w:val="0"/>
      <w:divBdr>
        <w:top w:val="none" w:sz="0" w:space="0" w:color="auto"/>
        <w:left w:val="none" w:sz="0" w:space="0" w:color="auto"/>
        <w:bottom w:val="none" w:sz="0" w:space="0" w:color="auto"/>
        <w:right w:val="none" w:sz="0" w:space="0" w:color="auto"/>
      </w:divBdr>
    </w:div>
    <w:div w:id="303659124">
      <w:bodyDiv w:val="1"/>
      <w:marLeft w:val="0"/>
      <w:marRight w:val="0"/>
      <w:marTop w:val="0"/>
      <w:marBottom w:val="0"/>
      <w:divBdr>
        <w:top w:val="none" w:sz="0" w:space="0" w:color="auto"/>
        <w:left w:val="none" w:sz="0" w:space="0" w:color="auto"/>
        <w:bottom w:val="none" w:sz="0" w:space="0" w:color="auto"/>
        <w:right w:val="none" w:sz="0" w:space="0" w:color="auto"/>
      </w:divBdr>
    </w:div>
    <w:div w:id="321278901">
      <w:bodyDiv w:val="1"/>
      <w:marLeft w:val="0"/>
      <w:marRight w:val="0"/>
      <w:marTop w:val="0"/>
      <w:marBottom w:val="0"/>
      <w:divBdr>
        <w:top w:val="none" w:sz="0" w:space="0" w:color="auto"/>
        <w:left w:val="none" w:sz="0" w:space="0" w:color="auto"/>
        <w:bottom w:val="none" w:sz="0" w:space="0" w:color="auto"/>
        <w:right w:val="none" w:sz="0" w:space="0" w:color="auto"/>
      </w:divBdr>
    </w:div>
    <w:div w:id="324862635">
      <w:bodyDiv w:val="1"/>
      <w:marLeft w:val="0"/>
      <w:marRight w:val="0"/>
      <w:marTop w:val="0"/>
      <w:marBottom w:val="0"/>
      <w:divBdr>
        <w:top w:val="none" w:sz="0" w:space="0" w:color="auto"/>
        <w:left w:val="none" w:sz="0" w:space="0" w:color="auto"/>
        <w:bottom w:val="none" w:sz="0" w:space="0" w:color="auto"/>
        <w:right w:val="none" w:sz="0" w:space="0" w:color="auto"/>
      </w:divBdr>
    </w:div>
    <w:div w:id="335307074">
      <w:bodyDiv w:val="1"/>
      <w:marLeft w:val="0"/>
      <w:marRight w:val="0"/>
      <w:marTop w:val="0"/>
      <w:marBottom w:val="0"/>
      <w:divBdr>
        <w:top w:val="none" w:sz="0" w:space="0" w:color="auto"/>
        <w:left w:val="none" w:sz="0" w:space="0" w:color="auto"/>
        <w:bottom w:val="none" w:sz="0" w:space="0" w:color="auto"/>
        <w:right w:val="none" w:sz="0" w:space="0" w:color="auto"/>
      </w:divBdr>
    </w:div>
    <w:div w:id="335618515">
      <w:bodyDiv w:val="1"/>
      <w:marLeft w:val="0"/>
      <w:marRight w:val="0"/>
      <w:marTop w:val="0"/>
      <w:marBottom w:val="0"/>
      <w:divBdr>
        <w:top w:val="none" w:sz="0" w:space="0" w:color="auto"/>
        <w:left w:val="none" w:sz="0" w:space="0" w:color="auto"/>
        <w:bottom w:val="none" w:sz="0" w:space="0" w:color="auto"/>
        <w:right w:val="none" w:sz="0" w:space="0" w:color="auto"/>
      </w:divBdr>
      <w:divsChild>
        <w:div w:id="1915238404">
          <w:marLeft w:val="1080"/>
          <w:marRight w:val="0"/>
          <w:marTop w:val="100"/>
          <w:marBottom w:val="0"/>
          <w:divBdr>
            <w:top w:val="none" w:sz="0" w:space="0" w:color="auto"/>
            <w:left w:val="none" w:sz="0" w:space="0" w:color="auto"/>
            <w:bottom w:val="none" w:sz="0" w:space="0" w:color="auto"/>
            <w:right w:val="none" w:sz="0" w:space="0" w:color="auto"/>
          </w:divBdr>
        </w:div>
      </w:divsChild>
    </w:div>
    <w:div w:id="338772545">
      <w:bodyDiv w:val="1"/>
      <w:marLeft w:val="0"/>
      <w:marRight w:val="0"/>
      <w:marTop w:val="0"/>
      <w:marBottom w:val="0"/>
      <w:divBdr>
        <w:top w:val="none" w:sz="0" w:space="0" w:color="auto"/>
        <w:left w:val="none" w:sz="0" w:space="0" w:color="auto"/>
        <w:bottom w:val="none" w:sz="0" w:space="0" w:color="auto"/>
        <w:right w:val="none" w:sz="0" w:space="0" w:color="auto"/>
      </w:divBdr>
    </w:div>
    <w:div w:id="343212152">
      <w:bodyDiv w:val="1"/>
      <w:marLeft w:val="0"/>
      <w:marRight w:val="0"/>
      <w:marTop w:val="0"/>
      <w:marBottom w:val="0"/>
      <w:divBdr>
        <w:top w:val="none" w:sz="0" w:space="0" w:color="auto"/>
        <w:left w:val="none" w:sz="0" w:space="0" w:color="auto"/>
        <w:bottom w:val="none" w:sz="0" w:space="0" w:color="auto"/>
        <w:right w:val="none" w:sz="0" w:space="0" w:color="auto"/>
      </w:divBdr>
    </w:div>
    <w:div w:id="343899897">
      <w:bodyDiv w:val="1"/>
      <w:marLeft w:val="0"/>
      <w:marRight w:val="0"/>
      <w:marTop w:val="0"/>
      <w:marBottom w:val="0"/>
      <w:divBdr>
        <w:top w:val="none" w:sz="0" w:space="0" w:color="auto"/>
        <w:left w:val="none" w:sz="0" w:space="0" w:color="auto"/>
        <w:bottom w:val="none" w:sz="0" w:space="0" w:color="auto"/>
        <w:right w:val="none" w:sz="0" w:space="0" w:color="auto"/>
      </w:divBdr>
    </w:div>
    <w:div w:id="345178433">
      <w:bodyDiv w:val="1"/>
      <w:marLeft w:val="0"/>
      <w:marRight w:val="0"/>
      <w:marTop w:val="0"/>
      <w:marBottom w:val="0"/>
      <w:divBdr>
        <w:top w:val="none" w:sz="0" w:space="0" w:color="auto"/>
        <w:left w:val="none" w:sz="0" w:space="0" w:color="auto"/>
        <w:bottom w:val="none" w:sz="0" w:space="0" w:color="auto"/>
        <w:right w:val="none" w:sz="0" w:space="0" w:color="auto"/>
      </w:divBdr>
    </w:div>
    <w:div w:id="351416736">
      <w:bodyDiv w:val="1"/>
      <w:marLeft w:val="0"/>
      <w:marRight w:val="0"/>
      <w:marTop w:val="0"/>
      <w:marBottom w:val="0"/>
      <w:divBdr>
        <w:top w:val="none" w:sz="0" w:space="0" w:color="auto"/>
        <w:left w:val="none" w:sz="0" w:space="0" w:color="auto"/>
        <w:bottom w:val="none" w:sz="0" w:space="0" w:color="auto"/>
        <w:right w:val="none" w:sz="0" w:space="0" w:color="auto"/>
      </w:divBdr>
    </w:div>
    <w:div w:id="356590071">
      <w:bodyDiv w:val="1"/>
      <w:marLeft w:val="0"/>
      <w:marRight w:val="0"/>
      <w:marTop w:val="0"/>
      <w:marBottom w:val="0"/>
      <w:divBdr>
        <w:top w:val="none" w:sz="0" w:space="0" w:color="auto"/>
        <w:left w:val="none" w:sz="0" w:space="0" w:color="auto"/>
        <w:bottom w:val="none" w:sz="0" w:space="0" w:color="auto"/>
        <w:right w:val="none" w:sz="0" w:space="0" w:color="auto"/>
      </w:divBdr>
    </w:div>
    <w:div w:id="356850559">
      <w:bodyDiv w:val="1"/>
      <w:marLeft w:val="0"/>
      <w:marRight w:val="0"/>
      <w:marTop w:val="0"/>
      <w:marBottom w:val="0"/>
      <w:divBdr>
        <w:top w:val="none" w:sz="0" w:space="0" w:color="auto"/>
        <w:left w:val="none" w:sz="0" w:space="0" w:color="auto"/>
        <w:bottom w:val="none" w:sz="0" w:space="0" w:color="auto"/>
        <w:right w:val="none" w:sz="0" w:space="0" w:color="auto"/>
      </w:divBdr>
    </w:div>
    <w:div w:id="360522541">
      <w:bodyDiv w:val="1"/>
      <w:marLeft w:val="0"/>
      <w:marRight w:val="0"/>
      <w:marTop w:val="0"/>
      <w:marBottom w:val="0"/>
      <w:divBdr>
        <w:top w:val="none" w:sz="0" w:space="0" w:color="auto"/>
        <w:left w:val="none" w:sz="0" w:space="0" w:color="auto"/>
        <w:bottom w:val="none" w:sz="0" w:space="0" w:color="auto"/>
        <w:right w:val="none" w:sz="0" w:space="0" w:color="auto"/>
      </w:divBdr>
    </w:div>
    <w:div w:id="360866120">
      <w:bodyDiv w:val="1"/>
      <w:marLeft w:val="0"/>
      <w:marRight w:val="0"/>
      <w:marTop w:val="0"/>
      <w:marBottom w:val="0"/>
      <w:divBdr>
        <w:top w:val="none" w:sz="0" w:space="0" w:color="auto"/>
        <w:left w:val="none" w:sz="0" w:space="0" w:color="auto"/>
        <w:bottom w:val="none" w:sz="0" w:space="0" w:color="auto"/>
        <w:right w:val="none" w:sz="0" w:space="0" w:color="auto"/>
      </w:divBdr>
    </w:div>
    <w:div w:id="361249159">
      <w:bodyDiv w:val="1"/>
      <w:marLeft w:val="0"/>
      <w:marRight w:val="0"/>
      <w:marTop w:val="0"/>
      <w:marBottom w:val="0"/>
      <w:divBdr>
        <w:top w:val="none" w:sz="0" w:space="0" w:color="auto"/>
        <w:left w:val="none" w:sz="0" w:space="0" w:color="auto"/>
        <w:bottom w:val="none" w:sz="0" w:space="0" w:color="auto"/>
        <w:right w:val="none" w:sz="0" w:space="0" w:color="auto"/>
      </w:divBdr>
    </w:div>
    <w:div w:id="380905226">
      <w:bodyDiv w:val="1"/>
      <w:marLeft w:val="0"/>
      <w:marRight w:val="0"/>
      <w:marTop w:val="0"/>
      <w:marBottom w:val="0"/>
      <w:divBdr>
        <w:top w:val="none" w:sz="0" w:space="0" w:color="auto"/>
        <w:left w:val="none" w:sz="0" w:space="0" w:color="auto"/>
        <w:bottom w:val="none" w:sz="0" w:space="0" w:color="auto"/>
        <w:right w:val="none" w:sz="0" w:space="0" w:color="auto"/>
      </w:divBdr>
    </w:div>
    <w:div w:id="382101770">
      <w:bodyDiv w:val="1"/>
      <w:marLeft w:val="0"/>
      <w:marRight w:val="0"/>
      <w:marTop w:val="0"/>
      <w:marBottom w:val="0"/>
      <w:divBdr>
        <w:top w:val="none" w:sz="0" w:space="0" w:color="auto"/>
        <w:left w:val="none" w:sz="0" w:space="0" w:color="auto"/>
        <w:bottom w:val="none" w:sz="0" w:space="0" w:color="auto"/>
        <w:right w:val="none" w:sz="0" w:space="0" w:color="auto"/>
      </w:divBdr>
    </w:div>
    <w:div w:id="386607024">
      <w:bodyDiv w:val="1"/>
      <w:marLeft w:val="0"/>
      <w:marRight w:val="0"/>
      <w:marTop w:val="0"/>
      <w:marBottom w:val="0"/>
      <w:divBdr>
        <w:top w:val="none" w:sz="0" w:space="0" w:color="auto"/>
        <w:left w:val="none" w:sz="0" w:space="0" w:color="auto"/>
        <w:bottom w:val="none" w:sz="0" w:space="0" w:color="auto"/>
        <w:right w:val="none" w:sz="0" w:space="0" w:color="auto"/>
      </w:divBdr>
    </w:div>
    <w:div w:id="386805827">
      <w:bodyDiv w:val="1"/>
      <w:marLeft w:val="0"/>
      <w:marRight w:val="0"/>
      <w:marTop w:val="0"/>
      <w:marBottom w:val="0"/>
      <w:divBdr>
        <w:top w:val="none" w:sz="0" w:space="0" w:color="auto"/>
        <w:left w:val="none" w:sz="0" w:space="0" w:color="auto"/>
        <w:bottom w:val="none" w:sz="0" w:space="0" w:color="auto"/>
        <w:right w:val="none" w:sz="0" w:space="0" w:color="auto"/>
      </w:divBdr>
    </w:div>
    <w:div w:id="389812036">
      <w:bodyDiv w:val="1"/>
      <w:marLeft w:val="0"/>
      <w:marRight w:val="0"/>
      <w:marTop w:val="0"/>
      <w:marBottom w:val="0"/>
      <w:divBdr>
        <w:top w:val="none" w:sz="0" w:space="0" w:color="auto"/>
        <w:left w:val="none" w:sz="0" w:space="0" w:color="auto"/>
        <w:bottom w:val="none" w:sz="0" w:space="0" w:color="auto"/>
        <w:right w:val="none" w:sz="0" w:space="0" w:color="auto"/>
      </w:divBdr>
    </w:div>
    <w:div w:id="390344605">
      <w:bodyDiv w:val="1"/>
      <w:marLeft w:val="0"/>
      <w:marRight w:val="0"/>
      <w:marTop w:val="0"/>
      <w:marBottom w:val="0"/>
      <w:divBdr>
        <w:top w:val="none" w:sz="0" w:space="0" w:color="auto"/>
        <w:left w:val="none" w:sz="0" w:space="0" w:color="auto"/>
        <w:bottom w:val="none" w:sz="0" w:space="0" w:color="auto"/>
        <w:right w:val="none" w:sz="0" w:space="0" w:color="auto"/>
      </w:divBdr>
    </w:div>
    <w:div w:id="391390462">
      <w:bodyDiv w:val="1"/>
      <w:marLeft w:val="0"/>
      <w:marRight w:val="0"/>
      <w:marTop w:val="0"/>
      <w:marBottom w:val="0"/>
      <w:divBdr>
        <w:top w:val="none" w:sz="0" w:space="0" w:color="auto"/>
        <w:left w:val="none" w:sz="0" w:space="0" w:color="auto"/>
        <w:bottom w:val="none" w:sz="0" w:space="0" w:color="auto"/>
        <w:right w:val="none" w:sz="0" w:space="0" w:color="auto"/>
      </w:divBdr>
    </w:div>
    <w:div w:id="401297952">
      <w:bodyDiv w:val="1"/>
      <w:marLeft w:val="0"/>
      <w:marRight w:val="0"/>
      <w:marTop w:val="0"/>
      <w:marBottom w:val="0"/>
      <w:divBdr>
        <w:top w:val="none" w:sz="0" w:space="0" w:color="auto"/>
        <w:left w:val="none" w:sz="0" w:space="0" w:color="auto"/>
        <w:bottom w:val="none" w:sz="0" w:space="0" w:color="auto"/>
        <w:right w:val="none" w:sz="0" w:space="0" w:color="auto"/>
      </w:divBdr>
    </w:div>
    <w:div w:id="406535222">
      <w:bodyDiv w:val="1"/>
      <w:marLeft w:val="0"/>
      <w:marRight w:val="0"/>
      <w:marTop w:val="0"/>
      <w:marBottom w:val="0"/>
      <w:divBdr>
        <w:top w:val="none" w:sz="0" w:space="0" w:color="auto"/>
        <w:left w:val="none" w:sz="0" w:space="0" w:color="auto"/>
        <w:bottom w:val="none" w:sz="0" w:space="0" w:color="auto"/>
        <w:right w:val="none" w:sz="0" w:space="0" w:color="auto"/>
      </w:divBdr>
    </w:div>
    <w:div w:id="408114021">
      <w:bodyDiv w:val="1"/>
      <w:marLeft w:val="0"/>
      <w:marRight w:val="0"/>
      <w:marTop w:val="0"/>
      <w:marBottom w:val="0"/>
      <w:divBdr>
        <w:top w:val="none" w:sz="0" w:space="0" w:color="auto"/>
        <w:left w:val="none" w:sz="0" w:space="0" w:color="auto"/>
        <w:bottom w:val="none" w:sz="0" w:space="0" w:color="auto"/>
        <w:right w:val="none" w:sz="0" w:space="0" w:color="auto"/>
      </w:divBdr>
    </w:div>
    <w:div w:id="414980242">
      <w:bodyDiv w:val="1"/>
      <w:marLeft w:val="0"/>
      <w:marRight w:val="0"/>
      <w:marTop w:val="0"/>
      <w:marBottom w:val="0"/>
      <w:divBdr>
        <w:top w:val="none" w:sz="0" w:space="0" w:color="auto"/>
        <w:left w:val="none" w:sz="0" w:space="0" w:color="auto"/>
        <w:bottom w:val="none" w:sz="0" w:space="0" w:color="auto"/>
        <w:right w:val="none" w:sz="0" w:space="0" w:color="auto"/>
      </w:divBdr>
    </w:div>
    <w:div w:id="415324123">
      <w:bodyDiv w:val="1"/>
      <w:marLeft w:val="0"/>
      <w:marRight w:val="0"/>
      <w:marTop w:val="0"/>
      <w:marBottom w:val="0"/>
      <w:divBdr>
        <w:top w:val="none" w:sz="0" w:space="0" w:color="auto"/>
        <w:left w:val="none" w:sz="0" w:space="0" w:color="auto"/>
        <w:bottom w:val="none" w:sz="0" w:space="0" w:color="auto"/>
        <w:right w:val="none" w:sz="0" w:space="0" w:color="auto"/>
      </w:divBdr>
    </w:div>
    <w:div w:id="421100651">
      <w:bodyDiv w:val="1"/>
      <w:marLeft w:val="0"/>
      <w:marRight w:val="0"/>
      <w:marTop w:val="0"/>
      <w:marBottom w:val="0"/>
      <w:divBdr>
        <w:top w:val="none" w:sz="0" w:space="0" w:color="auto"/>
        <w:left w:val="none" w:sz="0" w:space="0" w:color="auto"/>
        <w:bottom w:val="none" w:sz="0" w:space="0" w:color="auto"/>
        <w:right w:val="none" w:sz="0" w:space="0" w:color="auto"/>
      </w:divBdr>
    </w:div>
    <w:div w:id="421997873">
      <w:bodyDiv w:val="1"/>
      <w:marLeft w:val="0"/>
      <w:marRight w:val="0"/>
      <w:marTop w:val="0"/>
      <w:marBottom w:val="0"/>
      <w:divBdr>
        <w:top w:val="none" w:sz="0" w:space="0" w:color="auto"/>
        <w:left w:val="none" w:sz="0" w:space="0" w:color="auto"/>
        <w:bottom w:val="none" w:sz="0" w:space="0" w:color="auto"/>
        <w:right w:val="none" w:sz="0" w:space="0" w:color="auto"/>
      </w:divBdr>
    </w:div>
    <w:div w:id="422144579">
      <w:bodyDiv w:val="1"/>
      <w:marLeft w:val="0"/>
      <w:marRight w:val="0"/>
      <w:marTop w:val="0"/>
      <w:marBottom w:val="0"/>
      <w:divBdr>
        <w:top w:val="none" w:sz="0" w:space="0" w:color="auto"/>
        <w:left w:val="none" w:sz="0" w:space="0" w:color="auto"/>
        <w:bottom w:val="none" w:sz="0" w:space="0" w:color="auto"/>
        <w:right w:val="none" w:sz="0" w:space="0" w:color="auto"/>
      </w:divBdr>
    </w:div>
    <w:div w:id="425659443">
      <w:bodyDiv w:val="1"/>
      <w:marLeft w:val="0"/>
      <w:marRight w:val="0"/>
      <w:marTop w:val="0"/>
      <w:marBottom w:val="0"/>
      <w:divBdr>
        <w:top w:val="none" w:sz="0" w:space="0" w:color="auto"/>
        <w:left w:val="none" w:sz="0" w:space="0" w:color="auto"/>
        <w:bottom w:val="none" w:sz="0" w:space="0" w:color="auto"/>
        <w:right w:val="none" w:sz="0" w:space="0" w:color="auto"/>
      </w:divBdr>
    </w:div>
    <w:div w:id="428813148">
      <w:bodyDiv w:val="1"/>
      <w:marLeft w:val="0"/>
      <w:marRight w:val="0"/>
      <w:marTop w:val="0"/>
      <w:marBottom w:val="0"/>
      <w:divBdr>
        <w:top w:val="none" w:sz="0" w:space="0" w:color="auto"/>
        <w:left w:val="none" w:sz="0" w:space="0" w:color="auto"/>
        <w:bottom w:val="none" w:sz="0" w:space="0" w:color="auto"/>
        <w:right w:val="none" w:sz="0" w:space="0" w:color="auto"/>
      </w:divBdr>
    </w:div>
    <w:div w:id="437261259">
      <w:bodyDiv w:val="1"/>
      <w:marLeft w:val="0"/>
      <w:marRight w:val="0"/>
      <w:marTop w:val="0"/>
      <w:marBottom w:val="0"/>
      <w:divBdr>
        <w:top w:val="none" w:sz="0" w:space="0" w:color="auto"/>
        <w:left w:val="none" w:sz="0" w:space="0" w:color="auto"/>
        <w:bottom w:val="none" w:sz="0" w:space="0" w:color="auto"/>
        <w:right w:val="none" w:sz="0" w:space="0" w:color="auto"/>
      </w:divBdr>
    </w:div>
    <w:div w:id="439765484">
      <w:bodyDiv w:val="1"/>
      <w:marLeft w:val="0"/>
      <w:marRight w:val="0"/>
      <w:marTop w:val="0"/>
      <w:marBottom w:val="0"/>
      <w:divBdr>
        <w:top w:val="none" w:sz="0" w:space="0" w:color="auto"/>
        <w:left w:val="none" w:sz="0" w:space="0" w:color="auto"/>
        <w:bottom w:val="none" w:sz="0" w:space="0" w:color="auto"/>
        <w:right w:val="none" w:sz="0" w:space="0" w:color="auto"/>
      </w:divBdr>
    </w:div>
    <w:div w:id="441455646">
      <w:bodyDiv w:val="1"/>
      <w:marLeft w:val="0"/>
      <w:marRight w:val="0"/>
      <w:marTop w:val="0"/>
      <w:marBottom w:val="0"/>
      <w:divBdr>
        <w:top w:val="none" w:sz="0" w:space="0" w:color="auto"/>
        <w:left w:val="none" w:sz="0" w:space="0" w:color="auto"/>
        <w:bottom w:val="none" w:sz="0" w:space="0" w:color="auto"/>
        <w:right w:val="none" w:sz="0" w:space="0" w:color="auto"/>
      </w:divBdr>
    </w:div>
    <w:div w:id="442194541">
      <w:bodyDiv w:val="1"/>
      <w:marLeft w:val="0"/>
      <w:marRight w:val="0"/>
      <w:marTop w:val="0"/>
      <w:marBottom w:val="0"/>
      <w:divBdr>
        <w:top w:val="none" w:sz="0" w:space="0" w:color="auto"/>
        <w:left w:val="none" w:sz="0" w:space="0" w:color="auto"/>
        <w:bottom w:val="none" w:sz="0" w:space="0" w:color="auto"/>
        <w:right w:val="none" w:sz="0" w:space="0" w:color="auto"/>
      </w:divBdr>
    </w:div>
    <w:div w:id="454640518">
      <w:bodyDiv w:val="1"/>
      <w:marLeft w:val="0"/>
      <w:marRight w:val="0"/>
      <w:marTop w:val="0"/>
      <w:marBottom w:val="0"/>
      <w:divBdr>
        <w:top w:val="none" w:sz="0" w:space="0" w:color="auto"/>
        <w:left w:val="none" w:sz="0" w:space="0" w:color="auto"/>
        <w:bottom w:val="none" w:sz="0" w:space="0" w:color="auto"/>
        <w:right w:val="none" w:sz="0" w:space="0" w:color="auto"/>
      </w:divBdr>
    </w:div>
    <w:div w:id="457573792">
      <w:bodyDiv w:val="1"/>
      <w:marLeft w:val="0"/>
      <w:marRight w:val="0"/>
      <w:marTop w:val="0"/>
      <w:marBottom w:val="0"/>
      <w:divBdr>
        <w:top w:val="none" w:sz="0" w:space="0" w:color="auto"/>
        <w:left w:val="none" w:sz="0" w:space="0" w:color="auto"/>
        <w:bottom w:val="none" w:sz="0" w:space="0" w:color="auto"/>
        <w:right w:val="none" w:sz="0" w:space="0" w:color="auto"/>
      </w:divBdr>
    </w:div>
    <w:div w:id="459300310">
      <w:bodyDiv w:val="1"/>
      <w:marLeft w:val="0"/>
      <w:marRight w:val="0"/>
      <w:marTop w:val="0"/>
      <w:marBottom w:val="0"/>
      <w:divBdr>
        <w:top w:val="none" w:sz="0" w:space="0" w:color="auto"/>
        <w:left w:val="none" w:sz="0" w:space="0" w:color="auto"/>
        <w:bottom w:val="none" w:sz="0" w:space="0" w:color="auto"/>
        <w:right w:val="none" w:sz="0" w:space="0" w:color="auto"/>
      </w:divBdr>
    </w:div>
    <w:div w:id="466898710">
      <w:bodyDiv w:val="1"/>
      <w:marLeft w:val="0"/>
      <w:marRight w:val="0"/>
      <w:marTop w:val="0"/>
      <w:marBottom w:val="0"/>
      <w:divBdr>
        <w:top w:val="none" w:sz="0" w:space="0" w:color="auto"/>
        <w:left w:val="none" w:sz="0" w:space="0" w:color="auto"/>
        <w:bottom w:val="none" w:sz="0" w:space="0" w:color="auto"/>
        <w:right w:val="none" w:sz="0" w:space="0" w:color="auto"/>
      </w:divBdr>
    </w:div>
    <w:div w:id="472529823">
      <w:bodyDiv w:val="1"/>
      <w:marLeft w:val="0"/>
      <w:marRight w:val="0"/>
      <w:marTop w:val="0"/>
      <w:marBottom w:val="0"/>
      <w:divBdr>
        <w:top w:val="none" w:sz="0" w:space="0" w:color="auto"/>
        <w:left w:val="none" w:sz="0" w:space="0" w:color="auto"/>
        <w:bottom w:val="none" w:sz="0" w:space="0" w:color="auto"/>
        <w:right w:val="none" w:sz="0" w:space="0" w:color="auto"/>
      </w:divBdr>
    </w:div>
    <w:div w:id="476145406">
      <w:bodyDiv w:val="1"/>
      <w:marLeft w:val="0"/>
      <w:marRight w:val="0"/>
      <w:marTop w:val="0"/>
      <w:marBottom w:val="0"/>
      <w:divBdr>
        <w:top w:val="none" w:sz="0" w:space="0" w:color="auto"/>
        <w:left w:val="none" w:sz="0" w:space="0" w:color="auto"/>
        <w:bottom w:val="none" w:sz="0" w:space="0" w:color="auto"/>
        <w:right w:val="none" w:sz="0" w:space="0" w:color="auto"/>
      </w:divBdr>
    </w:div>
    <w:div w:id="480972356">
      <w:bodyDiv w:val="1"/>
      <w:marLeft w:val="0"/>
      <w:marRight w:val="0"/>
      <w:marTop w:val="0"/>
      <w:marBottom w:val="0"/>
      <w:divBdr>
        <w:top w:val="none" w:sz="0" w:space="0" w:color="auto"/>
        <w:left w:val="none" w:sz="0" w:space="0" w:color="auto"/>
        <w:bottom w:val="none" w:sz="0" w:space="0" w:color="auto"/>
        <w:right w:val="none" w:sz="0" w:space="0" w:color="auto"/>
      </w:divBdr>
    </w:div>
    <w:div w:id="481505805">
      <w:bodyDiv w:val="1"/>
      <w:marLeft w:val="0"/>
      <w:marRight w:val="0"/>
      <w:marTop w:val="0"/>
      <w:marBottom w:val="0"/>
      <w:divBdr>
        <w:top w:val="none" w:sz="0" w:space="0" w:color="auto"/>
        <w:left w:val="none" w:sz="0" w:space="0" w:color="auto"/>
        <w:bottom w:val="none" w:sz="0" w:space="0" w:color="auto"/>
        <w:right w:val="none" w:sz="0" w:space="0" w:color="auto"/>
      </w:divBdr>
    </w:div>
    <w:div w:id="482084499">
      <w:bodyDiv w:val="1"/>
      <w:marLeft w:val="0"/>
      <w:marRight w:val="0"/>
      <w:marTop w:val="0"/>
      <w:marBottom w:val="0"/>
      <w:divBdr>
        <w:top w:val="none" w:sz="0" w:space="0" w:color="auto"/>
        <w:left w:val="none" w:sz="0" w:space="0" w:color="auto"/>
        <w:bottom w:val="none" w:sz="0" w:space="0" w:color="auto"/>
        <w:right w:val="none" w:sz="0" w:space="0" w:color="auto"/>
      </w:divBdr>
    </w:div>
    <w:div w:id="482742586">
      <w:bodyDiv w:val="1"/>
      <w:marLeft w:val="0"/>
      <w:marRight w:val="0"/>
      <w:marTop w:val="0"/>
      <w:marBottom w:val="0"/>
      <w:divBdr>
        <w:top w:val="none" w:sz="0" w:space="0" w:color="auto"/>
        <w:left w:val="none" w:sz="0" w:space="0" w:color="auto"/>
        <w:bottom w:val="none" w:sz="0" w:space="0" w:color="auto"/>
        <w:right w:val="none" w:sz="0" w:space="0" w:color="auto"/>
      </w:divBdr>
    </w:div>
    <w:div w:id="487290786">
      <w:bodyDiv w:val="1"/>
      <w:marLeft w:val="0"/>
      <w:marRight w:val="0"/>
      <w:marTop w:val="0"/>
      <w:marBottom w:val="0"/>
      <w:divBdr>
        <w:top w:val="none" w:sz="0" w:space="0" w:color="auto"/>
        <w:left w:val="none" w:sz="0" w:space="0" w:color="auto"/>
        <w:bottom w:val="none" w:sz="0" w:space="0" w:color="auto"/>
        <w:right w:val="none" w:sz="0" w:space="0" w:color="auto"/>
      </w:divBdr>
    </w:div>
    <w:div w:id="494078417">
      <w:bodyDiv w:val="1"/>
      <w:marLeft w:val="0"/>
      <w:marRight w:val="0"/>
      <w:marTop w:val="0"/>
      <w:marBottom w:val="0"/>
      <w:divBdr>
        <w:top w:val="none" w:sz="0" w:space="0" w:color="auto"/>
        <w:left w:val="none" w:sz="0" w:space="0" w:color="auto"/>
        <w:bottom w:val="none" w:sz="0" w:space="0" w:color="auto"/>
        <w:right w:val="none" w:sz="0" w:space="0" w:color="auto"/>
      </w:divBdr>
    </w:div>
    <w:div w:id="495922390">
      <w:bodyDiv w:val="1"/>
      <w:marLeft w:val="0"/>
      <w:marRight w:val="0"/>
      <w:marTop w:val="0"/>
      <w:marBottom w:val="0"/>
      <w:divBdr>
        <w:top w:val="none" w:sz="0" w:space="0" w:color="auto"/>
        <w:left w:val="none" w:sz="0" w:space="0" w:color="auto"/>
        <w:bottom w:val="none" w:sz="0" w:space="0" w:color="auto"/>
        <w:right w:val="none" w:sz="0" w:space="0" w:color="auto"/>
      </w:divBdr>
    </w:div>
    <w:div w:id="495997096">
      <w:bodyDiv w:val="1"/>
      <w:marLeft w:val="0"/>
      <w:marRight w:val="0"/>
      <w:marTop w:val="0"/>
      <w:marBottom w:val="0"/>
      <w:divBdr>
        <w:top w:val="none" w:sz="0" w:space="0" w:color="auto"/>
        <w:left w:val="none" w:sz="0" w:space="0" w:color="auto"/>
        <w:bottom w:val="none" w:sz="0" w:space="0" w:color="auto"/>
        <w:right w:val="none" w:sz="0" w:space="0" w:color="auto"/>
      </w:divBdr>
    </w:div>
    <w:div w:id="497697291">
      <w:bodyDiv w:val="1"/>
      <w:marLeft w:val="0"/>
      <w:marRight w:val="0"/>
      <w:marTop w:val="0"/>
      <w:marBottom w:val="0"/>
      <w:divBdr>
        <w:top w:val="none" w:sz="0" w:space="0" w:color="auto"/>
        <w:left w:val="none" w:sz="0" w:space="0" w:color="auto"/>
        <w:bottom w:val="none" w:sz="0" w:space="0" w:color="auto"/>
        <w:right w:val="none" w:sz="0" w:space="0" w:color="auto"/>
      </w:divBdr>
    </w:div>
    <w:div w:id="507870303">
      <w:bodyDiv w:val="1"/>
      <w:marLeft w:val="0"/>
      <w:marRight w:val="0"/>
      <w:marTop w:val="0"/>
      <w:marBottom w:val="0"/>
      <w:divBdr>
        <w:top w:val="none" w:sz="0" w:space="0" w:color="auto"/>
        <w:left w:val="none" w:sz="0" w:space="0" w:color="auto"/>
        <w:bottom w:val="none" w:sz="0" w:space="0" w:color="auto"/>
        <w:right w:val="none" w:sz="0" w:space="0" w:color="auto"/>
      </w:divBdr>
    </w:div>
    <w:div w:id="511727963">
      <w:bodyDiv w:val="1"/>
      <w:marLeft w:val="0"/>
      <w:marRight w:val="0"/>
      <w:marTop w:val="0"/>
      <w:marBottom w:val="0"/>
      <w:divBdr>
        <w:top w:val="none" w:sz="0" w:space="0" w:color="auto"/>
        <w:left w:val="none" w:sz="0" w:space="0" w:color="auto"/>
        <w:bottom w:val="none" w:sz="0" w:space="0" w:color="auto"/>
        <w:right w:val="none" w:sz="0" w:space="0" w:color="auto"/>
      </w:divBdr>
    </w:div>
    <w:div w:id="519323535">
      <w:bodyDiv w:val="1"/>
      <w:marLeft w:val="0"/>
      <w:marRight w:val="0"/>
      <w:marTop w:val="0"/>
      <w:marBottom w:val="0"/>
      <w:divBdr>
        <w:top w:val="none" w:sz="0" w:space="0" w:color="auto"/>
        <w:left w:val="none" w:sz="0" w:space="0" w:color="auto"/>
        <w:bottom w:val="none" w:sz="0" w:space="0" w:color="auto"/>
        <w:right w:val="none" w:sz="0" w:space="0" w:color="auto"/>
      </w:divBdr>
    </w:div>
    <w:div w:id="520516356">
      <w:bodyDiv w:val="1"/>
      <w:marLeft w:val="0"/>
      <w:marRight w:val="0"/>
      <w:marTop w:val="0"/>
      <w:marBottom w:val="0"/>
      <w:divBdr>
        <w:top w:val="none" w:sz="0" w:space="0" w:color="auto"/>
        <w:left w:val="none" w:sz="0" w:space="0" w:color="auto"/>
        <w:bottom w:val="none" w:sz="0" w:space="0" w:color="auto"/>
        <w:right w:val="none" w:sz="0" w:space="0" w:color="auto"/>
      </w:divBdr>
    </w:div>
    <w:div w:id="522674197">
      <w:bodyDiv w:val="1"/>
      <w:marLeft w:val="0"/>
      <w:marRight w:val="0"/>
      <w:marTop w:val="0"/>
      <w:marBottom w:val="0"/>
      <w:divBdr>
        <w:top w:val="none" w:sz="0" w:space="0" w:color="auto"/>
        <w:left w:val="none" w:sz="0" w:space="0" w:color="auto"/>
        <w:bottom w:val="none" w:sz="0" w:space="0" w:color="auto"/>
        <w:right w:val="none" w:sz="0" w:space="0" w:color="auto"/>
      </w:divBdr>
    </w:div>
    <w:div w:id="527453396">
      <w:bodyDiv w:val="1"/>
      <w:marLeft w:val="0"/>
      <w:marRight w:val="0"/>
      <w:marTop w:val="0"/>
      <w:marBottom w:val="0"/>
      <w:divBdr>
        <w:top w:val="none" w:sz="0" w:space="0" w:color="auto"/>
        <w:left w:val="none" w:sz="0" w:space="0" w:color="auto"/>
        <w:bottom w:val="none" w:sz="0" w:space="0" w:color="auto"/>
        <w:right w:val="none" w:sz="0" w:space="0" w:color="auto"/>
      </w:divBdr>
    </w:div>
    <w:div w:id="535124442">
      <w:bodyDiv w:val="1"/>
      <w:marLeft w:val="0"/>
      <w:marRight w:val="0"/>
      <w:marTop w:val="0"/>
      <w:marBottom w:val="0"/>
      <w:divBdr>
        <w:top w:val="none" w:sz="0" w:space="0" w:color="auto"/>
        <w:left w:val="none" w:sz="0" w:space="0" w:color="auto"/>
        <w:bottom w:val="none" w:sz="0" w:space="0" w:color="auto"/>
        <w:right w:val="none" w:sz="0" w:space="0" w:color="auto"/>
      </w:divBdr>
    </w:div>
    <w:div w:id="535847046">
      <w:bodyDiv w:val="1"/>
      <w:marLeft w:val="0"/>
      <w:marRight w:val="0"/>
      <w:marTop w:val="0"/>
      <w:marBottom w:val="0"/>
      <w:divBdr>
        <w:top w:val="none" w:sz="0" w:space="0" w:color="auto"/>
        <w:left w:val="none" w:sz="0" w:space="0" w:color="auto"/>
        <w:bottom w:val="none" w:sz="0" w:space="0" w:color="auto"/>
        <w:right w:val="none" w:sz="0" w:space="0" w:color="auto"/>
      </w:divBdr>
    </w:div>
    <w:div w:id="536085131">
      <w:bodyDiv w:val="1"/>
      <w:marLeft w:val="0"/>
      <w:marRight w:val="0"/>
      <w:marTop w:val="0"/>
      <w:marBottom w:val="0"/>
      <w:divBdr>
        <w:top w:val="none" w:sz="0" w:space="0" w:color="auto"/>
        <w:left w:val="none" w:sz="0" w:space="0" w:color="auto"/>
        <w:bottom w:val="none" w:sz="0" w:space="0" w:color="auto"/>
        <w:right w:val="none" w:sz="0" w:space="0" w:color="auto"/>
      </w:divBdr>
    </w:div>
    <w:div w:id="539826660">
      <w:bodyDiv w:val="1"/>
      <w:marLeft w:val="0"/>
      <w:marRight w:val="0"/>
      <w:marTop w:val="0"/>
      <w:marBottom w:val="0"/>
      <w:divBdr>
        <w:top w:val="none" w:sz="0" w:space="0" w:color="auto"/>
        <w:left w:val="none" w:sz="0" w:space="0" w:color="auto"/>
        <w:bottom w:val="none" w:sz="0" w:space="0" w:color="auto"/>
        <w:right w:val="none" w:sz="0" w:space="0" w:color="auto"/>
      </w:divBdr>
    </w:div>
    <w:div w:id="544608160">
      <w:bodyDiv w:val="1"/>
      <w:marLeft w:val="0"/>
      <w:marRight w:val="0"/>
      <w:marTop w:val="0"/>
      <w:marBottom w:val="0"/>
      <w:divBdr>
        <w:top w:val="none" w:sz="0" w:space="0" w:color="auto"/>
        <w:left w:val="none" w:sz="0" w:space="0" w:color="auto"/>
        <w:bottom w:val="none" w:sz="0" w:space="0" w:color="auto"/>
        <w:right w:val="none" w:sz="0" w:space="0" w:color="auto"/>
      </w:divBdr>
    </w:div>
    <w:div w:id="546456700">
      <w:bodyDiv w:val="1"/>
      <w:marLeft w:val="0"/>
      <w:marRight w:val="0"/>
      <w:marTop w:val="0"/>
      <w:marBottom w:val="0"/>
      <w:divBdr>
        <w:top w:val="none" w:sz="0" w:space="0" w:color="auto"/>
        <w:left w:val="none" w:sz="0" w:space="0" w:color="auto"/>
        <w:bottom w:val="none" w:sz="0" w:space="0" w:color="auto"/>
        <w:right w:val="none" w:sz="0" w:space="0" w:color="auto"/>
      </w:divBdr>
    </w:div>
    <w:div w:id="552816466">
      <w:bodyDiv w:val="1"/>
      <w:marLeft w:val="0"/>
      <w:marRight w:val="0"/>
      <w:marTop w:val="0"/>
      <w:marBottom w:val="0"/>
      <w:divBdr>
        <w:top w:val="none" w:sz="0" w:space="0" w:color="auto"/>
        <w:left w:val="none" w:sz="0" w:space="0" w:color="auto"/>
        <w:bottom w:val="none" w:sz="0" w:space="0" w:color="auto"/>
        <w:right w:val="none" w:sz="0" w:space="0" w:color="auto"/>
      </w:divBdr>
    </w:div>
    <w:div w:id="564145287">
      <w:bodyDiv w:val="1"/>
      <w:marLeft w:val="0"/>
      <w:marRight w:val="0"/>
      <w:marTop w:val="0"/>
      <w:marBottom w:val="0"/>
      <w:divBdr>
        <w:top w:val="none" w:sz="0" w:space="0" w:color="auto"/>
        <w:left w:val="none" w:sz="0" w:space="0" w:color="auto"/>
        <w:bottom w:val="none" w:sz="0" w:space="0" w:color="auto"/>
        <w:right w:val="none" w:sz="0" w:space="0" w:color="auto"/>
      </w:divBdr>
    </w:div>
    <w:div w:id="565645849">
      <w:bodyDiv w:val="1"/>
      <w:marLeft w:val="0"/>
      <w:marRight w:val="0"/>
      <w:marTop w:val="0"/>
      <w:marBottom w:val="0"/>
      <w:divBdr>
        <w:top w:val="none" w:sz="0" w:space="0" w:color="auto"/>
        <w:left w:val="none" w:sz="0" w:space="0" w:color="auto"/>
        <w:bottom w:val="none" w:sz="0" w:space="0" w:color="auto"/>
        <w:right w:val="none" w:sz="0" w:space="0" w:color="auto"/>
      </w:divBdr>
    </w:div>
    <w:div w:id="574164402">
      <w:bodyDiv w:val="1"/>
      <w:marLeft w:val="0"/>
      <w:marRight w:val="0"/>
      <w:marTop w:val="0"/>
      <w:marBottom w:val="0"/>
      <w:divBdr>
        <w:top w:val="none" w:sz="0" w:space="0" w:color="auto"/>
        <w:left w:val="none" w:sz="0" w:space="0" w:color="auto"/>
        <w:bottom w:val="none" w:sz="0" w:space="0" w:color="auto"/>
        <w:right w:val="none" w:sz="0" w:space="0" w:color="auto"/>
      </w:divBdr>
    </w:div>
    <w:div w:id="574514337">
      <w:bodyDiv w:val="1"/>
      <w:marLeft w:val="0"/>
      <w:marRight w:val="0"/>
      <w:marTop w:val="0"/>
      <w:marBottom w:val="0"/>
      <w:divBdr>
        <w:top w:val="none" w:sz="0" w:space="0" w:color="auto"/>
        <w:left w:val="none" w:sz="0" w:space="0" w:color="auto"/>
        <w:bottom w:val="none" w:sz="0" w:space="0" w:color="auto"/>
        <w:right w:val="none" w:sz="0" w:space="0" w:color="auto"/>
      </w:divBdr>
    </w:div>
    <w:div w:id="575819676">
      <w:bodyDiv w:val="1"/>
      <w:marLeft w:val="0"/>
      <w:marRight w:val="0"/>
      <w:marTop w:val="0"/>
      <w:marBottom w:val="0"/>
      <w:divBdr>
        <w:top w:val="none" w:sz="0" w:space="0" w:color="auto"/>
        <w:left w:val="none" w:sz="0" w:space="0" w:color="auto"/>
        <w:bottom w:val="none" w:sz="0" w:space="0" w:color="auto"/>
        <w:right w:val="none" w:sz="0" w:space="0" w:color="auto"/>
      </w:divBdr>
    </w:div>
    <w:div w:id="575869819">
      <w:bodyDiv w:val="1"/>
      <w:marLeft w:val="0"/>
      <w:marRight w:val="0"/>
      <w:marTop w:val="0"/>
      <w:marBottom w:val="0"/>
      <w:divBdr>
        <w:top w:val="none" w:sz="0" w:space="0" w:color="auto"/>
        <w:left w:val="none" w:sz="0" w:space="0" w:color="auto"/>
        <w:bottom w:val="none" w:sz="0" w:space="0" w:color="auto"/>
        <w:right w:val="none" w:sz="0" w:space="0" w:color="auto"/>
      </w:divBdr>
    </w:div>
    <w:div w:id="580605190">
      <w:bodyDiv w:val="1"/>
      <w:marLeft w:val="0"/>
      <w:marRight w:val="0"/>
      <w:marTop w:val="0"/>
      <w:marBottom w:val="0"/>
      <w:divBdr>
        <w:top w:val="none" w:sz="0" w:space="0" w:color="auto"/>
        <w:left w:val="none" w:sz="0" w:space="0" w:color="auto"/>
        <w:bottom w:val="none" w:sz="0" w:space="0" w:color="auto"/>
        <w:right w:val="none" w:sz="0" w:space="0" w:color="auto"/>
      </w:divBdr>
    </w:div>
    <w:div w:id="585310282">
      <w:bodyDiv w:val="1"/>
      <w:marLeft w:val="0"/>
      <w:marRight w:val="0"/>
      <w:marTop w:val="0"/>
      <w:marBottom w:val="0"/>
      <w:divBdr>
        <w:top w:val="none" w:sz="0" w:space="0" w:color="auto"/>
        <w:left w:val="none" w:sz="0" w:space="0" w:color="auto"/>
        <w:bottom w:val="none" w:sz="0" w:space="0" w:color="auto"/>
        <w:right w:val="none" w:sz="0" w:space="0" w:color="auto"/>
      </w:divBdr>
    </w:div>
    <w:div w:id="587275482">
      <w:bodyDiv w:val="1"/>
      <w:marLeft w:val="0"/>
      <w:marRight w:val="0"/>
      <w:marTop w:val="0"/>
      <w:marBottom w:val="0"/>
      <w:divBdr>
        <w:top w:val="none" w:sz="0" w:space="0" w:color="auto"/>
        <w:left w:val="none" w:sz="0" w:space="0" w:color="auto"/>
        <w:bottom w:val="none" w:sz="0" w:space="0" w:color="auto"/>
        <w:right w:val="none" w:sz="0" w:space="0" w:color="auto"/>
      </w:divBdr>
    </w:div>
    <w:div w:id="593437318">
      <w:bodyDiv w:val="1"/>
      <w:marLeft w:val="0"/>
      <w:marRight w:val="0"/>
      <w:marTop w:val="0"/>
      <w:marBottom w:val="0"/>
      <w:divBdr>
        <w:top w:val="none" w:sz="0" w:space="0" w:color="auto"/>
        <w:left w:val="none" w:sz="0" w:space="0" w:color="auto"/>
        <w:bottom w:val="none" w:sz="0" w:space="0" w:color="auto"/>
        <w:right w:val="none" w:sz="0" w:space="0" w:color="auto"/>
      </w:divBdr>
    </w:div>
    <w:div w:id="602498294">
      <w:bodyDiv w:val="1"/>
      <w:marLeft w:val="0"/>
      <w:marRight w:val="0"/>
      <w:marTop w:val="0"/>
      <w:marBottom w:val="0"/>
      <w:divBdr>
        <w:top w:val="none" w:sz="0" w:space="0" w:color="auto"/>
        <w:left w:val="none" w:sz="0" w:space="0" w:color="auto"/>
        <w:bottom w:val="none" w:sz="0" w:space="0" w:color="auto"/>
        <w:right w:val="none" w:sz="0" w:space="0" w:color="auto"/>
      </w:divBdr>
    </w:div>
    <w:div w:id="615790123">
      <w:bodyDiv w:val="1"/>
      <w:marLeft w:val="0"/>
      <w:marRight w:val="0"/>
      <w:marTop w:val="0"/>
      <w:marBottom w:val="0"/>
      <w:divBdr>
        <w:top w:val="none" w:sz="0" w:space="0" w:color="auto"/>
        <w:left w:val="none" w:sz="0" w:space="0" w:color="auto"/>
        <w:bottom w:val="none" w:sz="0" w:space="0" w:color="auto"/>
        <w:right w:val="none" w:sz="0" w:space="0" w:color="auto"/>
      </w:divBdr>
    </w:div>
    <w:div w:id="623194952">
      <w:bodyDiv w:val="1"/>
      <w:marLeft w:val="0"/>
      <w:marRight w:val="0"/>
      <w:marTop w:val="0"/>
      <w:marBottom w:val="0"/>
      <w:divBdr>
        <w:top w:val="none" w:sz="0" w:space="0" w:color="auto"/>
        <w:left w:val="none" w:sz="0" w:space="0" w:color="auto"/>
        <w:bottom w:val="none" w:sz="0" w:space="0" w:color="auto"/>
        <w:right w:val="none" w:sz="0" w:space="0" w:color="auto"/>
      </w:divBdr>
    </w:div>
    <w:div w:id="624428477">
      <w:bodyDiv w:val="1"/>
      <w:marLeft w:val="0"/>
      <w:marRight w:val="0"/>
      <w:marTop w:val="0"/>
      <w:marBottom w:val="0"/>
      <w:divBdr>
        <w:top w:val="none" w:sz="0" w:space="0" w:color="auto"/>
        <w:left w:val="none" w:sz="0" w:space="0" w:color="auto"/>
        <w:bottom w:val="none" w:sz="0" w:space="0" w:color="auto"/>
        <w:right w:val="none" w:sz="0" w:space="0" w:color="auto"/>
      </w:divBdr>
    </w:div>
    <w:div w:id="625038633">
      <w:bodyDiv w:val="1"/>
      <w:marLeft w:val="0"/>
      <w:marRight w:val="0"/>
      <w:marTop w:val="0"/>
      <w:marBottom w:val="0"/>
      <w:divBdr>
        <w:top w:val="none" w:sz="0" w:space="0" w:color="auto"/>
        <w:left w:val="none" w:sz="0" w:space="0" w:color="auto"/>
        <w:bottom w:val="none" w:sz="0" w:space="0" w:color="auto"/>
        <w:right w:val="none" w:sz="0" w:space="0" w:color="auto"/>
      </w:divBdr>
    </w:div>
    <w:div w:id="626401100">
      <w:bodyDiv w:val="1"/>
      <w:marLeft w:val="0"/>
      <w:marRight w:val="0"/>
      <w:marTop w:val="0"/>
      <w:marBottom w:val="0"/>
      <w:divBdr>
        <w:top w:val="none" w:sz="0" w:space="0" w:color="auto"/>
        <w:left w:val="none" w:sz="0" w:space="0" w:color="auto"/>
        <w:bottom w:val="none" w:sz="0" w:space="0" w:color="auto"/>
        <w:right w:val="none" w:sz="0" w:space="0" w:color="auto"/>
      </w:divBdr>
    </w:div>
    <w:div w:id="626814676">
      <w:bodyDiv w:val="1"/>
      <w:marLeft w:val="0"/>
      <w:marRight w:val="0"/>
      <w:marTop w:val="0"/>
      <w:marBottom w:val="0"/>
      <w:divBdr>
        <w:top w:val="none" w:sz="0" w:space="0" w:color="auto"/>
        <w:left w:val="none" w:sz="0" w:space="0" w:color="auto"/>
        <w:bottom w:val="none" w:sz="0" w:space="0" w:color="auto"/>
        <w:right w:val="none" w:sz="0" w:space="0" w:color="auto"/>
      </w:divBdr>
    </w:div>
    <w:div w:id="636184344">
      <w:bodyDiv w:val="1"/>
      <w:marLeft w:val="0"/>
      <w:marRight w:val="0"/>
      <w:marTop w:val="0"/>
      <w:marBottom w:val="0"/>
      <w:divBdr>
        <w:top w:val="none" w:sz="0" w:space="0" w:color="auto"/>
        <w:left w:val="none" w:sz="0" w:space="0" w:color="auto"/>
        <w:bottom w:val="none" w:sz="0" w:space="0" w:color="auto"/>
        <w:right w:val="none" w:sz="0" w:space="0" w:color="auto"/>
      </w:divBdr>
    </w:div>
    <w:div w:id="649287405">
      <w:bodyDiv w:val="1"/>
      <w:marLeft w:val="0"/>
      <w:marRight w:val="0"/>
      <w:marTop w:val="0"/>
      <w:marBottom w:val="0"/>
      <w:divBdr>
        <w:top w:val="none" w:sz="0" w:space="0" w:color="auto"/>
        <w:left w:val="none" w:sz="0" w:space="0" w:color="auto"/>
        <w:bottom w:val="none" w:sz="0" w:space="0" w:color="auto"/>
        <w:right w:val="none" w:sz="0" w:space="0" w:color="auto"/>
      </w:divBdr>
    </w:div>
    <w:div w:id="655765418">
      <w:bodyDiv w:val="1"/>
      <w:marLeft w:val="0"/>
      <w:marRight w:val="0"/>
      <w:marTop w:val="0"/>
      <w:marBottom w:val="0"/>
      <w:divBdr>
        <w:top w:val="none" w:sz="0" w:space="0" w:color="auto"/>
        <w:left w:val="none" w:sz="0" w:space="0" w:color="auto"/>
        <w:bottom w:val="none" w:sz="0" w:space="0" w:color="auto"/>
        <w:right w:val="none" w:sz="0" w:space="0" w:color="auto"/>
      </w:divBdr>
    </w:div>
    <w:div w:id="656497746">
      <w:bodyDiv w:val="1"/>
      <w:marLeft w:val="0"/>
      <w:marRight w:val="0"/>
      <w:marTop w:val="0"/>
      <w:marBottom w:val="0"/>
      <w:divBdr>
        <w:top w:val="none" w:sz="0" w:space="0" w:color="auto"/>
        <w:left w:val="none" w:sz="0" w:space="0" w:color="auto"/>
        <w:bottom w:val="none" w:sz="0" w:space="0" w:color="auto"/>
        <w:right w:val="none" w:sz="0" w:space="0" w:color="auto"/>
      </w:divBdr>
    </w:div>
    <w:div w:id="661392665">
      <w:bodyDiv w:val="1"/>
      <w:marLeft w:val="0"/>
      <w:marRight w:val="0"/>
      <w:marTop w:val="0"/>
      <w:marBottom w:val="0"/>
      <w:divBdr>
        <w:top w:val="none" w:sz="0" w:space="0" w:color="auto"/>
        <w:left w:val="none" w:sz="0" w:space="0" w:color="auto"/>
        <w:bottom w:val="none" w:sz="0" w:space="0" w:color="auto"/>
        <w:right w:val="none" w:sz="0" w:space="0" w:color="auto"/>
      </w:divBdr>
    </w:div>
    <w:div w:id="662321770">
      <w:bodyDiv w:val="1"/>
      <w:marLeft w:val="0"/>
      <w:marRight w:val="0"/>
      <w:marTop w:val="0"/>
      <w:marBottom w:val="0"/>
      <w:divBdr>
        <w:top w:val="none" w:sz="0" w:space="0" w:color="auto"/>
        <w:left w:val="none" w:sz="0" w:space="0" w:color="auto"/>
        <w:bottom w:val="none" w:sz="0" w:space="0" w:color="auto"/>
        <w:right w:val="none" w:sz="0" w:space="0" w:color="auto"/>
      </w:divBdr>
    </w:div>
    <w:div w:id="667174354">
      <w:bodyDiv w:val="1"/>
      <w:marLeft w:val="0"/>
      <w:marRight w:val="0"/>
      <w:marTop w:val="0"/>
      <w:marBottom w:val="0"/>
      <w:divBdr>
        <w:top w:val="none" w:sz="0" w:space="0" w:color="auto"/>
        <w:left w:val="none" w:sz="0" w:space="0" w:color="auto"/>
        <w:bottom w:val="none" w:sz="0" w:space="0" w:color="auto"/>
        <w:right w:val="none" w:sz="0" w:space="0" w:color="auto"/>
      </w:divBdr>
    </w:div>
    <w:div w:id="668019086">
      <w:bodyDiv w:val="1"/>
      <w:marLeft w:val="0"/>
      <w:marRight w:val="0"/>
      <w:marTop w:val="0"/>
      <w:marBottom w:val="0"/>
      <w:divBdr>
        <w:top w:val="none" w:sz="0" w:space="0" w:color="auto"/>
        <w:left w:val="none" w:sz="0" w:space="0" w:color="auto"/>
        <w:bottom w:val="none" w:sz="0" w:space="0" w:color="auto"/>
        <w:right w:val="none" w:sz="0" w:space="0" w:color="auto"/>
      </w:divBdr>
    </w:div>
    <w:div w:id="668096784">
      <w:bodyDiv w:val="1"/>
      <w:marLeft w:val="0"/>
      <w:marRight w:val="0"/>
      <w:marTop w:val="0"/>
      <w:marBottom w:val="0"/>
      <w:divBdr>
        <w:top w:val="none" w:sz="0" w:space="0" w:color="auto"/>
        <w:left w:val="none" w:sz="0" w:space="0" w:color="auto"/>
        <w:bottom w:val="none" w:sz="0" w:space="0" w:color="auto"/>
        <w:right w:val="none" w:sz="0" w:space="0" w:color="auto"/>
      </w:divBdr>
    </w:div>
    <w:div w:id="669060922">
      <w:bodyDiv w:val="1"/>
      <w:marLeft w:val="0"/>
      <w:marRight w:val="0"/>
      <w:marTop w:val="0"/>
      <w:marBottom w:val="0"/>
      <w:divBdr>
        <w:top w:val="none" w:sz="0" w:space="0" w:color="auto"/>
        <w:left w:val="none" w:sz="0" w:space="0" w:color="auto"/>
        <w:bottom w:val="none" w:sz="0" w:space="0" w:color="auto"/>
        <w:right w:val="none" w:sz="0" w:space="0" w:color="auto"/>
      </w:divBdr>
    </w:div>
    <w:div w:id="676887011">
      <w:bodyDiv w:val="1"/>
      <w:marLeft w:val="0"/>
      <w:marRight w:val="0"/>
      <w:marTop w:val="0"/>
      <w:marBottom w:val="0"/>
      <w:divBdr>
        <w:top w:val="none" w:sz="0" w:space="0" w:color="auto"/>
        <w:left w:val="none" w:sz="0" w:space="0" w:color="auto"/>
        <w:bottom w:val="none" w:sz="0" w:space="0" w:color="auto"/>
        <w:right w:val="none" w:sz="0" w:space="0" w:color="auto"/>
      </w:divBdr>
    </w:div>
    <w:div w:id="678581453">
      <w:bodyDiv w:val="1"/>
      <w:marLeft w:val="0"/>
      <w:marRight w:val="0"/>
      <w:marTop w:val="0"/>
      <w:marBottom w:val="0"/>
      <w:divBdr>
        <w:top w:val="none" w:sz="0" w:space="0" w:color="auto"/>
        <w:left w:val="none" w:sz="0" w:space="0" w:color="auto"/>
        <w:bottom w:val="none" w:sz="0" w:space="0" w:color="auto"/>
        <w:right w:val="none" w:sz="0" w:space="0" w:color="auto"/>
      </w:divBdr>
    </w:div>
    <w:div w:id="682900568">
      <w:bodyDiv w:val="1"/>
      <w:marLeft w:val="0"/>
      <w:marRight w:val="0"/>
      <w:marTop w:val="0"/>
      <w:marBottom w:val="0"/>
      <w:divBdr>
        <w:top w:val="none" w:sz="0" w:space="0" w:color="auto"/>
        <w:left w:val="none" w:sz="0" w:space="0" w:color="auto"/>
        <w:bottom w:val="none" w:sz="0" w:space="0" w:color="auto"/>
        <w:right w:val="none" w:sz="0" w:space="0" w:color="auto"/>
      </w:divBdr>
    </w:div>
    <w:div w:id="694498110">
      <w:bodyDiv w:val="1"/>
      <w:marLeft w:val="0"/>
      <w:marRight w:val="0"/>
      <w:marTop w:val="0"/>
      <w:marBottom w:val="0"/>
      <w:divBdr>
        <w:top w:val="none" w:sz="0" w:space="0" w:color="auto"/>
        <w:left w:val="none" w:sz="0" w:space="0" w:color="auto"/>
        <w:bottom w:val="none" w:sz="0" w:space="0" w:color="auto"/>
        <w:right w:val="none" w:sz="0" w:space="0" w:color="auto"/>
      </w:divBdr>
    </w:div>
    <w:div w:id="695230714">
      <w:bodyDiv w:val="1"/>
      <w:marLeft w:val="0"/>
      <w:marRight w:val="0"/>
      <w:marTop w:val="0"/>
      <w:marBottom w:val="0"/>
      <w:divBdr>
        <w:top w:val="none" w:sz="0" w:space="0" w:color="auto"/>
        <w:left w:val="none" w:sz="0" w:space="0" w:color="auto"/>
        <w:bottom w:val="none" w:sz="0" w:space="0" w:color="auto"/>
        <w:right w:val="none" w:sz="0" w:space="0" w:color="auto"/>
      </w:divBdr>
    </w:div>
    <w:div w:id="696547768">
      <w:bodyDiv w:val="1"/>
      <w:marLeft w:val="0"/>
      <w:marRight w:val="0"/>
      <w:marTop w:val="0"/>
      <w:marBottom w:val="0"/>
      <w:divBdr>
        <w:top w:val="none" w:sz="0" w:space="0" w:color="auto"/>
        <w:left w:val="none" w:sz="0" w:space="0" w:color="auto"/>
        <w:bottom w:val="none" w:sz="0" w:space="0" w:color="auto"/>
        <w:right w:val="none" w:sz="0" w:space="0" w:color="auto"/>
      </w:divBdr>
    </w:div>
    <w:div w:id="701712946">
      <w:bodyDiv w:val="1"/>
      <w:marLeft w:val="0"/>
      <w:marRight w:val="0"/>
      <w:marTop w:val="0"/>
      <w:marBottom w:val="0"/>
      <w:divBdr>
        <w:top w:val="none" w:sz="0" w:space="0" w:color="auto"/>
        <w:left w:val="none" w:sz="0" w:space="0" w:color="auto"/>
        <w:bottom w:val="none" w:sz="0" w:space="0" w:color="auto"/>
        <w:right w:val="none" w:sz="0" w:space="0" w:color="auto"/>
      </w:divBdr>
    </w:div>
    <w:div w:id="710688468">
      <w:bodyDiv w:val="1"/>
      <w:marLeft w:val="0"/>
      <w:marRight w:val="0"/>
      <w:marTop w:val="0"/>
      <w:marBottom w:val="0"/>
      <w:divBdr>
        <w:top w:val="none" w:sz="0" w:space="0" w:color="auto"/>
        <w:left w:val="none" w:sz="0" w:space="0" w:color="auto"/>
        <w:bottom w:val="none" w:sz="0" w:space="0" w:color="auto"/>
        <w:right w:val="none" w:sz="0" w:space="0" w:color="auto"/>
      </w:divBdr>
    </w:div>
    <w:div w:id="717357296">
      <w:bodyDiv w:val="1"/>
      <w:marLeft w:val="0"/>
      <w:marRight w:val="0"/>
      <w:marTop w:val="0"/>
      <w:marBottom w:val="0"/>
      <w:divBdr>
        <w:top w:val="none" w:sz="0" w:space="0" w:color="auto"/>
        <w:left w:val="none" w:sz="0" w:space="0" w:color="auto"/>
        <w:bottom w:val="none" w:sz="0" w:space="0" w:color="auto"/>
        <w:right w:val="none" w:sz="0" w:space="0" w:color="auto"/>
      </w:divBdr>
    </w:div>
    <w:div w:id="718166333">
      <w:bodyDiv w:val="1"/>
      <w:marLeft w:val="0"/>
      <w:marRight w:val="0"/>
      <w:marTop w:val="0"/>
      <w:marBottom w:val="0"/>
      <w:divBdr>
        <w:top w:val="none" w:sz="0" w:space="0" w:color="auto"/>
        <w:left w:val="none" w:sz="0" w:space="0" w:color="auto"/>
        <w:bottom w:val="none" w:sz="0" w:space="0" w:color="auto"/>
        <w:right w:val="none" w:sz="0" w:space="0" w:color="auto"/>
      </w:divBdr>
    </w:div>
    <w:div w:id="721292715">
      <w:bodyDiv w:val="1"/>
      <w:marLeft w:val="0"/>
      <w:marRight w:val="0"/>
      <w:marTop w:val="0"/>
      <w:marBottom w:val="0"/>
      <w:divBdr>
        <w:top w:val="none" w:sz="0" w:space="0" w:color="auto"/>
        <w:left w:val="none" w:sz="0" w:space="0" w:color="auto"/>
        <w:bottom w:val="none" w:sz="0" w:space="0" w:color="auto"/>
        <w:right w:val="none" w:sz="0" w:space="0" w:color="auto"/>
      </w:divBdr>
    </w:div>
    <w:div w:id="727459933">
      <w:bodyDiv w:val="1"/>
      <w:marLeft w:val="0"/>
      <w:marRight w:val="0"/>
      <w:marTop w:val="0"/>
      <w:marBottom w:val="0"/>
      <w:divBdr>
        <w:top w:val="none" w:sz="0" w:space="0" w:color="auto"/>
        <w:left w:val="none" w:sz="0" w:space="0" w:color="auto"/>
        <w:bottom w:val="none" w:sz="0" w:space="0" w:color="auto"/>
        <w:right w:val="none" w:sz="0" w:space="0" w:color="auto"/>
      </w:divBdr>
    </w:div>
    <w:div w:id="727875170">
      <w:bodyDiv w:val="1"/>
      <w:marLeft w:val="0"/>
      <w:marRight w:val="0"/>
      <w:marTop w:val="0"/>
      <w:marBottom w:val="0"/>
      <w:divBdr>
        <w:top w:val="none" w:sz="0" w:space="0" w:color="auto"/>
        <w:left w:val="none" w:sz="0" w:space="0" w:color="auto"/>
        <w:bottom w:val="none" w:sz="0" w:space="0" w:color="auto"/>
        <w:right w:val="none" w:sz="0" w:space="0" w:color="auto"/>
      </w:divBdr>
    </w:div>
    <w:div w:id="732432605">
      <w:bodyDiv w:val="1"/>
      <w:marLeft w:val="0"/>
      <w:marRight w:val="0"/>
      <w:marTop w:val="0"/>
      <w:marBottom w:val="0"/>
      <w:divBdr>
        <w:top w:val="none" w:sz="0" w:space="0" w:color="auto"/>
        <w:left w:val="none" w:sz="0" w:space="0" w:color="auto"/>
        <w:bottom w:val="none" w:sz="0" w:space="0" w:color="auto"/>
        <w:right w:val="none" w:sz="0" w:space="0" w:color="auto"/>
      </w:divBdr>
    </w:div>
    <w:div w:id="734354839">
      <w:bodyDiv w:val="1"/>
      <w:marLeft w:val="0"/>
      <w:marRight w:val="0"/>
      <w:marTop w:val="0"/>
      <w:marBottom w:val="0"/>
      <w:divBdr>
        <w:top w:val="none" w:sz="0" w:space="0" w:color="auto"/>
        <w:left w:val="none" w:sz="0" w:space="0" w:color="auto"/>
        <w:bottom w:val="none" w:sz="0" w:space="0" w:color="auto"/>
        <w:right w:val="none" w:sz="0" w:space="0" w:color="auto"/>
      </w:divBdr>
    </w:div>
    <w:div w:id="734550626">
      <w:bodyDiv w:val="1"/>
      <w:marLeft w:val="0"/>
      <w:marRight w:val="0"/>
      <w:marTop w:val="0"/>
      <w:marBottom w:val="0"/>
      <w:divBdr>
        <w:top w:val="none" w:sz="0" w:space="0" w:color="auto"/>
        <w:left w:val="none" w:sz="0" w:space="0" w:color="auto"/>
        <w:bottom w:val="none" w:sz="0" w:space="0" w:color="auto"/>
        <w:right w:val="none" w:sz="0" w:space="0" w:color="auto"/>
      </w:divBdr>
    </w:div>
    <w:div w:id="744110032">
      <w:bodyDiv w:val="1"/>
      <w:marLeft w:val="0"/>
      <w:marRight w:val="0"/>
      <w:marTop w:val="0"/>
      <w:marBottom w:val="0"/>
      <w:divBdr>
        <w:top w:val="none" w:sz="0" w:space="0" w:color="auto"/>
        <w:left w:val="none" w:sz="0" w:space="0" w:color="auto"/>
        <w:bottom w:val="none" w:sz="0" w:space="0" w:color="auto"/>
        <w:right w:val="none" w:sz="0" w:space="0" w:color="auto"/>
      </w:divBdr>
    </w:div>
    <w:div w:id="747919873">
      <w:bodyDiv w:val="1"/>
      <w:marLeft w:val="0"/>
      <w:marRight w:val="0"/>
      <w:marTop w:val="0"/>
      <w:marBottom w:val="0"/>
      <w:divBdr>
        <w:top w:val="none" w:sz="0" w:space="0" w:color="auto"/>
        <w:left w:val="none" w:sz="0" w:space="0" w:color="auto"/>
        <w:bottom w:val="none" w:sz="0" w:space="0" w:color="auto"/>
        <w:right w:val="none" w:sz="0" w:space="0" w:color="auto"/>
      </w:divBdr>
    </w:div>
    <w:div w:id="751466454">
      <w:bodyDiv w:val="1"/>
      <w:marLeft w:val="0"/>
      <w:marRight w:val="0"/>
      <w:marTop w:val="0"/>
      <w:marBottom w:val="0"/>
      <w:divBdr>
        <w:top w:val="none" w:sz="0" w:space="0" w:color="auto"/>
        <w:left w:val="none" w:sz="0" w:space="0" w:color="auto"/>
        <w:bottom w:val="none" w:sz="0" w:space="0" w:color="auto"/>
        <w:right w:val="none" w:sz="0" w:space="0" w:color="auto"/>
      </w:divBdr>
    </w:div>
    <w:div w:id="751582446">
      <w:bodyDiv w:val="1"/>
      <w:marLeft w:val="0"/>
      <w:marRight w:val="0"/>
      <w:marTop w:val="0"/>
      <w:marBottom w:val="0"/>
      <w:divBdr>
        <w:top w:val="none" w:sz="0" w:space="0" w:color="auto"/>
        <w:left w:val="none" w:sz="0" w:space="0" w:color="auto"/>
        <w:bottom w:val="none" w:sz="0" w:space="0" w:color="auto"/>
        <w:right w:val="none" w:sz="0" w:space="0" w:color="auto"/>
      </w:divBdr>
    </w:div>
    <w:div w:id="753165019">
      <w:bodyDiv w:val="1"/>
      <w:marLeft w:val="0"/>
      <w:marRight w:val="0"/>
      <w:marTop w:val="0"/>
      <w:marBottom w:val="0"/>
      <w:divBdr>
        <w:top w:val="none" w:sz="0" w:space="0" w:color="auto"/>
        <w:left w:val="none" w:sz="0" w:space="0" w:color="auto"/>
        <w:bottom w:val="none" w:sz="0" w:space="0" w:color="auto"/>
        <w:right w:val="none" w:sz="0" w:space="0" w:color="auto"/>
      </w:divBdr>
    </w:div>
    <w:div w:id="753862455">
      <w:bodyDiv w:val="1"/>
      <w:marLeft w:val="0"/>
      <w:marRight w:val="0"/>
      <w:marTop w:val="0"/>
      <w:marBottom w:val="0"/>
      <w:divBdr>
        <w:top w:val="none" w:sz="0" w:space="0" w:color="auto"/>
        <w:left w:val="none" w:sz="0" w:space="0" w:color="auto"/>
        <w:bottom w:val="none" w:sz="0" w:space="0" w:color="auto"/>
        <w:right w:val="none" w:sz="0" w:space="0" w:color="auto"/>
      </w:divBdr>
    </w:div>
    <w:div w:id="760951306">
      <w:bodyDiv w:val="1"/>
      <w:marLeft w:val="0"/>
      <w:marRight w:val="0"/>
      <w:marTop w:val="0"/>
      <w:marBottom w:val="0"/>
      <w:divBdr>
        <w:top w:val="none" w:sz="0" w:space="0" w:color="auto"/>
        <w:left w:val="none" w:sz="0" w:space="0" w:color="auto"/>
        <w:bottom w:val="none" w:sz="0" w:space="0" w:color="auto"/>
        <w:right w:val="none" w:sz="0" w:space="0" w:color="auto"/>
      </w:divBdr>
    </w:div>
    <w:div w:id="761413637">
      <w:bodyDiv w:val="1"/>
      <w:marLeft w:val="0"/>
      <w:marRight w:val="0"/>
      <w:marTop w:val="0"/>
      <w:marBottom w:val="0"/>
      <w:divBdr>
        <w:top w:val="none" w:sz="0" w:space="0" w:color="auto"/>
        <w:left w:val="none" w:sz="0" w:space="0" w:color="auto"/>
        <w:bottom w:val="none" w:sz="0" w:space="0" w:color="auto"/>
        <w:right w:val="none" w:sz="0" w:space="0" w:color="auto"/>
      </w:divBdr>
    </w:div>
    <w:div w:id="767579454">
      <w:bodyDiv w:val="1"/>
      <w:marLeft w:val="0"/>
      <w:marRight w:val="0"/>
      <w:marTop w:val="0"/>
      <w:marBottom w:val="0"/>
      <w:divBdr>
        <w:top w:val="none" w:sz="0" w:space="0" w:color="auto"/>
        <w:left w:val="none" w:sz="0" w:space="0" w:color="auto"/>
        <w:bottom w:val="none" w:sz="0" w:space="0" w:color="auto"/>
        <w:right w:val="none" w:sz="0" w:space="0" w:color="auto"/>
      </w:divBdr>
    </w:div>
    <w:div w:id="768039199">
      <w:bodyDiv w:val="1"/>
      <w:marLeft w:val="0"/>
      <w:marRight w:val="0"/>
      <w:marTop w:val="0"/>
      <w:marBottom w:val="0"/>
      <w:divBdr>
        <w:top w:val="none" w:sz="0" w:space="0" w:color="auto"/>
        <w:left w:val="none" w:sz="0" w:space="0" w:color="auto"/>
        <w:bottom w:val="none" w:sz="0" w:space="0" w:color="auto"/>
        <w:right w:val="none" w:sz="0" w:space="0" w:color="auto"/>
      </w:divBdr>
    </w:div>
    <w:div w:id="769856603">
      <w:bodyDiv w:val="1"/>
      <w:marLeft w:val="0"/>
      <w:marRight w:val="0"/>
      <w:marTop w:val="0"/>
      <w:marBottom w:val="0"/>
      <w:divBdr>
        <w:top w:val="none" w:sz="0" w:space="0" w:color="auto"/>
        <w:left w:val="none" w:sz="0" w:space="0" w:color="auto"/>
        <w:bottom w:val="none" w:sz="0" w:space="0" w:color="auto"/>
        <w:right w:val="none" w:sz="0" w:space="0" w:color="auto"/>
      </w:divBdr>
    </w:div>
    <w:div w:id="777262773">
      <w:bodyDiv w:val="1"/>
      <w:marLeft w:val="0"/>
      <w:marRight w:val="0"/>
      <w:marTop w:val="0"/>
      <w:marBottom w:val="0"/>
      <w:divBdr>
        <w:top w:val="none" w:sz="0" w:space="0" w:color="auto"/>
        <w:left w:val="none" w:sz="0" w:space="0" w:color="auto"/>
        <w:bottom w:val="none" w:sz="0" w:space="0" w:color="auto"/>
        <w:right w:val="none" w:sz="0" w:space="0" w:color="auto"/>
      </w:divBdr>
    </w:div>
    <w:div w:id="783812095">
      <w:bodyDiv w:val="1"/>
      <w:marLeft w:val="0"/>
      <w:marRight w:val="0"/>
      <w:marTop w:val="0"/>
      <w:marBottom w:val="0"/>
      <w:divBdr>
        <w:top w:val="none" w:sz="0" w:space="0" w:color="auto"/>
        <w:left w:val="none" w:sz="0" w:space="0" w:color="auto"/>
        <w:bottom w:val="none" w:sz="0" w:space="0" w:color="auto"/>
        <w:right w:val="none" w:sz="0" w:space="0" w:color="auto"/>
      </w:divBdr>
    </w:div>
    <w:div w:id="792749362">
      <w:bodyDiv w:val="1"/>
      <w:marLeft w:val="0"/>
      <w:marRight w:val="0"/>
      <w:marTop w:val="0"/>
      <w:marBottom w:val="0"/>
      <w:divBdr>
        <w:top w:val="none" w:sz="0" w:space="0" w:color="auto"/>
        <w:left w:val="none" w:sz="0" w:space="0" w:color="auto"/>
        <w:bottom w:val="none" w:sz="0" w:space="0" w:color="auto"/>
        <w:right w:val="none" w:sz="0" w:space="0" w:color="auto"/>
      </w:divBdr>
    </w:div>
    <w:div w:id="793325921">
      <w:bodyDiv w:val="1"/>
      <w:marLeft w:val="0"/>
      <w:marRight w:val="0"/>
      <w:marTop w:val="0"/>
      <w:marBottom w:val="0"/>
      <w:divBdr>
        <w:top w:val="none" w:sz="0" w:space="0" w:color="auto"/>
        <w:left w:val="none" w:sz="0" w:space="0" w:color="auto"/>
        <w:bottom w:val="none" w:sz="0" w:space="0" w:color="auto"/>
        <w:right w:val="none" w:sz="0" w:space="0" w:color="auto"/>
      </w:divBdr>
    </w:div>
    <w:div w:id="800223368">
      <w:bodyDiv w:val="1"/>
      <w:marLeft w:val="0"/>
      <w:marRight w:val="0"/>
      <w:marTop w:val="0"/>
      <w:marBottom w:val="0"/>
      <w:divBdr>
        <w:top w:val="none" w:sz="0" w:space="0" w:color="auto"/>
        <w:left w:val="none" w:sz="0" w:space="0" w:color="auto"/>
        <w:bottom w:val="none" w:sz="0" w:space="0" w:color="auto"/>
        <w:right w:val="none" w:sz="0" w:space="0" w:color="auto"/>
      </w:divBdr>
    </w:div>
    <w:div w:id="810950334">
      <w:bodyDiv w:val="1"/>
      <w:marLeft w:val="0"/>
      <w:marRight w:val="0"/>
      <w:marTop w:val="0"/>
      <w:marBottom w:val="0"/>
      <w:divBdr>
        <w:top w:val="none" w:sz="0" w:space="0" w:color="auto"/>
        <w:left w:val="none" w:sz="0" w:space="0" w:color="auto"/>
        <w:bottom w:val="none" w:sz="0" w:space="0" w:color="auto"/>
        <w:right w:val="none" w:sz="0" w:space="0" w:color="auto"/>
      </w:divBdr>
    </w:div>
    <w:div w:id="829442163">
      <w:bodyDiv w:val="1"/>
      <w:marLeft w:val="0"/>
      <w:marRight w:val="0"/>
      <w:marTop w:val="0"/>
      <w:marBottom w:val="0"/>
      <w:divBdr>
        <w:top w:val="none" w:sz="0" w:space="0" w:color="auto"/>
        <w:left w:val="none" w:sz="0" w:space="0" w:color="auto"/>
        <w:bottom w:val="none" w:sz="0" w:space="0" w:color="auto"/>
        <w:right w:val="none" w:sz="0" w:space="0" w:color="auto"/>
      </w:divBdr>
    </w:div>
    <w:div w:id="832721096">
      <w:bodyDiv w:val="1"/>
      <w:marLeft w:val="0"/>
      <w:marRight w:val="0"/>
      <w:marTop w:val="0"/>
      <w:marBottom w:val="0"/>
      <w:divBdr>
        <w:top w:val="none" w:sz="0" w:space="0" w:color="auto"/>
        <w:left w:val="none" w:sz="0" w:space="0" w:color="auto"/>
        <w:bottom w:val="none" w:sz="0" w:space="0" w:color="auto"/>
        <w:right w:val="none" w:sz="0" w:space="0" w:color="auto"/>
      </w:divBdr>
    </w:div>
    <w:div w:id="838883372">
      <w:bodyDiv w:val="1"/>
      <w:marLeft w:val="0"/>
      <w:marRight w:val="0"/>
      <w:marTop w:val="0"/>
      <w:marBottom w:val="0"/>
      <w:divBdr>
        <w:top w:val="none" w:sz="0" w:space="0" w:color="auto"/>
        <w:left w:val="none" w:sz="0" w:space="0" w:color="auto"/>
        <w:bottom w:val="none" w:sz="0" w:space="0" w:color="auto"/>
        <w:right w:val="none" w:sz="0" w:space="0" w:color="auto"/>
      </w:divBdr>
    </w:div>
    <w:div w:id="846023209">
      <w:bodyDiv w:val="1"/>
      <w:marLeft w:val="0"/>
      <w:marRight w:val="0"/>
      <w:marTop w:val="0"/>
      <w:marBottom w:val="0"/>
      <w:divBdr>
        <w:top w:val="none" w:sz="0" w:space="0" w:color="auto"/>
        <w:left w:val="none" w:sz="0" w:space="0" w:color="auto"/>
        <w:bottom w:val="none" w:sz="0" w:space="0" w:color="auto"/>
        <w:right w:val="none" w:sz="0" w:space="0" w:color="auto"/>
      </w:divBdr>
    </w:div>
    <w:div w:id="847255351">
      <w:bodyDiv w:val="1"/>
      <w:marLeft w:val="0"/>
      <w:marRight w:val="0"/>
      <w:marTop w:val="0"/>
      <w:marBottom w:val="0"/>
      <w:divBdr>
        <w:top w:val="none" w:sz="0" w:space="0" w:color="auto"/>
        <w:left w:val="none" w:sz="0" w:space="0" w:color="auto"/>
        <w:bottom w:val="none" w:sz="0" w:space="0" w:color="auto"/>
        <w:right w:val="none" w:sz="0" w:space="0" w:color="auto"/>
      </w:divBdr>
    </w:div>
    <w:div w:id="849180481">
      <w:bodyDiv w:val="1"/>
      <w:marLeft w:val="0"/>
      <w:marRight w:val="0"/>
      <w:marTop w:val="0"/>
      <w:marBottom w:val="0"/>
      <w:divBdr>
        <w:top w:val="none" w:sz="0" w:space="0" w:color="auto"/>
        <w:left w:val="none" w:sz="0" w:space="0" w:color="auto"/>
        <w:bottom w:val="none" w:sz="0" w:space="0" w:color="auto"/>
        <w:right w:val="none" w:sz="0" w:space="0" w:color="auto"/>
      </w:divBdr>
    </w:div>
    <w:div w:id="851456843">
      <w:bodyDiv w:val="1"/>
      <w:marLeft w:val="0"/>
      <w:marRight w:val="0"/>
      <w:marTop w:val="0"/>
      <w:marBottom w:val="0"/>
      <w:divBdr>
        <w:top w:val="none" w:sz="0" w:space="0" w:color="auto"/>
        <w:left w:val="none" w:sz="0" w:space="0" w:color="auto"/>
        <w:bottom w:val="none" w:sz="0" w:space="0" w:color="auto"/>
        <w:right w:val="none" w:sz="0" w:space="0" w:color="auto"/>
      </w:divBdr>
    </w:div>
    <w:div w:id="851529653">
      <w:bodyDiv w:val="1"/>
      <w:marLeft w:val="0"/>
      <w:marRight w:val="0"/>
      <w:marTop w:val="0"/>
      <w:marBottom w:val="0"/>
      <w:divBdr>
        <w:top w:val="none" w:sz="0" w:space="0" w:color="auto"/>
        <w:left w:val="none" w:sz="0" w:space="0" w:color="auto"/>
        <w:bottom w:val="none" w:sz="0" w:space="0" w:color="auto"/>
        <w:right w:val="none" w:sz="0" w:space="0" w:color="auto"/>
      </w:divBdr>
    </w:div>
    <w:div w:id="852458601">
      <w:bodyDiv w:val="1"/>
      <w:marLeft w:val="0"/>
      <w:marRight w:val="0"/>
      <w:marTop w:val="0"/>
      <w:marBottom w:val="0"/>
      <w:divBdr>
        <w:top w:val="none" w:sz="0" w:space="0" w:color="auto"/>
        <w:left w:val="none" w:sz="0" w:space="0" w:color="auto"/>
        <w:bottom w:val="none" w:sz="0" w:space="0" w:color="auto"/>
        <w:right w:val="none" w:sz="0" w:space="0" w:color="auto"/>
      </w:divBdr>
    </w:div>
    <w:div w:id="853032452">
      <w:bodyDiv w:val="1"/>
      <w:marLeft w:val="0"/>
      <w:marRight w:val="0"/>
      <w:marTop w:val="0"/>
      <w:marBottom w:val="0"/>
      <w:divBdr>
        <w:top w:val="none" w:sz="0" w:space="0" w:color="auto"/>
        <w:left w:val="none" w:sz="0" w:space="0" w:color="auto"/>
        <w:bottom w:val="none" w:sz="0" w:space="0" w:color="auto"/>
        <w:right w:val="none" w:sz="0" w:space="0" w:color="auto"/>
      </w:divBdr>
    </w:div>
    <w:div w:id="860120795">
      <w:bodyDiv w:val="1"/>
      <w:marLeft w:val="0"/>
      <w:marRight w:val="0"/>
      <w:marTop w:val="0"/>
      <w:marBottom w:val="0"/>
      <w:divBdr>
        <w:top w:val="none" w:sz="0" w:space="0" w:color="auto"/>
        <w:left w:val="none" w:sz="0" w:space="0" w:color="auto"/>
        <w:bottom w:val="none" w:sz="0" w:space="0" w:color="auto"/>
        <w:right w:val="none" w:sz="0" w:space="0" w:color="auto"/>
      </w:divBdr>
    </w:div>
    <w:div w:id="870580465">
      <w:bodyDiv w:val="1"/>
      <w:marLeft w:val="0"/>
      <w:marRight w:val="0"/>
      <w:marTop w:val="0"/>
      <w:marBottom w:val="0"/>
      <w:divBdr>
        <w:top w:val="none" w:sz="0" w:space="0" w:color="auto"/>
        <w:left w:val="none" w:sz="0" w:space="0" w:color="auto"/>
        <w:bottom w:val="none" w:sz="0" w:space="0" w:color="auto"/>
        <w:right w:val="none" w:sz="0" w:space="0" w:color="auto"/>
      </w:divBdr>
    </w:div>
    <w:div w:id="873613609">
      <w:bodyDiv w:val="1"/>
      <w:marLeft w:val="0"/>
      <w:marRight w:val="0"/>
      <w:marTop w:val="0"/>
      <w:marBottom w:val="0"/>
      <w:divBdr>
        <w:top w:val="none" w:sz="0" w:space="0" w:color="auto"/>
        <w:left w:val="none" w:sz="0" w:space="0" w:color="auto"/>
        <w:bottom w:val="none" w:sz="0" w:space="0" w:color="auto"/>
        <w:right w:val="none" w:sz="0" w:space="0" w:color="auto"/>
      </w:divBdr>
    </w:div>
    <w:div w:id="879321697">
      <w:bodyDiv w:val="1"/>
      <w:marLeft w:val="0"/>
      <w:marRight w:val="0"/>
      <w:marTop w:val="0"/>
      <w:marBottom w:val="0"/>
      <w:divBdr>
        <w:top w:val="none" w:sz="0" w:space="0" w:color="auto"/>
        <w:left w:val="none" w:sz="0" w:space="0" w:color="auto"/>
        <w:bottom w:val="none" w:sz="0" w:space="0" w:color="auto"/>
        <w:right w:val="none" w:sz="0" w:space="0" w:color="auto"/>
      </w:divBdr>
    </w:div>
    <w:div w:id="880482033">
      <w:bodyDiv w:val="1"/>
      <w:marLeft w:val="0"/>
      <w:marRight w:val="0"/>
      <w:marTop w:val="0"/>
      <w:marBottom w:val="0"/>
      <w:divBdr>
        <w:top w:val="none" w:sz="0" w:space="0" w:color="auto"/>
        <w:left w:val="none" w:sz="0" w:space="0" w:color="auto"/>
        <w:bottom w:val="none" w:sz="0" w:space="0" w:color="auto"/>
        <w:right w:val="none" w:sz="0" w:space="0" w:color="auto"/>
      </w:divBdr>
    </w:div>
    <w:div w:id="881595458">
      <w:bodyDiv w:val="1"/>
      <w:marLeft w:val="0"/>
      <w:marRight w:val="0"/>
      <w:marTop w:val="0"/>
      <w:marBottom w:val="0"/>
      <w:divBdr>
        <w:top w:val="none" w:sz="0" w:space="0" w:color="auto"/>
        <w:left w:val="none" w:sz="0" w:space="0" w:color="auto"/>
        <w:bottom w:val="none" w:sz="0" w:space="0" w:color="auto"/>
        <w:right w:val="none" w:sz="0" w:space="0" w:color="auto"/>
      </w:divBdr>
    </w:div>
    <w:div w:id="887379032">
      <w:bodyDiv w:val="1"/>
      <w:marLeft w:val="0"/>
      <w:marRight w:val="0"/>
      <w:marTop w:val="0"/>
      <w:marBottom w:val="0"/>
      <w:divBdr>
        <w:top w:val="none" w:sz="0" w:space="0" w:color="auto"/>
        <w:left w:val="none" w:sz="0" w:space="0" w:color="auto"/>
        <w:bottom w:val="none" w:sz="0" w:space="0" w:color="auto"/>
        <w:right w:val="none" w:sz="0" w:space="0" w:color="auto"/>
      </w:divBdr>
    </w:div>
    <w:div w:id="887455591">
      <w:bodyDiv w:val="1"/>
      <w:marLeft w:val="0"/>
      <w:marRight w:val="0"/>
      <w:marTop w:val="0"/>
      <w:marBottom w:val="0"/>
      <w:divBdr>
        <w:top w:val="none" w:sz="0" w:space="0" w:color="auto"/>
        <w:left w:val="none" w:sz="0" w:space="0" w:color="auto"/>
        <w:bottom w:val="none" w:sz="0" w:space="0" w:color="auto"/>
        <w:right w:val="none" w:sz="0" w:space="0" w:color="auto"/>
      </w:divBdr>
    </w:div>
    <w:div w:id="890772657">
      <w:bodyDiv w:val="1"/>
      <w:marLeft w:val="0"/>
      <w:marRight w:val="0"/>
      <w:marTop w:val="0"/>
      <w:marBottom w:val="0"/>
      <w:divBdr>
        <w:top w:val="none" w:sz="0" w:space="0" w:color="auto"/>
        <w:left w:val="none" w:sz="0" w:space="0" w:color="auto"/>
        <w:bottom w:val="none" w:sz="0" w:space="0" w:color="auto"/>
        <w:right w:val="none" w:sz="0" w:space="0" w:color="auto"/>
      </w:divBdr>
    </w:div>
    <w:div w:id="892346374">
      <w:bodyDiv w:val="1"/>
      <w:marLeft w:val="0"/>
      <w:marRight w:val="0"/>
      <w:marTop w:val="0"/>
      <w:marBottom w:val="0"/>
      <w:divBdr>
        <w:top w:val="none" w:sz="0" w:space="0" w:color="auto"/>
        <w:left w:val="none" w:sz="0" w:space="0" w:color="auto"/>
        <w:bottom w:val="none" w:sz="0" w:space="0" w:color="auto"/>
        <w:right w:val="none" w:sz="0" w:space="0" w:color="auto"/>
      </w:divBdr>
    </w:div>
    <w:div w:id="895243388">
      <w:bodyDiv w:val="1"/>
      <w:marLeft w:val="0"/>
      <w:marRight w:val="0"/>
      <w:marTop w:val="0"/>
      <w:marBottom w:val="0"/>
      <w:divBdr>
        <w:top w:val="none" w:sz="0" w:space="0" w:color="auto"/>
        <w:left w:val="none" w:sz="0" w:space="0" w:color="auto"/>
        <w:bottom w:val="none" w:sz="0" w:space="0" w:color="auto"/>
        <w:right w:val="none" w:sz="0" w:space="0" w:color="auto"/>
      </w:divBdr>
    </w:div>
    <w:div w:id="896667529">
      <w:bodyDiv w:val="1"/>
      <w:marLeft w:val="0"/>
      <w:marRight w:val="0"/>
      <w:marTop w:val="0"/>
      <w:marBottom w:val="0"/>
      <w:divBdr>
        <w:top w:val="none" w:sz="0" w:space="0" w:color="auto"/>
        <w:left w:val="none" w:sz="0" w:space="0" w:color="auto"/>
        <w:bottom w:val="none" w:sz="0" w:space="0" w:color="auto"/>
        <w:right w:val="none" w:sz="0" w:space="0" w:color="auto"/>
      </w:divBdr>
    </w:div>
    <w:div w:id="902250920">
      <w:bodyDiv w:val="1"/>
      <w:marLeft w:val="0"/>
      <w:marRight w:val="0"/>
      <w:marTop w:val="0"/>
      <w:marBottom w:val="0"/>
      <w:divBdr>
        <w:top w:val="none" w:sz="0" w:space="0" w:color="auto"/>
        <w:left w:val="none" w:sz="0" w:space="0" w:color="auto"/>
        <w:bottom w:val="none" w:sz="0" w:space="0" w:color="auto"/>
        <w:right w:val="none" w:sz="0" w:space="0" w:color="auto"/>
      </w:divBdr>
    </w:div>
    <w:div w:id="906308919">
      <w:bodyDiv w:val="1"/>
      <w:marLeft w:val="0"/>
      <w:marRight w:val="0"/>
      <w:marTop w:val="0"/>
      <w:marBottom w:val="0"/>
      <w:divBdr>
        <w:top w:val="none" w:sz="0" w:space="0" w:color="auto"/>
        <w:left w:val="none" w:sz="0" w:space="0" w:color="auto"/>
        <w:bottom w:val="none" w:sz="0" w:space="0" w:color="auto"/>
        <w:right w:val="none" w:sz="0" w:space="0" w:color="auto"/>
      </w:divBdr>
    </w:div>
    <w:div w:id="911961293">
      <w:bodyDiv w:val="1"/>
      <w:marLeft w:val="0"/>
      <w:marRight w:val="0"/>
      <w:marTop w:val="0"/>
      <w:marBottom w:val="0"/>
      <w:divBdr>
        <w:top w:val="none" w:sz="0" w:space="0" w:color="auto"/>
        <w:left w:val="none" w:sz="0" w:space="0" w:color="auto"/>
        <w:bottom w:val="none" w:sz="0" w:space="0" w:color="auto"/>
        <w:right w:val="none" w:sz="0" w:space="0" w:color="auto"/>
      </w:divBdr>
    </w:div>
    <w:div w:id="917132536">
      <w:bodyDiv w:val="1"/>
      <w:marLeft w:val="0"/>
      <w:marRight w:val="0"/>
      <w:marTop w:val="0"/>
      <w:marBottom w:val="0"/>
      <w:divBdr>
        <w:top w:val="none" w:sz="0" w:space="0" w:color="auto"/>
        <w:left w:val="none" w:sz="0" w:space="0" w:color="auto"/>
        <w:bottom w:val="none" w:sz="0" w:space="0" w:color="auto"/>
        <w:right w:val="none" w:sz="0" w:space="0" w:color="auto"/>
      </w:divBdr>
    </w:div>
    <w:div w:id="918715728">
      <w:bodyDiv w:val="1"/>
      <w:marLeft w:val="0"/>
      <w:marRight w:val="0"/>
      <w:marTop w:val="0"/>
      <w:marBottom w:val="0"/>
      <w:divBdr>
        <w:top w:val="none" w:sz="0" w:space="0" w:color="auto"/>
        <w:left w:val="none" w:sz="0" w:space="0" w:color="auto"/>
        <w:bottom w:val="none" w:sz="0" w:space="0" w:color="auto"/>
        <w:right w:val="none" w:sz="0" w:space="0" w:color="auto"/>
      </w:divBdr>
    </w:div>
    <w:div w:id="930772013">
      <w:bodyDiv w:val="1"/>
      <w:marLeft w:val="0"/>
      <w:marRight w:val="0"/>
      <w:marTop w:val="0"/>
      <w:marBottom w:val="0"/>
      <w:divBdr>
        <w:top w:val="none" w:sz="0" w:space="0" w:color="auto"/>
        <w:left w:val="none" w:sz="0" w:space="0" w:color="auto"/>
        <w:bottom w:val="none" w:sz="0" w:space="0" w:color="auto"/>
        <w:right w:val="none" w:sz="0" w:space="0" w:color="auto"/>
      </w:divBdr>
    </w:div>
    <w:div w:id="936140142">
      <w:bodyDiv w:val="1"/>
      <w:marLeft w:val="0"/>
      <w:marRight w:val="0"/>
      <w:marTop w:val="0"/>
      <w:marBottom w:val="0"/>
      <w:divBdr>
        <w:top w:val="none" w:sz="0" w:space="0" w:color="auto"/>
        <w:left w:val="none" w:sz="0" w:space="0" w:color="auto"/>
        <w:bottom w:val="none" w:sz="0" w:space="0" w:color="auto"/>
        <w:right w:val="none" w:sz="0" w:space="0" w:color="auto"/>
      </w:divBdr>
    </w:div>
    <w:div w:id="940340879">
      <w:bodyDiv w:val="1"/>
      <w:marLeft w:val="0"/>
      <w:marRight w:val="0"/>
      <w:marTop w:val="0"/>
      <w:marBottom w:val="0"/>
      <w:divBdr>
        <w:top w:val="none" w:sz="0" w:space="0" w:color="auto"/>
        <w:left w:val="none" w:sz="0" w:space="0" w:color="auto"/>
        <w:bottom w:val="none" w:sz="0" w:space="0" w:color="auto"/>
        <w:right w:val="none" w:sz="0" w:space="0" w:color="auto"/>
      </w:divBdr>
    </w:div>
    <w:div w:id="940914873">
      <w:bodyDiv w:val="1"/>
      <w:marLeft w:val="0"/>
      <w:marRight w:val="0"/>
      <w:marTop w:val="0"/>
      <w:marBottom w:val="0"/>
      <w:divBdr>
        <w:top w:val="none" w:sz="0" w:space="0" w:color="auto"/>
        <w:left w:val="none" w:sz="0" w:space="0" w:color="auto"/>
        <w:bottom w:val="none" w:sz="0" w:space="0" w:color="auto"/>
        <w:right w:val="none" w:sz="0" w:space="0" w:color="auto"/>
      </w:divBdr>
    </w:div>
    <w:div w:id="947587618">
      <w:bodyDiv w:val="1"/>
      <w:marLeft w:val="0"/>
      <w:marRight w:val="0"/>
      <w:marTop w:val="0"/>
      <w:marBottom w:val="0"/>
      <w:divBdr>
        <w:top w:val="none" w:sz="0" w:space="0" w:color="auto"/>
        <w:left w:val="none" w:sz="0" w:space="0" w:color="auto"/>
        <w:bottom w:val="none" w:sz="0" w:space="0" w:color="auto"/>
        <w:right w:val="none" w:sz="0" w:space="0" w:color="auto"/>
      </w:divBdr>
    </w:div>
    <w:div w:id="950211161">
      <w:bodyDiv w:val="1"/>
      <w:marLeft w:val="0"/>
      <w:marRight w:val="0"/>
      <w:marTop w:val="0"/>
      <w:marBottom w:val="0"/>
      <w:divBdr>
        <w:top w:val="none" w:sz="0" w:space="0" w:color="auto"/>
        <w:left w:val="none" w:sz="0" w:space="0" w:color="auto"/>
        <w:bottom w:val="none" w:sz="0" w:space="0" w:color="auto"/>
        <w:right w:val="none" w:sz="0" w:space="0" w:color="auto"/>
      </w:divBdr>
    </w:div>
    <w:div w:id="954367971">
      <w:bodyDiv w:val="1"/>
      <w:marLeft w:val="0"/>
      <w:marRight w:val="0"/>
      <w:marTop w:val="0"/>
      <w:marBottom w:val="0"/>
      <w:divBdr>
        <w:top w:val="none" w:sz="0" w:space="0" w:color="auto"/>
        <w:left w:val="none" w:sz="0" w:space="0" w:color="auto"/>
        <w:bottom w:val="none" w:sz="0" w:space="0" w:color="auto"/>
        <w:right w:val="none" w:sz="0" w:space="0" w:color="auto"/>
      </w:divBdr>
    </w:div>
    <w:div w:id="957224699">
      <w:bodyDiv w:val="1"/>
      <w:marLeft w:val="0"/>
      <w:marRight w:val="0"/>
      <w:marTop w:val="0"/>
      <w:marBottom w:val="0"/>
      <w:divBdr>
        <w:top w:val="none" w:sz="0" w:space="0" w:color="auto"/>
        <w:left w:val="none" w:sz="0" w:space="0" w:color="auto"/>
        <w:bottom w:val="none" w:sz="0" w:space="0" w:color="auto"/>
        <w:right w:val="none" w:sz="0" w:space="0" w:color="auto"/>
      </w:divBdr>
    </w:div>
    <w:div w:id="957688127">
      <w:bodyDiv w:val="1"/>
      <w:marLeft w:val="0"/>
      <w:marRight w:val="0"/>
      <w:marTop w:val="0"/>
      <w:marBottom w:val="0"/>
      <w:divBdr>
        <w:top w:val="none" w:sz="0" w:space="0" w:color="auto"/>
        <w:left w:val="none" w:sz="0" w:space="0" w:color="auto"/>
        <w:bottom w:val="none" w:sz="0" w:space="0" w:color="auto"/>
        <w:right w:val="none" w:sz="0" w:space="0" w:color="auto"/>
      </w:divBdr>
    </w:div>
    <w:div w:id="958994504">
      <w:bodyDiv w:val="1"/>
      <w:marLeft w:val="0"/>
      <w:marRight w:val="0"/>
      <w:marTop w:val="0"/>
      <w:marBottom w:val="0"/>
      <w:divBdr>
        <w:top w:val="none" w:sz="0" w:space="0" w:color="auto"/>
        <w:left w:val="none" w:sz="0" w:space="0" w:color="auto"/>
        <w:bottom w:val="none" w:sz="0" w:space="0" w:color="auto"/>
        <w:right w:val="none" w:sz="0" w:space="0" w:color="auto"/>
      </w:divBdr>
    </w:div>
    <w:div w:id="962156578">
      <w:bodyDiv w:val="1"/>
      <w:marLeft w:val="0"/>
      <w:marRight w:val="0"/>
      <w:marTop w:val="0"/>
      <w:marBottom w:val="0"/>
      <w:divBdr>
        <w:top w:val="none" w:sz="0" w:space="0" w:color="auto"/>
        <w:left w:val="none" w:sz="0" w:space="0" w:color="auto"/>
        <w:bottom w:val="none" w:sz="0" w:space="0" w:color="auto"/>
        <w:right w:val="none" w:sz="0" w:space="0" w:color="auto"/>
      </w:divBdr>
    </w:div>
    <w:div w:id="965115598">
      <w:bodyDiv w:val="1"/>
      <w:marLeft w:val="0"/>
      <w:marRight w:val="0"/>
      <w:marTop w:val="0"/>
      <w:marBottom w:val="0"/>
      <w:divBdr>
        <w:top w:val="none" w:sz="0" w:space="0" w:color="auto"/>
        <w:left w:val="none" w:sz="0" w:space="0" w:color="auto"/>
        <w:bottom w:val="none" w:sz="0" w:space="0" w:color="auto"/>
        <w:right w:val="none" w:sz="0" w:space="0" w:color="auto"/>
      </w:divBdr>
    </w:div>
    <w:div w:id="966468258">
      <w:bodyDiv w:val="1"/>
      <w:marLeft w:val="0"/>
      <w:marRight w:val="0"/>
      <w:marTop w:val="0"/>
      <w:marBottom w:val="0"/>
      <w:divBdr>
        <w:top w:val="none" w:sz="0" w:space="0" w:color="auto"/>
        <w:left w:val="none" w:sz="0" w:space="0" w:color="auto"/>
        <w:bottom w:val="none" w:sz="0" w:space="0" w:color="auto"/>
        <w:right w:val="none" w:sz="0" w:space="0" w:color="auto"/>
      </w:divBdr>
    </w:div>
    <w:div w:id="972831957">
      <w:bodyDiv w:val="1"/>
      <w:marLeft w:val="0"/>
      <w:marRight w:val="0"/>
      <w:marTop w:val="0"/>
      <w:marBottom w:val="0"/>
      <w:divBdr>
        <w:top w:val="none" w:sz="0" w:space="0" w:color="auto"/>
        <w:left w:val="none" w:sz="0" w:space="0" w:color="auto"/>
        <w:bottom w:val="none" w:sz="0" w:space="0" w:color="auto"/>
        <w:right w:val="none" w:sz="0" w:space="0" w:color="auto"/>
      </w:divBdr>
    </w:div>
    <w:div w:id="979386192">
      <w:bodyDiv w:val="1"/>
      <w:marLeft w:val="0"/>
      <w:marRight w:val="0"/>
      <w:marTop w:val="0"/>
      <w:marBottom w:val="0"/>
      <w:divBdr>
        <w:top w:val="none" w:sz="0" w:space="0" w:color="auto"/>
        <w:left w:val="none" w:sz="0" w:space="0" w:color="auto"/>
        <w:bottom w:val="none" w:sz="0" w:space="0" w:color="auto"/>
        <w:right w:val="none" w:sz="0" w:space="0" w:color="auto"/>
      </w:divBdr>
    </w:div>
    <w:div w:id="982857431">
      <w:bodyDiv w:val="1"/>
      <w:marLeft w:val="0"/>
      <w:marRight w:val="0"/>
      <w:marTop w:val="0"/>
      <w:marBottom w:val="0"/>
      <w:divBdr>
        <w:top w:val="none" w:sz="0" w:space="0" w:color="auto"/>
        <w:left w:val="none" w:sz="0" w:space="0" w:color="auto"/>
        <w:bottom w:val="none" w:sz="0" w:space="0" w:color="auto"/>
        <w:right w:val="none" w:sz="0" w:space="0" w:color="auto"/>
      </w:divBdr>
    </w:div>
    <w:div w:id="985279379">
      <w:bodyDiv w:val="1"/>
      <w:marLeft w:val="0"/>
      <w:marRight w:val="0"/>
      <w:marTop w:val="0"/>
      <w:marBottom w:val="0"/>
      <w:divBdr>
        <w:top w:val="none" w:sz="0" w:space="0" w:color="auto"/>
        <w:left w:val="none" w:sz="0" w:space="0" w:color="auto"/>
        <w:bottom w:val="none" w:sz="0" w:space="0" w:color="auto"/>
        <w:right w:val="none" w:sz="0" w:space="0" w:color="auto"/>
      </w:divBdr>
    </w:div>
    <w:div w:id="995912646">
      <w:bodyDiv w:val="1"/>
      <w:marLeft w:val="0"/>
      <w:marRight w:val="0"/>
      <w:marTop w:val="0"/>
      <w:marBottom w:val="0"/>
      <w:divBdr>
        <w:top w:val="none" w:sz="0" w:space="0" w:color="auto"/>
        <w:left w:val="none" w:sz="0" w:space="0" w:color="auto"/>
        <w:bottom w:val="none" w:sz="0" w:space="0" w:color="auto"/>
        <w:right w:val="none" w:sz="0" w:space="0" w:color="auto"/>
      </w:divBdr>
    </w:div>
    <w:div w:id="1004280097">
      <w:bodyDiv w:val="1"/>
      <w:marLeft w:val="0"/>
      <w:marRight w:val="0"/>
      <w:marTop w:val="0"/>
      <w:marBottom w:val="0"/>
      <w:divBdr>
        <w:top w:val="none" w:sz="0" w:space="0" w:color="auto"/>
        <w:left w:val="none" w:sz="0" w:space="0" w:color="auto"/>
        <w:bottom w:val="none" w:sz="0" w:space="0" w:color="auto"/>
        <w:right w:val="none" w:sz="0" w:space="0" w:color="auto"/>
      </w:divBdr>
    </w:div>
    <w:div w:id="1005596456">
      <w:bodyDiv w:val="1"/>
      <w:marLeft w:val="0"/>
      <w:marRight w:val="0"/>
      <w:marTop w:val="0"/>
      <w:marBottom w:val="0"/>
      <w:divBdr>
        <w:top w:val="none" w:sz="0" w:space="0" w:color="auto"/>
        <w:left w:val="none" w:sz="0" w:space="0" w:color="auto"/>
        <w:bottom w:val="none" w:sz="0" w:space="0" w:color="auto"/>
        <w:right w:val="none" w:sz="0" w:space="0" w:color="auto"/>
      </w:divBdr>
    </w:div>
    <w:div w:id="1017543914">
      <w:bodyDiv w:val="1"/>
      <w:marLeft w:val="0"/>
      <w:marRight w:val="0"/>
      <w:marTop w:val="0"/>
      <w:marBottom w:val="0"/>
      <w:divBdr>
        <w:top w:val="none" w:sz="0" w:space="0" w:color="auto"/>
        <w:left w:val="none" w:sz="0" w:space="0" w:color="auto"/>
        <w:bottom w:val="none" w:sz="0" w:space="0" w:color="auto"/>
        <w:right w:val="none" w:sz="0" w:space="0" w:color="auto"/>
      </w:divBdr>
    </w:div>
    <w:div w:id="1018121699">
      <w:bodyDiv w:val="1"/>
      <w:marLeft w:val="0"/>
      <w:marRight w:val="0"/>
      <w:marTop w:val="0"/>
      <w:marBottom w:val="0"/>
      <w:divBdr>
        <w:top w:val="none" w:sz="0" w:space="0" w:color="auto"/>
        <w:left w:val="none" w:sz="0" w:space="0" w:color="auto"/>
        <w:bottom w:val="none" w:sz="0" w:space="0" w:color="auto"/>
        <w:right w:val="none" w:sz="0" w:space="0" w:color="auto"/>
      </w:divBdr>
    </w:div>
    <w:div w:id="1018385091">
      <w:bodyDiv w:val="1"/>
      <w:marLeft w:val="0"/>
      <w:marRight w:val="0"/>
      <w:marTop w:val="0"/>
      <w:marBottom w:val="0"/>
      <w:divBdr>
        <w:top w:val="none" w:sz="0" w:space="0" w:color="auto"/>
        <w:left w:val="none" w:sz="0" w:space="0" w:color="auto"/>
        <w:bottom w:val="none" w:sz="0" w:space="0" w:color="auto"/>
        <w:right w:val="none" w:sz="0" w:space="0" w:color="auto"/>
      </w:divBdr>
    </w:div>
    <w:div w:id="1020856316">
      <w:bodyDiv w:val="1"/>
      <w:marLeft w:val="0"/>
      <w:marRight w:val="0"/>
      <w:marTop w:val="0"/>
      <w:marBottom w:val="0"/>
      <w:divBdr>
        <w:top w:val="none" w:sz="0" w:space="0" w:color="auto"/>
        <w:left w:val="none" w:sz="0" w:space="0" w:color="auto"/>
        <w:bottom w:val="none" w:sz="0" w:space="0" w:color="auto"/>
        <w:right w:val="none" w:sz="0" w:space="0" w:color="auto"/>
      </w:divBdr>
    </w:div>
    <w:div w:id="1023096235">
      <w:bodyDiv w:val="1"/>
      <w:marLeft w:val="0"/>
      <w:marRight w:val="0"/>
      <w:marTop w:val="0"/>
      <w:marBottom w:val="0"/>
      <w:divBdr>
        <w:top w:val="none" w:sz="0" w:space="0" w:color="auto"/>
        <w:left w:val="none" w:sz="0" w:space="0" w:color="auto"/>
        <w:bottom w:val="none" w:sz="0" w:space="0" w:color="auto"/>
        <w:right w:val="none" w:sz="0" w:space="0" w:color="auto"/>
      </w:divBdr>
    </w:div>
    <w:div w:id="1027756115">
      <w:bodyDiv w:val="1"/>
      <w:marLeft w:val="0"/>
      <w:marRight w:val="0"/>
      <w:marTop w:val="0"/>
      <w:marBottom w:val="0"/>
      <w:divBdr>
        <w:top w:val="none" w:sz="0" w:space="0" w:color="auto"/>
        <w:left w:val="none" w:sz="0" w:space="0" w:color="auto"/>
        <w:bottom w:val="none" w:sz="0" w:space="0" w:color="auto"/>
        <w:right w:val="none" w:sz="0" w:space="0" w:color="auto"/>
      </w:divBdr>
    </w:div>
    <w:div w:id="1031488813">
      <w:bodyDiv w:val="1"/>
      <w:marLeft w:val="0"/>
      <w:marRight w:val="0"/>
      <w:marTop w:val="0"/>
      <w:marBottom w:val="0"/>
      <w:divBdr>
        <w:top w:val="none" w:sz="0" w:space="0" w:color="auto"/>
        <w:left w:val="none" w:sz="0" w:space="0" w:color="auto"/>
        <w:bottom w:val="none" w:sz="0" w:space="0" w:color="auto"/>
        <w:right w:val="none" w:sz="0" w:space="0" w:color="auto"/>
      </w:divBdr>
    </w:div>
    <w:div w:id="1032461627">
      <w:bodyDiv w:val="1"/>
      <w:marLeft w:val="0"/>
      <w:marRight w:val="0"/>
      <w:marTop w:val="0"/>
      <w:marBottom w:val="0"/>
      <w:divBdr>
        <w:top w:val="none" w:sz="0" w:space="0" w:color="auto"/>
        <w:left w:val="none" w:sz="0" w:space="0" w:color="auto"/>
        <w:bottom w:val="none" w:sz="0" w:space="0" w:color="auto"/>
        <w:right w:val="none" w:sz="0" w:space="0" w:color="auto"/>
      </w:divBdr>
    </w:div>
    <w:div w:id="1034382447">
      <w:bodyDiv w:val="1"/>
      <w:marLeft w:val="0"/>
      <w:marRight w:val="0"/>
      <w:marTop w:val="0"/>
      <w:marBottom w:val="0"/>
      <w:divBdr>
        <w:top w:val="none" w:sz="0" w:space="0" w:color="auto"/>
        <w:left w:val="none" w:sz="0" w:space="0" w:color="auto"/>
        <w:bottom w:val="none" w:sz="0" w:space="0" w:color="auto"/>
        <w:right w:val="none" w:sz="0" w:space="0" w:color="auto"/>
      </w:divBdr>
    </w:div>
    <w:div w:id="1035085117">
      <w:bodyDiv w:val="1"/>
      <w:marLeft w:val="0"/>
      <w:marRight w:val="0"/>
      <w:marTop w:val="0"/>
      <w:marBottom w:val="0"/>
      <w:divBdr>
        <w:top w:val="none" w:sz="0" w:space="0" w:color="auto"/>
        <w:left w:val="none" w:sz="0" w:space="0" w:color="auto"/>
        <w:bottom w:val="none" w:sz="0" w:space="0" w:color="auto"/>
        <w:right w:val="none" w:sz="0" w:space="0" w:color="auto"/>
      </w:divBdr>
    </w:div>
    <w:div w:id="1045103952">
      <w:bodyDiv w:val="1"/>
      <w:marLeft w:val="0"/>
      <w:marRight w:val="0"/>
      <w:marTop w:val="0"/>
      <w:marBottom w:val="0"/>
      <w:divBdr>
        <w:top w:val="none" w:sz="0" w:space="0" w:color="auto"/>
        <w:left w:val="none" w:sz="0" w:space="0" w:color="auto"/>
        <w:bottom w:val="none" w:sz="0" w:space="0" w:color="auto"/>
        <w:right w:val="none" w:sz="0" w:space="0" w:color="auto"/>
      </w:divBdr>
    </w:div>
    <w:div w:id="1045566484">
      <w:bodyDiv w:val="1"/>
      <w:marLeft w:val="0"/>
      <w:marRight w:val="0"/>
      <w:marTop w:val="0"/>
      <w:marBottom w:val="0"/>
      <w:divBdr>
        <w:top w:val="none" w:sz="0" w:space="0" w:color="auto"/>
        <w:left w:val="none" w:sz="0" w:space="0" w:color="auto"/>
        <w:bottom w:val="none" w:sz="0" w:space="0" w:color="auto"/>
        <w:right w:val="none" w:sz="0" w:space="0" w:color="auto"/>
      </w:divBdr>
    </w:div>
    <w:div w:id="1049887126">
      <w:bodyDiv w:val="1"/>
      <w:marLeft w:val="0"/>
      <w:marRight w:val="0"/>
      <w:marTop w:val="0"/>
      <w:marBottom w:val="0"/>
      <w:divBdr>
        <w:top w:val="none" w:sz="0" w:space="0" w:color="auto"/>
        <w:left w:val="none" w:sz="0" w:space="0" w:color="auto"/>
        <w:bottom w:val="none" w:sz="0" w:space="0" w:color="auto"/>
        <w:right w:val="none" w:sz="0" w:space="0" w:color="auto"/>
      </w:divBdr>
    </w:div>
    <w:div w:id="1066957790">
      <w:bodyDiv w:val="1"/>
      <w:marLeft w:val="0"/>
      <w:marRight w:val="0"/>
      <w:marTop w:val="0"/>
      <w:marBottom w:val="0"/>
      <w:divBdr>
        <w:top w:val="none" w:sz="0" w:space="0" w:color="auto"/>
        <w:left w:val="none" w:sz="0" w:space="0" w:color="auto"/>
        <w:bottom w:val="none" w:sz="0" w:space="0" w:color="auto"/>
        <w:right w:val="none" w:sz="0" w:space="0" w:color="auto"/>
      </w:divBdr>
    </w:div>
    <w:div w:id="1077902339">
      <w:bodyDiv w:val="1"/>
      <w:marLeft w:val="0"/>
      <w:marRight w:val="0"/>
      <w:marTop w:val="0"/>
      <w:marBottom w:val="0"/>
      <w:divBdr>
        <w:top w:val="none" w:sz="0" w:space="0" w:color="auto"/>
        <w:left w:val="none" w:sz="0" w:space="0" w:color="auto"/>
        <w:bottom w:val="none" w:sz="0" w:space="0" w:color="auto"/>
        <w:right w:val="none" w:sz="0" w:space="0" w:color="auto"/>
      </w:divBdr>
    </w:div>
    <w:div w:id="1079059622">
      <w:bodyDiv w:val="1"/>
      <w:marLeft w:val="0"/>
      <w:marRight w:val="0"/>
      <w:marTop w:val="0"/>
      <w:marBottom w:val="0"/>
      <w:divBdr>
        <w:top w:val="none" w:sz="0" w:space="0" w:color="auto"/>
        <w:left w:val="none" w:sz="0" w:space="0" w:color="auto"/>
        <w:bottom w:val="none" w:sz="0" w:space="0" w:color="auto"/>
        <w:right w:val="none" w:sz="0" w:space="0" w:color="auto"/>
      </w:divBdr>
    </w:div>
    <w:div w:id="1080059237">
      <w:bodyDiv w:val="1"/>
      <w:marLeft w:val="0"/>
      <w:marRight w:val="0"/>
      <w:marTop w:val="0"/>
      <w:marBottom w:val="0"/>
      <w:divBdr>
        <w:top w:val="none" w:sz="0" w:space="0" w:color="auto"/>
        <w:left w:val="none" w:sz="0" w:space="0" w:color="auto"/>
        <w:bottom w:val="none" w:sz="0" w:space="0" w:color="auto"/>
        <w:right w:val="none" w:sz="0" w:space="0" w:color="auto"/>
      </w:divBdr>
    </w:div>
    <w:div w:id="1091514229">
      <w:bodyDiv w:val="1"/>
      <w:marLeft w:val="0"/>
      <w:marRight w:val="0"/>
      <w:marTop w:val="0"/>
      <w:marBottom w:val="0"/>
      <w:divBdr>
        <w:top w:val="none" w:sz="0" w:space="0" w:color="auto"/>
        <w:left w:val="none" w:sz="0" w:space="0" w:color="auto"/>
        <w:bottom w:val="none" w:sz="0" w:space="0" w:color="auto"/>
        <w:right w:val="none" w:sz="0" w:space="0" w:color="auto"/>
      </w:divBdr>
    </w:div>
    <w:div w:id="1097484558">
      <w:bodyDiv w:val="1"/>
      <w:marLeft w:val="0"/>
      <w:marRight w:val="0"/>
      <w:marTop w:val="0"/>
      <w:marBottom w:val="0"/>
      <w:divBdr>
        <w:top w:val="none" w:sz="0" w:space="0" w:color="auto"/>
        <w:left w:val="none" w:sz="0" w:space="0" w:color="auto"/>
        <w:bottom w:val="none" w:sz="0" w:space="0" w:color="auto"/>
        <w:right w:val="none" w:sz="0" w:space="0" w:color="auto"/>
      </w:divBdr>
    </w:div>
    <w:div w:id="1121338103">
      <w:bodyDiv w:val="1"/>
      <w:marLeft w:val="0"/>
      <w:marRight w:val="0"/>
      <w:marTop w:val="0"/>
      <w:marBottom w:val="0"/>
      <w:divBdr>
        <w:top w:val="none" w:sz="0" w:space="0" w:color="auto"/>
        <w:left w:val="none" w:sz="0" w:space="0" w:color="auto"/>
        <w:bottom w:val="none" w:sz="0" w:space="0" w:color="auto"/>
        <w:right w:val="none" w:sz="0" w:space="0" w:color="auto"/>
      </w:divBdr>
    </w:div>
    <w:div w:id="1137651591">
      <w:bodyDiv w:val="1"/>
      <w:marLeft w:val="0"/>
      <w:marRight w:val="0"/>
      <w:marTop w:val="0"/>
      <w:marBottom w:val="0"/>
      <w:divBdr>
        <w:top w:val="none" w:sz="0" w:space="0" w:color="auto"/>
        <w:left w:val="none" w:sz="0" w:space="0" w:color="auto"/>
        <w:bottom w:val="none" w:sz="0" w:space="0" w:color="auto"/>
        <w:right w:val="none" w:sz="0" w:space="0" w:color="auto"/>
      </w:divBdr>
    </w:div>
    <w:div w:id="1141190812">
      <w:bodyDiv w:val="1"/>
      <w:marLeft w:val="0"/>
      <w:marRight w:val="0"/>
      <w:marTop w:val="0"/>
      <w:marBottom w:val="0"/>
      <w:divBdr>
        <w:top w:val="none" w:sz="0" w:space="0" w:color="auto"/>
        <w:left w:val="none" w:sz="0" w:space="0" w:color="auto"/>
        <w:bottom w:val="none" w:sz="0" w:space="0" w:color="auto"/>
        <w:right w:val="none" w:sz="0" w:space="0" w:color="auto"/>
      </w:divBdr>
    </w:div>
    <w:div w:id="1142893308">
      <w:bodyDiv w:val="1"/>
      <w:marLeft w:val="0"/>
      <w:marRight w:val="0"/>
      <w:marTop w:val="0"/>
      <w:marBottom w:val="0"/>
      <w:divBdr>
        <w:top w:val="none" w:sz="0" w:space="0" w:color="auto"/>
        <w:left w:val="none" w:sz="0" w:space="0" w:color="auto"/>
        <w:bottom w:val="none" w:sz="0" w:space="0" w:color="auto"/>
        <w:right w:val="none" w:sz="0" w:space="0" w:color="auto"/>
      </w:divBdr>
    </w:div>
    <w:div w:id="1142964175">
      <w:bodyDiv w:val="1"/>
      <w:marLeft w:val="0"/>
      <w:marRight w:val="0"/>
      <w:marTop w:val="0"/>
      <w:marBottom w:val="0"/>
      <w:divBdr>
        <w:top w:val="none" w:sz="0" w:space="0" w:color="auto"/>
        <w:left w:val="none" w:sz="0" w:space="0" w:color="auto"/>
        <w:bottom w:val="none" w:sz="0" w:space="0" w:color="auto"/>
        <w:right w:val="none" w:sz="0" w:space="0" w:color="auto"/>
      </w:divBdr>
    </w:div>
    <w:div w:id="1147938246">
      <w:bodyDiv w:val="1"/>
      <w:marLeft w:val="0"/>
      <w:marRight w:val="0"/>
      <w:marTop w:val="0"/>
      <w:marBottom w:val="0"/>
      <w:divBdr>
        <w:top w:val="none" w:sz="0" w:space="0" w:color="auto"/>
        <w:left w:val="none" w:sz="0" w:space="0" w:color="auto"/>
        <w:bottom w:val="none" w:sz="0" w:space="0" w:color="auto"/>
        <w:right w:val="none" w:sz="0" w:space="0" w:color="auto"/>
      </w:divBdr>
    </w:div>
    <w:div w:id="1150709139">
      <w:bodyDiv w:val="1"/>
      <w:marLeft w:val="0"/>
      <w:marRight w:val="0"/>
      <w:marTop w:val="0"/>
      <w:marBottom w:val="0"/>
      <w:divBdr>
        <w:top w:val="none" w:sz="0" w:space="0" w:color="auto"/>
        <w:left w:val="none" w:sz="0" w:space="0" w:color="auto"/>
        <w:bottom w:val="none" w:sz="0" w:space="0" w:color="auto"/>
        <w:right w:val="none" w:sz="0" w:space="0" w:color="auto"/>
      </w:divBdr>
    </w:div>
    <w:div w:id="1150711284">
      <w:bodyDiv w:val="1"/>
      <w:marLeft w:val="0"/>
      <w:marRight w:val="0"/>
      <w:marTop w:val="0"/>
      <w:marBottom w:val="0"/>
      <w:divBdr>
        <w:top w:val="none" w:sz="0" w:space="0" w:color="auto"/>
        <w:left w:val="none" w:sz="0" w:space="0" w:color="auto"/>
        <w:bottom w:val="none" w:sz="0" w:space="0" w:color="auto"/>
        <w:right w:val="none" w:sz="0" w:space="0" w:color="auto"/>
      </w:divBdr>
    </w:div>
    <w:div w:id="1178082164">
      <w:bodyDiv w:val="1"/>
      <w:marLeft w:val="0"/>
      <w:marRight w:val="0"/>
      <w:marTop w:val="0"/>
      <w:marBottom w:val="0"/>
      <w:divBdr>
        <w:top w:val="none" w:sz="0" w:space="0" w:color="auto"/>
        <w:left w:val="none" w:sz="0" w:space="0" w:color="auto"/>
        <w:bottom w:val="none" w:sz="0" w:space="0" w:color="auto"/>
        <w:right w:val="none" w:sz="0" w:space="0" w:color="auto"/>
      </w:divBdr>
    </w:div>
    <w:div w:id="1183402656">
      <w:bodyDiv w:val="1"/>
      <w:marLeft w:val="0"/>
      <w:marRight w:val="0"/>
      <w:marTop w:val="0"/>
      <w:marBottom w:val="0"/>
      <w:divBdr>
        <w:top w:val="none" w:sz="0" w:space="0" w:color="auto"/>
        <w:left w:val="none" w:sz="0" w:space="0" w:color="auto"/>
        <w:bottom w:val="none" w:sz="0" w:space="0" w:color="auto"/>
        <w:right w:val="none" w:sz="0" w:space="0" w:color="auto"/>
      </w:divBdr>
    </w:div>
    <w:div w:id="1184124727">
      <w:bodyDiv w:val="1"/>
      <w:marLeft w:val="0"/>
      <w:marRight w:val="0"/>
      <w:marTop w:val="0"/>
      <w:marBottom w:val="0"/>
      <w:divBdr>
        <w:top w:val="none" w:sz="0" w:space="0" w:color="auto"/>
        <w:left w:val="none" w:sz="0" w:space="0" w:color="auto"/>
        <w:bottom w:val="none" w:sz="0" w:space="0" w:color="auto"/>
        <w:right w:val="none" w:sz="0" w:space="0" w:color="auto"/>
      </w:divBdr>
    </w:div>
    <w:div w:id="1192762724">
      <w:bodyDiv w:val="1"/>
      <w:marLeft w:val="0"/>
      <w:marRight w:val="0"/>
      <w:marTop w:val="0"/>
      <w:marBottom w:val="0"/>
      <w:divBdr>
        <w:top w:val="none" w:sz="0" w:space="0" w:color="auto"/>
        <w:left w:val="none" w:sz="0" w:space="0" w:color="auto"/>
        <w:bottom w:val="none" w:sz="0" w:space="0" w:color="auto"/>
        <w:right w:val="none" w:sz="0" w:space="0" w:color="auto"/>
      </w:divBdr>
    </w:div>
    <w:div w:id="1204246819">
      <w:bodyDiv w:val="1"/>
      <w:marLeft w:val="0"/>
      <w:marRight w:val="0"/>
      <w:marTop w:val="0"/>
      <w:marBottom w:val="0"/>
      <w:divBdr>
        <w:top w:val="none" w:sz="0" w:space="0" w:color="auto"/>
        <w:left w:val="none" w:sz="0" w:space="0" w:color="auto"/>
        <w:bottom w:val="none" w:sz="0" w:space="0" w:color="auto"/>
        <w:right w:val="none" w:sz="0" w:space="0" w:color="auto"/>
      </w:divBdr>
    </w:div>
    <w:div w:id="1209538365">
      <w:bodyDiv w:val="1"/>
      <w:marLeft w:val="0"/>
      <w:marRight w:val="0"/>
      <w:marTop w:val="0"/>
      <w:marBottom w:val="0"/>
      <w:divBdr>
        <w:top w:val="none" w:sz="0" w:space="0" w:color="auto"/>
        <w:left w:val="none" w:sz="0" w:space="0" w:color="auto"/>
        <w:bottom w:val="none" w:sz="0" w:space="0" w:color="auto"/>
        <w:right w:val="none" w:sz="0" w:space="0" w:color="auto"/>
      </w:divBdr>
    </w:div>
    <w:div w:id="1213343947">
      <w:bodyDiv w:val="1"/>
      <w:marLeft w:val="0"/>
      <w:marRight w:val="0"/>
      <w:marTop w:val="0"/>
      <w:marBottom w:val="0"/>
      <w:divBdr>
        <w:top w:val="none" w:sz="0" w:space="0" w:color="auto"/>
        <w:left w:val="none" w:sz="0" w:space="0" w:color="auto"/>
        <w:bottom w:val="none" w:sz="0" w:space="0" w:color="auto"/>
        <w:right w:val="none" w:sz="0" w:space="0" w:color="auto"/>
      </w:divBdr>
    </w:div>
    <w:div w:id="1216351455">
      <w:bodyDiv w:val="1"/>
      <w:marLeft w:val="0"/>
      <w:marRight w:val="0"/>
      <w:marTop w:val="0"/>
      <w:marBottom w:val="0"/>
      <w:divBdr>
        <w:top w:val="none" w:sz="0" w:space="0" w:color="auto"/>
        <w:left w:val="none" w:sz="0" w:space="0" w:color="auto"/>
        <w:bottom w:val="none" w:sz="0" w:space="0" w:color="auto"/>
        <w:right w:val="none" w:sz="0" w:space="0" w:color="auto"/>
      </w:divBdr>
    </w:div>
    <w:div w:id="1220166087">
      <w:bodyDiv w:val="1"/>
      <w:marLeft w:val="0"/>
      <w:marRight w:val="0"/>
      <w:marTop w:val="0"/>
      <w:marBottom w:val="0"/>
      <w:divBdr>
        <w:top w:val="none" w:sz="0" w:space="0" w:color="auto"/>
        <w:left w:val="none" w:sz="0" w:space="0" w:color="auto"/>
        <w:bottom w:val="none" w:sz="0" w:space="0" w:color="auto"/>
        <w:right w:val="none" w:sz="0" w:space="0" w:color="auto"/>
      </w:divBdr>
    </w:div>
    <w:div w:id="1221671265">
      <w:bodyDiv w:val="1"/>
      <w:marLeft w:val="0"/>
      <w:marRight w:val="0"/>
      <w:marTop w:val="0"/>
      <w:marBottom w:val="0"/>
      <w:divBdr>
        <w:top w:val="none" w:sz="0" w:space="0" w:color="auto"/>
        <w:left w:val="none" w:sz="0" w:space="0" w:color="auto"/>
        <w:bottom w:val="none" w:sz="0" w:space="0" w:color="auto"/>
        <w:right w:val="none" w:sz="0" w:space="0" w:color="auto"/>
      </w:divBdr>
    </w:div>
    <w:div w:id="1222405585">
      <w:bodyDiv w:val="1"/>
      <w:marLeft w:val="0"/>
      <w:marRight w:val="0"/>
      <w:marTop w:val="0"/>
      <w:marBottom w:val="0"/>
      <w:divBdr>
        <w:top w:val="none" w:sz="0" w:space="0" w:color="auto"/>
        <w:left w:val="none" w:sz="0" w:space="0" w:color="auto"/>
        <w:bottom w:val="none" w:sz="0" w:space="0" w:color="auto"/>
        <w:right w:val="none" w:sz="0" w:space="0" w:color="auto"/>
      </w:divBdr>
    </w:div>
    <w:div w:id="1226650662">
      <w:bodyDiv w:val="1"/>
      <w:marLeft w:val="0"/>
      <w:marRight w:val="0"/>
      <w:marTop w:val="0"/>
      <w:marBottom w:val="0"/>
      <w:divBdr>
        <w:top w:val="none" w:sz="0" w:space="0" w:color="auto"/>
        <w:left w:val="none" w:sz="0" w:space="0" w:color="auto"/>
        <w:bottom w:val="none" w:sz="0" w:space="0" w:color="auto"/>
        <w:right w:val="none" w:sz="0" w:space="0" w:color="auto"/>
      </w:divBdr>
    </w:div>
    <w:div w:id="1228416131">
      <w:bodyDiv w:val="1"/>
      <w:marLeft w:val="0"/>
      <w:marRight w:val="0"/>
      <w:marTop w:val="0"/>
      <w:marBottom w:val="0"/>
      <w:divBdr>
        <w:top w:val="none" w:sz="0" w:space="0" w:color="auto"/>
        <w:left w:val="none" w:sz="0" w:space="0" w:color="auto"/>
        <w:bottom w:val="none" w:sz="0" w:space="0" w:color="auto"/>
        <w:right w:val="none" w:sz="0" w:space="0" w:color="auto"/>
      </w:divBdr>
    </w:div>
    <w:div w:id="1233345768">
      <w:bodyDiv w:val="1"/>
      <w:marLeft w:val="0"/>
      <w:marRight w:val="0"/>
      <w:marTop w:val="0"/>
      <w:marBottom w:val="0"/>
      <w:divBdr>
        <w:top w:val="none" w:sz="0" w:space="0" w:color="auto"/>
        <w:left w:val="none" w:sz="0" w:space="0" w:color="auto"/>
        <w:bottom w:val="none" w:sz="0" w:space="0" w:color="auto"/>
        <w:right w:val="none" w:sz="0" w:space="0" w:color="auto"/>
      </w:divBdr>
    </w:div>
    <w:div w:id="1248537729">
      <w:bodyDiv w:val="1"/>
      <w:marLeft w:val="0"/>
      <w:marRight w:val="0"/>
      <w:marTop w:val="0"/>
      <w:marBottom w:val="0"/>
      <w:divBdr>
        <w:top w:val="none" w:sz="0" w:space="0" w:color="auto"/>
        <w:left w:val="none" w:sz="0" w:space="0" w:color="auto"/>
        <w:bottom w:val="none" w:sz="0" w:space="0" w:color="auto"/>
        <w:right w:val="none" w:sz="0" w:space="0" w:color="auto"/>
      </w:divBdr>
    </w:div>
    <w:div w:id="1260678755">
      <w:bodyDiv w:val="1"/>
      <w:marLeft w:val="0"/>
      <w:marRight w:val="0"/>
      <w:marTop w:val="0"/>
      <w:marBottom w:val="0"/>
      <w:divBdr>
        <w:top w:val="none" w:sz="0" w:space="0" w:color="auto"/>
        <w:left w:val="none" w:sz="0" w:space="0" w:color="auto"/>
        <w:bottom w:val="none" w:sz="0" w:space="0" w:color="auto"/>
        <w:right w:val="none" w:sz="0" w:space="0" w:color="auto"/>
      </w:divBdr>
    </w:div>
    <w:div w:id="1284775857">
      <w:bodyDiv w:val="1"/>
      <w:marLeft w:val="0"/>
      <w:marRight w:val="0"/>
      <w:marTop w:val="0"/>
      <w:marBottom w:val="0"/>
      <w:divBdr>
        <w:top w:val="none" w:sz="0" w:space="0" w:color="auto"/>
        <w:left w:val="none" w:sz="0" w:space="0" w:color="auto"/>
        <w:bottom w:val="none" w:sz="0" w:space="0" w:color="auto"/>
        <w:right w:val="none" w:sz="0" w:space="0" w:color="auto"/>
      </w:divBdr>
    </w:div>
    <w:div w:id="1286500291">
      <w:bodyDiv w:val="1"/>
      <w:marLeft w:val="0"/>
      <w:marRight w:val="0"/>
      <w:marTop w:val="0"/>
      <w:marBottom w:val="0"/>
      <w:divBdr>
        <w:top w:val="none" w:sz="0" w:space="0" w:color="auto"/>
        <w:left w:val="none" w:sz="0" w:space="0" w:color="auto"/>
        <w:bottom w:val="none" w:sz="0" w:space="0" w:color="auto"/>
        <w:right w:val="none" w:sz="0" w:space="0" w:color="auto"/>
      </w:divBdr>
    </w:div>
    <w:div w:id="1287859248">
      <w:bodyDiv w:val="1"/>
      <w:marLeft w:val="0"/>
      <w:marRight w:val="0"/>
      <w:marTop w:val="0"/>
      <w:marBottom w:val="0"/>
      <w:divBdr>
        <w:top w:val="none" w:sz="0" w:space="0" w:color="auto"/>
        <w:left w:val="none" w:sz="0" w:space="0" w:color="auto"/>
        <w:bottom w:val="none" w:sz="0" w:space="0" w:color="auto"/>
        <w:right w:val="none" w:sz="0" w:space="0" w:color="auto"/>
      </w:divBdr>
    </w:div>
    <w:div w:id="1291130726">
      <w:bodyDiv w:val="1"/>
      <w:marLeft w:val="0"/>
      <w:marRight w:val="0"/>
      <w:marTop w:val="0"/>
      <w:marBottom w:val="0"/>
      <w:divBdr>
        <w:top w:val="none" w:sz="0" w:space="0" w:color="auto"/>
        <w:left w:val="none" w:sz="0" w:space="0" w:color="auto"/>
        <w:bottom w:val="none" w:sz="0" w:space="0" w:color="auto"/>
        <w:right w:val="none" w:sz="0" w:space="0" w:color="auto"/>
      </w:divBdr>
    </w:div>
    <w:div w:id="1293293382">
      <w:bodyDiv w:val="1"/>
      <w:marLeft w:val="0"/>
      <w:marRight w:val="0"/>
      <w:marTop w:val="0"/>
      <w:marBottom w:val="0"/>
      <w:divBdr>
        <w:top w:val="none" w:sz="0" w:space="0" w:color="auto"/>
        <w:left w:val="none" w:sz="0" w:space="0" w:color="auto"/>
        <w:bottom w:val="none" w:sz="0" w:space="0" w:color="auto"/>
        <w:right w:val="none" w:sz="0" w:space="0" w:color="auto"/>
      </w:divBdr>
    </w:div>
    <w:div w:id="1310944560">
      <w:bodyDiv w:val="1"/>
      <w:marLeft w:val="0"/>
      <w:marRight w:val="0"/>
      <w:marTop w:val="0"/>
      <w:marBottom w:val="0"/>
      <w:divBdr>
        <w:top w:val="none" w:sz="0" w:space="0" w:color="auto"/>
        <w:left w:val="none" w:sz="0" w:space="0" w:color="auto"/>
        <w:bottom w:val="none" w:sz="0" w:space="0" w:color="auto"/>
        <w:right w:val="none" w:sz="0" w:space="0" w:color="auto"/>
      </w:divBdr>
    </w:div>
    <w:div w:id="1326977741">
      <w:bodyDiv w:val="1"/>
      <w:marLeft w:val="0"/>
      <w:marRight w:val="0"/>
      <w:marTop w:val="0"/>
      <w:marBottom w:val="0"/>
      <w:divBdr>
        <w:top w:val="none" w:sz="0" w:space="0" w:color="auto"/>
        <w:left w:val="none" w:sz="0" w:space="0" w:color="auto"/>
        <w:bottom w:val="none" w:sz="0" w:space="0" w:color="auto"/>
        <w:right w:val="none" w:sz="0" w:space="0" w:color="auto"/>
      </w:divBdr>
    </w:div>
    <w:div w:id="1339236182">
      <w:bodyDiv w:val="1"/>
      <w:marLeft w:val="0"/>
      <w:marRight w:val="0"/>
      <w:marTop w:val="0"/>
      <w:marBottom w:val="0"/>
      <w:divBdr>
        <w:top w:val="none" w:sz="0" w:space="0" w:color="auto"/>
        <w:left w:val="none" w:sz="0" w:space="0" w:color="auto"/>
        <w:bottom w:val="none" w:sz="0" w:space="0" w:color="auto"/>
        <w:right w:val="none" w:sz="0" w:space="0" w:color="auto"/>
      </w:divBdr>
    </w:div>
    <w:div w:id="1346512942">
      <w:bodyDiv w:val="1"/>
      <w:marLeft w:val="0"/>
      <w:marRight w:val="0"/>
      <w:marTop w:val="0"/>
      <w:marBottom w:val="0"/>
      <w:divBdr>
        <w:top w:val="none" w:sz="0" w:space="0" w:color="auto"/>
        <w:left w:val="none" w:sz="0" w:space="0" w:color="auto"/>
        <w:bottom w:val="none" w:sz="0" w:space="0" w:color="auto"/>
        <w:right w:val="none" w:sz="0" w:space="0" w:color="auto"/>
      </w:divBdr>
    </w:div>
    <w:div w:id="1349602154">
      <w:bodyDiv w:val="1"/>
      <w:marLeft w:val="0"/>
      <w:marRight w:val="0"/>
      <w:marTop w:val="0"/>
      <w:marBottom w:val="0"/>
      <w:divBdr>
        <w:top w:val="none" w:sz="0" w:space="0" w:color="auto"/>
        <w:left w:val="none" w:sz="0" w:space="0" w:color="auto"/>
        <w:bottom w:val="none" w:sz="0" w:space="0" w:color="auto"/>
        <w:right w:val="none" w:sz="0" w:space="0" w:color="auto"/>
      </w:divBdr>
    </w:div>
    <w:div w:id="1354529077">
      <w:bodyDiv w:val="1"/>
      <w:marLeft w:val="0"/>
      <w:marRight w:val="0"/>
      <w:marTop w:val="0"/>
      <w:marBottom w:val="0"/>
      <w:divBdr>
        <w:top w:val="none" w:sz="0" w:space="0" w:color="auto"/>
        <w:left w:val="none" w:sz="0" w:space="0" w:color="auto"/>
        <w:bottom w:val="none" w:sz="0" w:space="0" w:color="auto"/>
        <w:right w:val="none" w:sz="0" w:space="0" w:color="auto"/>
      </w:divBdr>
    </w:div>
    <w:div w:id="1358628482">
      <w:bodyDiv w:val="1"/>
      <w:marLeft w:val="0"/>
      <w:marRight w:val="0"/>
      <w:marTop w:val="0"/>
      <w:marBottom w:val="0"/>
      <w:divBdr>
        <w:top w:val="none" w:sz="0" w:space="0" w:color="auto"/>
        <w:left w:val="none" w:sz="0" w:space="0" w:color="auto"/>
        <w:bottom w:val="none" w:sz="0" w:space="0" w:color="auto"/>
        <w:right w:val="none" w:sz="0" w:space="0" w:color="auto"/>
      </w:divBdr>
    </w:div>
    <w:div w:id="1360935001">
      <w:bodyDiv w:val="1"/>
      <w:marLeft w:val="0"/>
      <w:marRight w:val="0"/>
      <w:marTop w:val="0"/>
      <w:marBottom w:val="0"/>
      <w:divBdr>
        <w:top w:val="none" w:sz="0" w:space="0" w:color="auto"/>
        <w:left w:val="none" w:sz="0" w:space="0" w:color="auto"/>
        <w:bottom w:val="none" w:sz="0" w:space="0" w:color="auto"/>
        <w:right w:val="none" w:sz="0" w:space="0" w:color="auto"/>
      </w:divBdr>
    </w:div>
    <w:div w:id="1369375345">
      <w:bodyDiv w:val="1"/>
      <w:marLeft w:val="0"/>
      <w:marRight w:val="0"/>
      <w:marTop w:val="0"/>
      <w:marBottom w:val="0"/>
      <w:divBdr>
        <w:top w:val="none" w:sz="0" w:space="0" w:color="auto"/>
        <w:left w:val="none" w:sz="0" w:space="0" w:color="auto"/>
        <w:bottom w:val="none" w:sz="0" w:space="0" w:color="auto"/>
        <w:right w:val="none" w:sz="0" w:space="0" w:color="auto"/>
      </w:divBdr>
    </w:div>
    <w:div w:id="1376540189">
      <w:bodyDiv w:val="1"/>
      <w:marLeft w:val="0"/>
      <w:marRight w:val="0"/>
      <w:marTop w:val="0"/>
      <w:marBottom w:val="0"/>
      <w:divBdr>
        <w:top w:val="none" w:sz="0" w:space="0" w:color="auto"/>
        <w:left w:val="none" w:sz="0" w:space="0" w:color="auto"/>
        <w:bottom w:val="none" w:sz="0" w:space="0" w:color="auto"/>
        <w:right w:val="none" w:sz="0" w:space="0" w:color="auto"/>
      </w:divBdr>
    </w:div>
    <w:div w:id="1395393460">
      <w:bodyDiv w:val="1"/>
      <w:marLeft w:val="0"/>
      <w:marRight w:val="0"/>
      <w:marTop w:val="0"/>
      <w:marBottom w:val="0"/>
      <w:divBdr>
        <w:top w:val="none" w:sz="0" w:space="0" w:color="auto"/>
        <w:left w:val="none" w:sz="0" w:space="0" w:color="auto"/>
        <w:bottom w:val="none" w:sz="0" w:space="0" w:color="auto"/>
        <w:right w:val="none" w:sz="0" w:space="0" w:color="auto"/>
      </w:divBdr>
    </w:div>
    <w:div w:id="1401825665">
      <w:bodyDiv w:val="1"/>
      <w:marLeft w:val="0"/>
      <w:marRight w:val="0"/>
      <w:marTop w:val="0"/>
      <w:marBottom w:val="0"/>
      <w:divBdr>
        <w:top w:val="none" w:sz="0" w:space="0" w:color="auto"/>
        <w:left w:val="none" w:sz="0" w:space="0" w:color="auto"/>
        <w:bottom w:val="none" w:sz="0" w:space="0" w:color="auto"/>
        <w:right w:val="none" w:sz="0" w:space="0" w:color="auto"/>
      </w:divBdr>
    </w:div>
    <w:div w:id="1409619743">
      <w:bodyDiv w:val="1"/>
      <w:marLeft w:val="0"/>
      <w:marRight w:val="0"/>
      <w:marTop w:val="0"/>
      <w:marBottom w:val="0"/>
      <w:divBdr>
        <w:top w:val="none" w:sz="0" w:space="0" w:color="auto"/>
        <w:left w:val="none" w:sz="0" w:space="0" w:color="auto"/>
        <w:bottom w:val="none" w:sz="0" w:space="0" w:color="auto"/>
        <w:right w:val="none" w:sz="0" w:space="0" w:color="auto"/>
      </w:divBdr>
    </w:div>
    <w:div w:id="1409693365">
      <w:bodyDiv w:val="1"/>
      <w:marLeft w:val="0"/>
      <w:marRight w:val="0"/>
      <w:marTop w:val="0"/>
      <w:marBottom w:val="0"/>
      <w:divBdr>
        <w:top w:val="none" w:sz="0" w:space="0" w:color="auto"/>
        <w:left w:val="none" w:sz="0" w:space="0" w:color="auto"/>
        <w:bottom w:val="none" w:sz="0" w:space="0" w:color="auto"/>
        <w:right w:val="none" w:sz="0" w:space="0" w:color="auto"/>
      </w:divBdr>
    </w:div>
    <w:div w:id="1413356959">
      <w:bodyDiv w:val="1"/>
      <w:marLeft w:val="0"/>
      <w:marRight w:val="0"/>
      <w:marTop w:val="0"/>
      <w:marBottom w:val="0"/>
      <w:divBdr>
        <w:top w:val="none" w:sz="0" w:space="0" w:color="auto"/>
        <w:left w:val="none" w:sz="0" w:space="0" w:color="auto"/>
        <w:bottom w:val="none" w:sz="0" w:space="0" w:color="auto"/>
        <w:right w:val="none" w:sz="0" w:space="0" w:color="auto"/>
      </w:divBdr>
    </w:div>
    <w:div w:id="1415711696">
      <w:bodyDiv w:val="1"/>
      <w:marLeft w:val="0"/>
      <w:marRight w:val="0"/>
      <w:marTop w:val="0"/>
      <w:marBottom w:val="0"/>
      <w:divBdr>
        <w:top w:val="none" w:sz="0" w:space="0" w:color="auto"/>
        <w:left w:val="none" w:sz="0" w:space="0" w:color="auto"/>
        <w:bottom w:val="none" w:sz="0" w:space="0" w:color="auto"/>
        <w:right w:val="none" w:sz="0" w:space="0" w:color="auto"/>
      </w:divBdr>
    </w:div>
    <w:div w:id="1423528584">
      <w:bodyDiv w:val="1"/>
      <w:marLeft w:val="0"/>
      <w:marRight w:val="0"/>
      <w:marTop w:val="0"/>
      <w:marBottom w:val="0"/>
      <w:divBdr>
        <w:top w:val="none" w:sz="0" w:space="0" w:color="auto"/>
        <w:left w:val="none" w:sz="0" w:space="0" w:color="auto"/>
        <w:bottom w:val="none" w:sz="0" w:space="0" w:color="auto"/>
        <w:right w:val="none" w:sz="0" w:space="0" w:color="auto"/>
      </w:divBdr>
    </w:div>
    <w:div w:id="1424182855">
      <w:bodyDiv w:val="1"/>
      <w:marLeft w:val="0"/>
      <w:marRight w:val="0"/>
      <w:marTop w:val="0"/>
      <w:marBottom w:val="0"/>
      <w:divBdr>
        <w:top w:val="none" w:sz="0" w:space="0" w:color="auto"/>
        <w:left w:val="none" w:sz="0" w:space="0" w:color="auto"/>
        <w:bottom w:val="none" w:sz="0" w:space="0" w:color="auto"/>
        <w:right w:val="none" w:sz="0" w:space="0" w:color="auto"/>
      </w:divBdr>
    </w:div>
    <w:div w:id="1436438316">
      <w:bodyDiv w:val="1"/>
      <w:marLeft w:val="0"/>
      <w:marRight w:val="0"/>
      <w:marTop w:val="0"/>
      <w:marBottom w:val="0"/>
      <w:divBdr>
        <w:top w:val="none" w:sz="0" w:space="0" w:color="auto"/>
        <w:left w:val="none" w:sz="0" w:space="0" w:color="auto"/>
        <w:bottom w:val="none" w:sz="0" w:space="0" w:color="auto"/>
        <w:right w:val="none" w:sz="0" w:space="0" w:color="auto"/>
      </w:divBdr>
    </w:div>
    <w:div w:id="1436556438">
      <w:bodyDiv w:val="1"/>
      <w:marLeft w:val="0"/>
      <w:marRight w:val="0"/>
      <w:marTop w:val="0"/>
      <w:marBottom w:val="0"/>
      <w:divBdr>
        <w:top w:val="none" w:sz="0" w:space="0" w:color="auto"/>
        <w:left w:val="none" w:sz="0" w:space="0" w:color="auto"/>
        <w:bottom w:val="none" w:sz="0" w:space="0" w:color="auto"/>
        <w:right w:val="none" w:sz="0" w:space="0" w:color="auto"/>
      </w:divBdr>
    </w:div>
    <w:div w:id="1436712016">
      <w:bodyDiv w:val="1"/>
      <w:marLeft w:val="0"/>
      <w:marRight w:val="0"/>
      <w:marTop w:val="0"/>
      <w:marBottom w:val="0"/>
      <w:divBdr>
        <w:top w:val="none" w:sz="0" w:space="0" w:color="auto"/>
        <w:left w:val="none" w:sz="0" w:space="0" w:color="auto"/>
        <w:bottom w:val="none" w:sz="0" w:space="0" w:color="auto"/>
        <w:right w:val="none" w:sz="0" w:space="0" w:color="auto"/>
      </w:divBdr>
    </w:div>
    <w:div w:id="1448353460">
      <w:bodyDiv w:val="1"/>
      <w:marLeft w:val="0"/>
      <w:marRight w:val="0"/>
      <w:marTop w:val="0"/>
      <w:marBottom w:val="0"/>
      <w:divBdr>
        <w:top w:val="none" w:sz="0" w:space="0" w:color="auto"/>
        <w:left w:val="none" w:sz="0" w:space="0" w:color="auto"/>
        <w:bottom w:val="none" w:sz="0" w:space="0" w:color="auto"/>
        <w:right w:val="none" w:sz="0" w:space="0" w:color="auto"/>
      </w:divBdr>
    </w:div>
    <w:div w:id="1459643632">
      <w:bodyDiv w:val="1"/>
      <w:marLeft w:val="0"/>
      <w:marRight w:val="0"/>
      <w:marTop w:val="0"/>
      <w:marBottom w:val="0"/>
      <w:divBdr>
        <w:top w:val="none" w:sz="0" w:space="0" w:color="auto"/>
        <w:left w:val="none" w:sz="0" w:space="0" w:color="auto"/>
        <w:bottom w:val="none" w:sz="0" w:space="0" w:color="auto"/>
        <w:right w:val="none" w:sz="0" w:space="0" w:color="auto"/>
      </w:divBdr>
    </w:div>
    <w:div w:id="1462335167">
      <w:bodyDiv w:val="1"/>
      <w:marLeft w:val="0"/>
      <w:marRight w:val="0"/>
      <w:marTop w:val="0"/>
      <w:marBottom w:val="0"/>
      <w:divBdr>
        <w:top w:val="none" w:sz="0" w:space="0" w:color="auto"/>
        <w:left w:val="none" w:sz="0" w:space="0" w:color="auto"/>
        <w:bottom w:val="none" w:sz="0" w:space="0" w:color="auto"/>
        <w:right w:val="none" w:sz="0" w:space="0" w:color="auto"/>
      </w:divBdr>
    </w:div>
    <w:div w:id="1465348323">
      <w:bodyDiv w:val="1"/>
      <w:marLeft w:val="0"/>
      <w:marRight w:val="0"/>
      <w:marTop w:val="0"/>
      <w:marBottom w:val="0"/>
      <w:divBdr>
        <w:top w:val="none" w:sz="0" w:space="0" w:color="auto"/>
        <w:left w:val="none" w:sz="0" w:space="0" w:color="auto"/>
        <w:bottom w:val="none" w:sz="0" w:space="0" w:color="auto"/>
        <w:right w:val="none" w:sz="0" w:space="0" w:color="auto"/>
      </w:divBdr>
    </w:div>
    <w:div w:id="1467510052">
      <w:bodyDiv w:val="1"/>
      <w:marLeft w:val="0"/>
      <w:marRight w:val="0"/>
      <w:marTop w:val="0"/>
      <w:marBottom w:val="0"/>
      <w:divBdr>
        <w:top w:val="none" w:sz="0" w:space="0" w:color="auto"/>
        <w:left w:val="none" w:sz="0" w:space="0" w:color="auto"/>
        <w:bottom w:val="none" w:sz="0" w:space="0" w:color="auto"/>
        <w:right w:val="none" w:sz="0" w:space="0" w:color="auto"/>
      </w:divBdr>
    </w:div>
    <w:div w:id="1470593044">
      <w:bodyDiv w:val="1"/>
      <w:marLeft w:val="0"/>
      <w:marRight w:val="0"/>
      <w:marTop w:val="0"/>
      <w:marBottom w:val="0"/>
      <w:divBdr>
        <w:top w:val="none" w:sz="0" w:space="0" w:color="auto"/>
        <w:left w:val="none" w:sz="0" w:space="0" w:color="auto"/>
        <w:bottom w:val="none" w:sz="0" w:space="0" w:color="auto"/>
        <w:right w:val="none" w:sz="0" w:space="0" w:color="auto"/>
      </w:divBdr>
    </w:div>
    <w:div w:id="1473668588">
      <w:bodyDiv w:val="1"/>
      <w:marLeft w:val="0"/>
      <w:marRight w:val="0"/>
      <w:marTop w:val="0"/>
      <w:marBottom w:val="0"/>
      <w:divBdr>
        <w:top w:val="none" w:sz="0" w:space="0" w:color="auto"/>
        <w:left w:val="none" w:sz="0" w:space="0" w:color="auto"/>
        <w:bottom w:val="none" w:sz="0" w:space="0" w:color="auto"/>
        <w:right w:val="none" w:sz="0" w:space="0" w:color="auto"/>
      </w:divBdr>
    </w:div>
    <w:div w:id="1478304208">
      <w:bodyDiv w:val="1"/>
      <w:marLeft w:val="0"/>
      <w:marRight w:val="0"/>
      <w:marTop w:val="0"/>
      <w:marBottom w:val="0"/>
      <w:divBdr>
        <w:top w:val="none" w:sz="0" w:space="0" w:color="auto"/>
        <w:left w:val="none" w:sz="0" w:space="0" w:color="auto"/>
        <w:bottom w:val="none" w:sz="0" w:space="0" w:color="auto"/>
        <w:right w:val="none" w:sz="0" w:space="0" w:color="auto"/>
      </w:divBdr>
    </w:div>
    <w:div w:id="1478449166">
      <w:bodyDiv w:val="1"/>
      <w:marLeft w:val="0"/>
      <w:marRight w:val="0"/>
      <w:marTop w:val="0"/>
      <w:marBottom w:val="0"/>
      <w:divBdr>
        <w:top w:val="none" w:sz="0" w:space="0" w:color="auto"/>
        <w:left w:val="none" w:sz="0" w:space="0" w:color="auto"/>
        <w:bottom w:val="none" w:sz="0" w:space="0" w:color="auto"/>
        <w:right w:val="none" w:sz="0" w:space="0" w:color="auto"/>
      </w:divBdr>
    </w:div>
    <w:div w:id="1478913981">
      <w:bodyDiv w:val="1"/>
      <w:marLeft w:val="0"/>
      <w:marRight w:val="0"/>
      <w:marTop w:val="0"/>
      <w:marBottom w:val="0"/>
      <w:divBdr>
        <w:top w:val="none" w:sz="0" w:space="0" w:color="auto"/>
        <w:left w:val="none" w:sz="0" w:space="0" w:color="auto"/>
        <w:bottom w:val="none" w:sz="0" w:space="0" w:color="auto"/>
        <w:right w:val="none" w:sz="0" w:space="0" w:color="auto"/>
      </w:divBdr>
    </w:div>
    <w:div w:id="1479418106">
      <w:bodyDiv w:val="1"/>
      <w:marLeft w:val="0"/>
      <w:marRight w:val="0"/>
      <w:marTop w:val="0"/>
      <w:marBottom w:val="0"/>
      <w:divBdr>
        <w:top w:val="none" w:sz="0" w:space="0" w:color="auto"/>
        <w:left w:val="none" w:sz="0" w:space="0" w:color="auto"/>
        <w:bottom w:val="none" w:sz="0" w:space="0" w:color="auto"/>
        <w:right w:val="none" w:sz="0" w:space="0" w:color="auto"/>
      </w:divBdr>
    </w:div>
    <w:div w:id="1499273720">
      <w:bodyDiv w:val="1"/>
      <w:marLeft w:val="0"/>
      <w:marRight w:val="0"/>
      <w:marTop w:val="0"/>
      <w:marBottom w:val="0"/>
      <w:divBdr>
        <w:top w:val="none" w:sz="0" w:space="0" w:color="auto"/>
        <w:left w:val="none" w:sz="0" w:space="0" w:color="auto"/>
        <w:bottom w:val="none" w:sz="0" w:space="0" w:color="auto"/>
        <w:right w:val="none" w:sz="0" w:space="0" w:color="auto"/>
      </w:divBdr>
    </w:div>
    <w:div w:id="1508448627">
      <w:bodyDiv w:val="1"/>
      <w:marLeft w:val="0"/>
      <w:marRight w:val="0"/>
      <w:marTop w:val="0"/>
      <w:marBottom w:val="0"/>
      <w:divBdr>
        <w:top w:val="none" w:sz="0" w:space="0" w:color="auto"/>
        <w:left w:val="none" w:sz="0" w:space="0" w:color="auto"/>
        <w:bottom w:val="none" w:sz="0" w:space="0" w:color="auto"/>
        <w:right w:val="none" w:sz="0" w:space="0" w:color="auto"/>
      </w:divBdr>
    </w:div>
    <w:div w:id="1524175680">
      <w:bodyDiv w:val="1"/>
      <w:marLeft w:val="0"/>
      <w:marRight w:val="0"/>
      <w:marTop w:val="0"/>
      <w:marBottom w:val="0"/>
      <w:divBdr>
        <w:top w:val="none" w:sz="0" w:space="0" w:color="auto"/>
        <w:left w:val="none" w:sz="0" w:space="0" w:color="auto"/>
        <w:bottom w:val="none" w:sz="0" w:space="0" w:color="auto"/>
        <w:right w:val="none" w:sz="0" w:space="0" w:color="auto"/>
      </w:divBdr>
    </w:div>
    <w:div w:id="1530950841">
      <w:bodyDiv w:val="1"/>
      <w:marLeft w:val="0"/>
      <w:marRight w:val="0"/>
      <w:marTop w:val="0"/>
      <w:marBottom w:val="0"/>
      <w:divBdr>
        <w:top w:val="none" w:sz="0" w:space="0" w:color="auto"/>
        <w:left w:val="none" w:sz="0" w:space="0" w:color="auto"/>
        <w:bottom w:val="none" w:sz="0" w:space="0" w:color="auto"/>
        <w:right w:val="none" w:sz="0" w:space="0" w:color="auto"/>
      </w:divBdr>
    </w:div>
    <w:div w:id="1533491683">
      <w:bodyDiv w:val="1"/>
      <w:marLeft w:val="0"/>
      <w:marRight w:val="0"/>
      <w:marTop w:val="0"/>
      <w:marBottom w:val="0"/>
      <w:divBdr>
        <w:top w:val="none" w:sz="0" w:space="0" w:color="auto"/>
        <w:left w:val="none" w:sz="0" w:space="0" w:color="auto"/>
        <w:bottom w:val="none" w:sz="0" w:space="0" w:color="auto"/>
        <w:right w:val="none" w:sz="0" w:space="0" w:color="auto"/>
      </w:divBdr>
    </w:div>
    <w:div w:id="1543519939">
      <w:bodyDiv w:val="1"/>
      <w:marLeft w:val="0"/>
      <w:marRight w:val="0"/>
      <w:marTop w:val="0"/>
      <w:marBottom w:val="0"/>
      <w:divBdr>
        <w:top w:val="none" w:sz="0" w:space="0" w:color="auto"/>
        <w:left w:val="none" w:sz="0" w:space="0" w:color="auto"/>
        <w:bottom w:val="none" w:sz="0" w:space="0" w:color="auto"/>
        <w:right w:val="none" w:sz="0" w:space="0" w:color="auto"/>
      </w:divBdr>
    </w:div>
    <w:div w:id="1546523240">
      <w:bodyDiv w:val="1"/>
      <w:marLeft w:val="0"/>
      <w:marRight w:val="0"/>
      <w:marTop w:val="0"/>
      <w:marBottom w:val="0"/>
      <w:divBdr>
        <w:top w:val="none" w:sz="0" w:space="0" w:color="auto"/>
        <w:left w:val="none" w:sz="0" w:space="0" w:color="auto"/>
        <w:bottom w:val="none" w:sz="0" w:space="0" w:color="auto"/>
        <w:right w:val="none" w:sz="0" w:space="0" w:color="auto"/>
      </w:divBdr>
    </w:div>
    <w:div w:id="1547910947">
      <w:bodyDiv w:val="1"/>
      <w:marLeft w:val="0"/>
      <w:marRight w:val="0"/>
      <w:marTop w:val="0"/>
      <w:marBottom w:val="0"/>
      <w:divBdr>
        <w:top w:val="none" w:sz="0" w:space="0" w:color="auto"/>
        <w:left w:val="none" w:sz="0" w:space="0" w:color="auto"/>
        <w:bottom w:val="none" w:sz="0" w:space="0" w:color="auto"/>
        <w:right w:val="none" w:sz="0" w:space="0" w:color="auto"/>
      </w:divBdr>
    </w:div>
    <w:div w:id="1561014744">
      <w:bodyDiv w:val="1"/>
      <w:marLeft w:val="0"/>
      <w:marRight w:val="0"/>
      <w:marTop w:val="0"/>
      <w:marBottom w:val="0"/>
      <w:divBdr>
        <w:top w:val="none" w:sz="0" w:space="0" w:color="auto"/>
        <w:left w:val="none" w:sz="0" w:space="0" w:color="auto"/>
        <w:bottom w:val="none" w:sz="0" w:space="0" w:color="auto"/>
        <w:right w:val="none" w:sz="0" w:space="0" w:color="auto"/>
      </w:divBdr>
    </w:div>
    <w:div w:id="1571622313">
      <w:bodyDiv w:val="1"/>
      <w:marLeft w:val="0"/>
      <w:marRight w:val="0"/>
      <w:marTop w:val="0"/>
      <w:marBottom w:val="0"/>
      <w:divBdr>
        <w:top w:val="none" w:sz="0" w:space="0" w:color="auto"/>
        <w:left w:val="none" w:sz="0" w:space="0" w:color="auto"/>
        <w:bottom w:val="none" w:sz="0" w:space="0" w:color="auto"/>
        <w:right w:val="none" w:sz="0" w:space="0" w:color="auto"/>
      </w:divBdr>
    </w:div>
    <w:div w:id="1574778849">
      <w:bodyDiv w:val="1"/>
      <w:marLeft w:val="0"/>
      <w:marRight w:val="0"/>
      <w:marTop w:val="0"/>
      <w:marBottom w:val="0"/>
      <w:divBdr>
        <w:top w:val="none" w:sz="0" w:space="0" w:color="auto"/>
        <w:left w:val="none" w:sz="0" w:space="0" w:color="auto"/>
        <w:bottom w:val="none" w:sz="0" w:space="0" w:color="auto"/>
        <w:right w:val="none" w:sz="0" w:space="0" w:color="auto"/>
      </w:divBdr>
    </w:div>
    <w:div w:id="1577089331">
      <w:bodyDiv w:val="1"/>
      <w:marLeft w:val="0"/>
      <w:marRight w:val="0"/>
      <w:marTop w:val="0"/>
      <w:marBottom w:val="0"/>
      <w:divBdr>
        <w:top w:val="none" w:sz="0" w:space="0" w:color="auto"/>
        <w:left w:val="none" w:sz="0" w:space="0" w:color="auto"/>
        <w:bottom w:val="none" w:sz="0" w:space="0" w:color="auto"/>
        <w:right w:val="none" w:sz="0" w:space="0" w:color="auto"/>
      </w:divBdr>
    </w:div>
    <w:div w:id="1599675643">
      <w:bodyDiv w:val="1"/>
      <w:marLeft w:val="0"/>
      <w:marRight w:val="0"/>
      <w:marTop w:val="0"/>
      <w:marBottom w:val="0"/>
      <w:divBdr>
        <w:top w:val="none" w:sz="0" w:space="0" w:color="auto"/>
        <w:left w:val="none" w:sz="0" w:space="0" w:color="auto"/>
        <w:bottom w:val="none" w:sz="0" w:space="0" w:color="auto"/>
        <w:right w:val="none" w:sz="0" w:space="0" w:color="auto"/>
      </w:divBdr>
    </w:div>
    <w:div w:id="1608388627">
      <w:bodyDiv w:val="1"/>
      <w:marLeft w:val="0"/>
      <w:marRight w:val="0"/>
      <w:marTop w:val="0"/>
      <w:marBottom w:val="0"/>
      <w:divBdr>
        <w:top w:val="none" w:sz="0" w:space="0" w:color="auto"/>
        <w:left w:val="none" w:sz="0" w:space="0" w:color="auto"/>
        <w:bottom w:val="none" w:sz="0" w:space="0" w:color="auto"/>
        <w:right w:val="none" w:sz="0" w:space="0" w:color="auto"/>
      </w:divBdr>
    </w:div>
    <w:div w:id="1616596194">
      <w:bodyDiv w:val="1"/>
      <w:marLeft w:val="0"/>
      <w:marRight w:val="0"/>
      <w:marTop w:val="0"/>
      <w:marBottom w:val="0"/>
      <w:divBdr>
        <w:top w:val="none" w:sz="0" w:space="0" w:color="auto"/>
        <w:left w:val="none" w:sz="0" w:space="0" w:color="auto"/>
        <w:bottom w:val="none" w:sz="0" w:space="0" w:color="auto"/>
        <w:right w:val="none" w:sz="0" w:space="0" w:color="auto"/>
      </w:divBdr>
    </w:div>
    <w:div w:id="1623264195">
      <w:bodyDiv w:val="1"/>
      <w:marLeft w:val="0"/>
      <w:marRight w:val="0"/>
      <w:marTop w:val="0"/>
      <w:marBottom w:val="0"/>
      <w:divBdr>
        <w:top w:val="none" w:sz="0" w:space="0" w:color="auto"/>
        <w:left w:val="none" w:sz="0" w:space="0" w:color="auto"/>
        <w:bottom w:val="none" w:sz="0" w:space="0" w:color="auto"/>
        <w:right w:val="none" w:sz="0" w:space="0" w:color="auto"/>
      </w:divBdr>
    </w:div>
    <w:div w:id="1629705636">
      <w:bodyDiv w:val="1"/>
      <w:marLeft w:val="0"/>
      <w:marRight w:val="0"/>
      <w:marTop w:val="0"/>
      <w:marBottom w:val="0"/>
      <w:divBdr>
        <w:top w:val="none" w:sz="0" w:space="0" w:color="auto"/>
        <w:left w:val="none" w:sz="0" w:space="0" w:color="auto"/>
        <w:bottom w:val="none" w:sz="0" w:space="0" w:color="auto"/>
        <w:right w:val="none" w:sz="0" w:space="0" w:color="auto"/>
      </w:divBdr>
    </w:div>
    <w:div w:id="1644962218">
      <w:bodyDiv w:val="1"/>
      <w:marLeft w:val="0"/>
      <w:marRight w:val="0"/>
      <w:marTop w:val="0"/>
      <w:marBottom w:val="0"/>
      <w:divBdr>
        <w:top w:val="none" w:sz="0" w:space="0" w:color="auto"/>
        <w:left w:val="none" w:sz="0" w:space="0" w:color="auto"/>
        <w:bottom w:val="none" w:sz="0" w:space="0" w:color="auto"/>
        <w:right w:val="none" w:sz="0" w:space="0" w:color="auto"/>
      </w:divBdr>
    </w:div>
    <w:div w:id="1646353069">
      <w:bodyDiv w:val="1"/>
      <w:marLeft w:val="0"/>
      <w:marRight w:val="0"/>
      <w:marTop w:val="0"/>
      <w:marBottom w:val="0"/>
      <w:divBdr>
        <w:top w:val="none" w:sz="0" w:space="0" w:color="auto"/>
        <w:left w:val="none" w:sz="0" w:space="0" w:color="auto"/>
        <w:bottom w:val="none" w:sz="0" w:space="0" w:color="auto"/>
        <w:right w:val="none" w:sz="0" w:space="0" w:color="auto"/>
      </w:divBdr>
    </w:div>
    <w:div w:id="1649094813">
      <w:bodyDiv w:val="1"/>
      <w:marLeft w:val="0"/>
      <w:marRight w:val="0"/>
      <w:marTop w:val="0"/>
      <w:marBottom w:val="0"/>
      <w:divBdr>
        <w:top w:val="none" w:sz="0" w:space="0" w:color="auto"/>
        <w:left w:val="none" w:sz="0" w:space="0" w:color="auto"/>
        <w:bottom w:val="none" w:sz="0" w:space="0" w:color="auto"/>
        <w:right w:val="none" w:sz="0" w:space="0" w:color="auto"/>
      </w:divBdr>
    </w:div>
    <w:div w:id="1652176367">
      <w:bodyDiv w:val="1"/>
      <w:marLeft w:val="0"/>
      <w:marRight w:val="0"/>
      <w:marTop w:val="0"/>
      <w:marBottom w:val="0"/>
      <w:divBdr>
        <w:top w:val="none" w:sz="0" w:space="0" w:color="auto"/>
        <w:left w:val="none" w:sz="0" w:space="0" w:color="auto"/>
        <w:bottom w:val="none" w:sz="0" w:space="0" w:color="auto"/>
        <w:right w:val="none" w:sz="0" w:space="0" w:color="auto"/>
      </w:divBdr>
    </w:div>
    <w:div w:id="1663779471">
      <w:bodyDiv w:val="1"/>
      <w:marLeft w:val="0"/>
      <w:marRight w:val="0"/>
      <w:marTop w:val="0"/>
      <w:marBottom w:val="0"/>
      <w:divBdr>
        <w:top w:val="none" w:sz="0" w:space="0" w:color="auto"/>
        <w:left w:val="none" w:sz="0" w:space="0" w:color="auto"/>
        <w:bottom w:val="none" w:sz="0" w:space="0" w:color="auto"/>
        <w:right w:val="none" w:sz="0" w:space="0" w:color="auto"/>
      </w:divBdr>
    </w:div>
    <w:div w:id="1665933834">
      <w:bodyDiv w:val="1"/>
      <w:marLeft w:val="0"/>
      <w:marRight w:val="0"/>
      <w:marTop w:val="0"/>
      <w:marBottom w:val="0"/>
      <w:divBdr>
        <w:top w:val="none" w:sz="0" w:space="0" w:color="auto"/>
        <w:left w:val="none" w:sz="0" w:space="0" w:color="auto"/>
        <w:bottom w:val="none" w:sz="0" w:space="0" w:color="auto"/>
        <w:right w:val="none" w:sz="0" w:space="0" w:color="auto"/>
      </w:divBdr>
    </w:div>
    <w:div w:id="1677154544">
      <w:bodyDiv w:val="1"/>
      <w:marLeft w:val="0"/>
      <w:marRight w:val="0"/>
      <w:marTop w:val="0"/>
      <w:marBottom w:val="0"/>
      <w:divBdr>
        <w:top w:val="none" w:sz="0" w:space="0" w:color="auto"/>
        <w:left w:val="none" w:sz="0" w:space="0" w:color="auto"/>
        <w:bottom w:val="none" w:sz="0" w:space="0" w:color="auto"/>
        <w:right w:val="none" w:sz="0" w:space="0" w:color="auto"/>
      </w:divBdr>
    </w:div>
    <w:div w:id="1679119151">
      <w:bodyDiv w:val="1"/>
      <w:marLeft w:val="0"/>
      <w:marRight w:val="0"/>
      <w:marTop w:val="0"/>
      <w:marBottom w:val="0"/>
      <w:divBdr>
        <w:top w:val="none" w:sz="0" w:space="0" w:color="auto"/>
        <w:left w:val="none" w:sz="0" w:space="0" w:color="auto"/>
        <w:bottom w:val="none" w:sz="0" w:space="0" w:color="auto"/>
        <w:right w:val="none" w:sz="0" w:space="0" w:color="auto"/>
      </w:divBdr>
    </w:div>
    <w:div w:id="1683900287">
      <w:bodyDiv w:val="1"/>
      <w:marLeft w:val="0"/>
      <w:marRight w:val="0"/>
      <w:marTop w:val="0"/>
      <w:marBottom w:val="0"/>
      <w:divBdr>
        <w:top w:val="none" w:sz="0" w:space="0" w:color="auto"/>
        <w:left w:val="none" w:sz="0" w:space="0" w:color="auto"/>
        <w:bottom w:val="none" w:sz="0" w:space="0" w:color="auto"/>
        <w:right w:val="none" w:sz="0" w:space="0" w:color="auto"/>
      </w:divBdr>
    </w:div>
    <w:div w:id="1685202755">
      <w:bodyDiv w:val="1"/>
      <w:marLeft w:val="0"/>
      <w:marRight w:val="0"/>
      <w:marTop w:val="0"/>
      <w:marBottom w:val="0"/>
      <w:divBdr>
        <w:top w:val="none" w:sz="0" w:space="0" w:color="auto"/>
        <w:left w:val="none" w:sz="0" w:space="0" w:color="auto"/>
        <w:bottom w:val="none" w:sz="0" w:space="0" w:color="auto"/>
        <w:right w:val="none" w:sz="0" w:space="0" w:color="auto"/>
      </w:divBdr>
    </w:div>
    <w:div w:id="1688411328">
      <w:bodyDiv w:val="1"/>
      <w:marLeft w:val="0"/>
      <w:marRight w:val="0"/>
      <w:marTop w:val="0"/>
      <w:marBottom w:val="0"/>
      <w:divBdr>
        <w:top w:val="none" w:sz="0" w:space="0" w:color="auto"/>
        <w:left w:val="none" w:sz="0" w:space="0" w:color="auto"/>
        <w:bottom w:val="none" w:sz="0" w:space="0" w:color="auto"/>
        <w:right w:val="none" w:sz="0" w:space="0" w:color="auto"/>
      </w:divBdr>
    </w:div>
    <w:div w:id="1694303289">
      <w:bodyDiv w:val="1"/>
      <w:marLeft w:val="0"/>
      <w:marRight w:val="0"/>
      <w:marTop w:val="0"/>
      <w:marBottom w:val="0"/>
      <w:divBdr>
        <w:top w:val="none" w:sz="0" w:space="0" w:color="auto"/>
        <w:left w:val="none" w:sz="0" w:space="0" w:color="auto"/>
        <w:bottom w:val="none" w:sz="0" w:space="0" w:color="auto"/>
        <w:right w:val="none" w:sz="0" w:space="0" w:color="auto"/>
      </w:divBdr>
    </w:div>
    <w:div w:id="1694501007">
      <w:bodyDiv w:val="1"/>
      <w:marLeft w:val="0"/>
      <w:marRight w:val="0"/>
      <w:marTop w:val="0"/>
      <w:marBottom w:val="0"/>
      <w:divBdr>
        <w:top w:val="none" w:sz="0" w:space="0" w:color="auto"/>
        <w:left w:val="none" w:sz="0" w:space="0" w:color="auto"/>
        <w:bottom w:val="none" w:sz="0" w:space="0" w:color="auto"/>
        <w:right w:val="none" w:sz="0" w:space="0" w:color="auto"/>
      </w:divBdr>
    </w:div>
    <w:div w:id="1698042259">
      <w:bodyDiv w:val="1"/>
      <w:marLeft w:val="0"/>
      <w:marRight w:val="0"/>
      <w:marTop w:val="0"/>
      <w:marBottom w:val="0"/>
      <w:divBdr>
        <w:top w:val="none" w:sz="0" w:space="0" w:color="auto"/>
        <w:left w:val="none" w:sz="0" w:space="0" w:color="auto"/>
        <w:bottom w:val="none" w:sz="0" w:space="0" w:color="auto"/>
        <w:right w:val="none" w:sz="0" w:space="0" w:color="auto"/>
      </w:divBdr>
    </w:div>
    <w:div w:id="1707876622">
      <w:bodyDiv w:val="1"/>
      <w:marLeft w:val="0"/>
      <w:marRight w:val="0"/>
      <w:marTop w:val="0"/>
      <w:marBottom w:val="0"/>
      <w:divBdr>
        <w:top w:val="none" w:sz="0" w:space="0" w:color="auto"/>
        <w:left w:val="none" w:sz="0" w:space="0" w:color="auto"/>
        <w:bottom w:val="none" w:sz="0" w:space="0" w:color="auto"/>
        <w:right w:val="none" w:sz="0" w:space="0" w:color="auto"/>
      </w:divBdr>
    </w:div>
    <w:div w:id="1711222455">
      <w:bodyDiv w:val="1"/>
      <w:marLeft w:val="0"/>
      <w:marRight w:val="0"/>
      <w:marTop w:val="0"/>
      <w:marBottom w:val="0"/>
      <w:divBdr>
        <w:top w:val="none" w:sz="0" w:space="0" w:color="auto"/>
        <w:left w:val="none" w:sz="0" w:space="0" w:color="auto"/>
        <w:bottom w:val="none" w:sz="0" w:space="0" w:color="auto"/>
        <w:right w:val="none" w:sz="0" w:space="0" w:color="auto"/>
      </w:divBdr>
    </w:div>
    <w:div w:id="1714773713">
      <w:bodyDiv w:val="1"/>
      <w:marLeft w:val="0"/>
      <w:marRight w:val="0"/>
      <w:marTop w:val="0"/>
      <w:marBottom w:val="0"/>
      <w:divBdr>
        <w:top w:val="none" w:sz="0" w:space="0" w:color="auto"/>
        <w:left w:val="none" w:sz="0" w:space="0" w:color="auto"/>
        <w:bottom w:val="none" w:sz="0" w:space="0" w:color="auto"/>
        <w:right w:val="none" w:sz="0" w:space="0" w:color="auto"/>
      </w:divBdr>
    </w:div>
    <w:div w:id="1714889176">
      <w:bodyDiv w:val="1"/>
      <w:marLeft w:val="0"/>
      <w:marRight w:val="0"/>
      <w:marTop w:val="0"/>
      <w:marBottom w:val="0"/>
      <w:divBdr>
        <w:top w:val="none" w:sz="0" w:space="0" w:color="auto"/>
        <w:left w:val="none" w:sz="0" w:space="0" w:color="auto"/>
        <w:bottom w:val="none" w:sz="0" w:space="0" w:color="auto"/>
        <w:right w:val="none" w:sz="0" w:space="0" w:color="auto"/>
      </w:divBdr>
    </w:div>
    <w:div w:id="1716737564">
      <w:bodyDiv w:val="1"/>
      <w:marLeft w:val="0"/>
      <w:marRight w:val="0"/>
      <w:marTop w:val="0"/>
      <w:marBottom w:val="0"/>
      <w:divBdr>
        <w:top w:val="none" w:sz="0" w:space="0" w:color="auto"/>
        <w:left w:val="none" w:sz="0" w:space="0" w:color="auto"/>
        <w:bottom w:val="none" w:sz="0" w:space="0" w:color="auto"/>
        <w:right w:val="none" w:sz="0" w:space="0" w:color="auto"/>
      </w:divBdr>
    </w:div>
    <w:div w:id="1719820592">
      <w:bodyDiv w:val="1"/>
      <w:marLeft w:val="0"/>
      <w:marRight w:val="0"/>
      <w:marTop w:val="0"/>
      <w:marBottom w:val="0"/>
      <w:divBdr>
        <w:top w:val="none" w:sz="0" w:space="0" w:color="auto"/>
        <w:left w:val="none" w:sz="0" w:space="0" w:color="auto"/>
        <w:bottom w:val="none" w:sz="0" w:space="0" w:color="auto"/>
        <w:right w:val="none" w:sz="0" w:space="0" w:color="auto"/>
      </w:divBdr>
    </w:div>
    <w:div w:id="1728341008">
      <w:bodyDiv w:val="1"/>
      <w:marLeft w:val="0"/>
      <w:marRight w:val="0"/>
      <w:marTop w:val="0"/>
      <w:marBottom w:val="0"/>
      <w:divBdr>
        <w:top w:val="none" w:sz="0" w:space="0" w:color="auto"/>
        <w:left w:val="none" w:sz="0" w:space="0" w:color="auto"/>
        <w:bottom w:val="none" w:sz="0" w:space="0" w:color="auto"/>
        <w:right w:val="none" w:sz="0" w:space="0" w:color="auto"/>
      </w:divBdr>
    </w:div>
    <w:div w:id="1730616462">
      <w:bodyDiv w:val="1"/>
      <w:marLeft w:val="0"/>
      <w:marRight w:val="0"/>
      <w:marTop w:val="0"/>
      <w:marBottom w:val="0"/>
      <w:divBdr>
        <w:top w:val="none" w:sz="0" w:space="0" w:color="auto"/>
        <w:left w:val="none" w:sz="0" w:space="0" w:color="auto"/>
        <w:bottom w:val="none" w:sz="0" w:space="0" w:color="auto"/>
        <w:right w:val="none" w:sz="0" w:space="0" w:color="auto"/>
      </w:divBdr>
    </w:div>
    <w:div w:id="1731347123">
      <w:bodyDiv w:val="1"/>
      <w:marLeft w:val="0"/>
      <w:marRight w:val="0"/>
      <w:marTop w:val="0"/>
      <w:marBottom w:val="0"/>
      <w:divBdr>
        <w:top w:val="none" w:sz="0" w:space="0" w:color="auto"/>
        <w:left w:val="none" w:sz="0" w:space="0" w:color="auto"/>
        <w:bottom w:val="none" w:sz="0" w:space="0" w:color="auto"/>
        <w:right w:val="none" w:sz="0" w:space="0" w:color="auto"/>
      </w:divBdr>
    </w:div>
    <w:div w:id="1736465088">
      <w:bodyDiv w:val="1"/>
      <w:marLeft w:val="0"/>
      <w:marRight w:val="0"/>
      <w:marTop w:val="0"/>
      <w:marBottom w:val="0"/>
      <w:divBdr>
        <w:top w:val="none" w:sz="0" w:space="0" w:color="auto"/>
        <w:left w:val="none" w:sz="0" w:space="0" w:color="auto"/>
        <w:bottom w:val="none" w:sz="0" w:space="0" w:color="auto"/>
        <w:right w:val="none" w:sz="0" w:space="0" w:color="auto"/>
      </w:divBdr>
    </w:div>
    <w:div w:id="1761834051">
      <w:bodyDiv w:val="1"/>
      <w:marLeft w:val="0"/>
      <w:marRight w:val="0"/>
      <w:marTop w:val="0"/>
      <w:marBottom w:val="0"/>
      <w:divBdr>
        <w:top w:val="none" w:sz="0" w:space="0" w:color="auto"/>
        <w:left w:val="none" w:sz="0" w:space="0" w:color="auto"/>
        <w:bottom w:val="none" w:sz="0" w:space="0" w:color="auto"/>
        <w:right w:val="none" w:sz="0" w:space="0" w:color="auto"/>
      </w:divBdr>
    </w:div>
    <w:div w:id="1763991394">
      <w:bodyDiv w:val="1"/>
      <w:marLeft w:val="0"/>
      <w:marRight w:val="0"/>
      <w:marTop w:val="0"/>
      <w:marBottom w:val="0"/>
      <w:divBdr>
        <w:top w:val="none" w:sz="0" w:space="0" w:color="auto"/>
        <w:left w:val="none" w:sz="0" w:space="0" w:color="auto"/>
        <w:bottom w:val="none" w:sz="0" w:space="0" w:color="auto"/>
        <w:right w:val="none" w:sz="0" w:space="0" w:color="auto"/>
      </w:divBdr>
    </w:div>
    <w:div w:id="1769889069">
      <w:bodyDiv w:val="1"/>
      <w:marLeft w:val="0"/>
      <w:marRight w:val="0"/>
      <w:marTop w:val="0"/>
      <w:marBottom w:val="0"/>
      <w:divBdr>
        <w:top w:val="none" w:sz="0" w:space="0" w:color="auto"/>
        <w:left w:val="none" w:sz="0" w:space="0" w:color="auto"/>
        <w:bottom w:val="none" w:sz="0" w:space="0" w:color="auto"/>
        <w:right w:val="none" w:sz="0" w:space="0" w:color="auto"/>
      </w:divBdr>
    </w:div>
    <w:div w:id="1775394060">
      <w:bodyDiv w:val="1"/>
      <w:marLeft w:val="0"/>
      <w:marRight w:val="0"/>
      <w:marTop w:val="0"/>
      <w:marBottom w:val="0"/>
      <w:divBdr>
        <w:top w:val="none" w:sz="0" w:space="0" w:color="auto"/>
        <w:left w:val="none" w:sz="0" w:space="0" w:color="auto"/>
        <w:bottom w:val="none" w:sz="0" w:space="0" w:color="auto"/>
        <w:right w:val="none" w:sz="0" w:space="0" w:color="auto"/>
      </w:divBdr>
    </w:div>
    <w:div w:id="1775587017">
      <w:bodyDiv w:val="1"/>
      <w:marLeft w:val="0"/>
      <w:marRight w:val="0"/>
      <w:marTop w:val="0"/>
      <w:marBottom w:val="0"/>
      <w:divBdr>
        <w:top w:val="none" w:sz="0" w:space="0" w:color="auto"/>
        <w:left w:val="none" w:sz="0" w:space="0" w:color="auto"/>
        <w:bottom w:val="none" w:sz="0" w:space="0" w:color="auto"/>
        <w:right w:val="none" w:sz="0" w:space="0" w:color="auto"/>
      </w:divBdr>
    </w:div>
    <w:div w:id="1780300265">
      <w:bodyDiv w:val="1"/>
      <w:marLeft w:val="0"/>
      <w:marRight w:val="0"/>
      <w:marTop w:val="0"/>
      <w:marBottom w:val="0"/>
      <w:divBdr>
        <w:top w:val="none" w:sz="0" w:space="0" w:color="auto"/>
        <w:left w:val="none" w:sz="0" w:space="0" w:color="auto"/>
        <w:bottom w:val="none" w:sz="0" w:space="0" w:color="auto"/>
        <w:right w:val="none" w:sz="0" w:space="0" w:color="auto"/>
      </w:divBdr>
    </w:div>
    <w:div w:id="1784155866">
      <w:bodyDiv w:val="1"/>
      <w:marLeft w:val="0"/>
      <w:marRight w:val="0"/>
      <w:marTop w:val="0"/>
      <w:marBottom w:val="0"/>
      <w:divBdr>
        <w:top w:val="none" w:sz="0" w:space="0" w:color="auto"/>
        <w:left w:val="none" w:sz="0" w:space="0" w:color="auto"/>
        <w:bottom w:val="none" w:sz="0" w:space="0" w:color="auto"/>
        <w:right w:val="none" w:sz="0" w:space="0" w:color="auto"/>
      </w:divBdr>
    </w:div>
    <w:div w:id="1788426850">
      <w:bodyDiv w:val="1"/>
      <w:marLeft w:val="0"/>
      <w:marRight w:val="0"/>
      <w:marTop w:val="0"/>
      <w:marBottom w:val="0"/>
      <w:divBdr>
        <w:top w:val="none" w:sz="0" w:space="0" w:color="auto"/>
        <w:left w:val="none" w:sz="0" w:space="0" w:color="auto"/>
        <w:bottom w:val="none" w:sz="0" w:space="0" w:color="auto"/>
        <w:right w:val="none" w:sz="0" w:space="0" w:color="auto"/>
      </w:divBdr>
    </w:div>
    <w:div w:id="1794010835">
      <w:bodyDiv w:val="1"/>
      <w:marLeft w:val="0"/>
      <w:marRight w:val="0"/>
      <w:marTop w:val="0"/>
      <w:marBottom w:val="0"/>
      <w:divBdr>
        <w:top w:val="none" w:sz="0" w:space="0" w:color="auto"/>
        <w:left w:val="none" w:sz="0" w:space="0" w:color="auto"/>
        <w:bottom w:val="none" w:sz="0" w:space="0" w:color="auto"/>
        <w:right w:val="none" w:sz="0" w:space="0" w:color="auto"/>
      </w:divBdr>
    </w:div>
    <w:div w:id="1794588977">
      <w:bodyDiv w:val="1"/>
      <w:marLeft w:val="0"/>
      <w:marRight w:val="0"/>
      <w:marTop w:val="0"/>
      <w:marBottom w:val="0"/>
      <w:divBdr>
        <w:top w:val="none" w:sz="0" w:space="0" w:color="auto"/>
        <w:left w:val="none" w:sz="0" w:space="0" w:color="auto"/>
        <w:bottom w:val="none" w:sz="0" w:space="0" w:color="auto"/>
        <w:right w:val="none" w:sz="0" w:space="0" w:color="auto"/>
      </w:divBdr>
    </w:div>
    <w:div w:id="1798714778">
      <w:bodyDiv w:val="1"/>
      <w:marLeft w:val="0"/>
      <w:marRight w:val="0"/>
      <w:marTop w:val="0"/>
      <w:marBottom w:val="0"/>
      <w:divBdr>
        <w:top w:val="none" w:sz="0" w:space="0" w:color="auto"/>
        <w:left w:val="none" w:sz="0" w:space="0" w:color="auto"/>
        <w:bottom w:val="none" w:sz="0" w:space="0" w:color="auto"/>
        <w:right w:val="none" w:sz="0" w:space="0" w:color="auto"/>
      </w:divBdr>
    </w:div>
    <w:div w:id="1806777376">
      <w:bodyDiv w:val="1"/>
      <w:marLeft w:val="0"/>
      <w:marRight w:val="0"/>
      <w:marTop w:val="0"/>
      <w:marBottom w:val="0"/>
      <w:divBdr>
        <w:top w:val="none" w:sz="0" w:space="0" w:color="auto"/>
        <w:left w:val="none" w:sz="0" w:space="0" w:color="auto"/>
        <w:bottom w:val="none" w:sz="0" w:space="0" w:color="auto"/>
        <w:right w:val="none" w:sz="0" w:space="0" w:color="auto"/>
      </w:divBdr>
    </w:div>
    <w:div w:id="1808620013">
      <w:bodyDiv w:val="1"/>
      <w:marLeft w:val="0"/>
      <w:marRight w:val="0"/>
      <w:marTop w:val="0"/>
      <w:marBottom w:val="0"/>
      <w:divBdr>
        <w:top w:val="none" w:sz="0" w:space="0" w:color="auto"/>
        <w:left w:val="none" w:sz="0" w:space="0" w:color="auto"/>
        <w:bottom w:val="none" w:sz="0" w:space="0" w:color="auto"/>
        <w:right w:val="none" w:sz="0" w:space="0" w:color="auto"/>
      </w:divBdr>
    </w:div>
    <w:div w:id="1812285993">
      <w:bodyDiv w:val="1"/>
      <w:marLeft w:val="0"/>
      <w:marRight w:val="0"/>
      <w:marTop w:val="0"/>
      <w:marBottom w:val="0"/>
      <w:divBdr>
        <w:top w:val="none" w:sz="0" w:space="0" w:color="auto"/>
        <w:left w:val="none" w:sz="0" w:space="0" w:color="auto"/>
        <w:bottom w:val="none" w:sz="0" w:space="0" w:color="auto"/>
        <w:right w:val="none" w:sz="0" w:space="0" w:color="auto"/>
      </w:divBdr>
    </w:div>
    <w:div w:id="1816146917">
      <w:bodyDiv w:val="1"/>
      <w:marLeft w:val="0"/>
      <w:marRight w:val="0"/>
      <w:marTop w:val="0"/>
      <w:marBottom w:val="0"/>
      <w:divBdr>
        <w:top w:val="none" w:sz="0" w:space="0" w:color="auto"/>
        <w:left w:val="none" w:sz="0" w:space="0" w:color="auto"/>
        <w:bottom w:val="none" w:sz="0" w:space="0" w:color="auto"/>
        <w:right w:val="none" w:sz="0" w:space="0" w:color="auto"/>
      </w:divBdr>
    </w:div>
    <w:div w:id="1829520346">
      <w:bodyDiv w:val="1"/>
      <w:marLeft w:val="0"/>
      <w:marRight w:val="0"/>
      <w:marTop w:val="0"/>
      <w:marBottom w:val="0"/>
      <w:divBdr>
        <w:top w:val="none" w:sz="0" w:space="0" w:color="auto"/>
        <w:left w:val="none" w:sz="0" w:space="0" w:color="auto"/>
        <w:bottom w:val="none" w:sz="0" w:space="0" w:color="auto"/>
        <w:right w:val="none" w:sz="0" w:space="0" w:color="auto"/>
      </w:divBdr>
    </w:div>
    <w:div w:id="1831671912">
      <w:bodyDiv w:val="1"/>
      <w:marLeft w:val="0"/>
      <w:marRight w:val="0"/>
      <w:marTop w:val="0"/>
      <w:marBottom w:val="0"/>
      <w:divBdr>
        <w:top w:val="none" w:sz="0" w:space="0" w:color="auto"/>
        <w:left w:val="none" w:sz="0" w:space="0" w:color="auto"/>
        <w:bottom w:val="none" w:sz="0" w:space="0" w:color="auto"/>
        <w:right w:val="none" w:sz="0" w:space="0" w:color="auto"/>
      </w:divBdr>
    </w:div>
    <w:div w:id="1839037013">
      <w:bodyDiv w:val="1"/>
      <w:marLeft w:val="0"/>
      <w:marRight w:val="0"/>
      <w:marTop w:val="0"/>
      <w:marBottom w:val="0"/>
      <w:divBdr>
        <w:top w:val="none" w:sz="0" w:space="0" w:color="auto"/>
        <w:left w:val="none" w:sz="0" w:space="0" w:color="auto"/>
        <w:bottom w:val="none" w:sz="0" w:space="0" w:color="auto"/>
        <w:right w:val="none" w:sz="0" w:space="0" w:color="auto"/>
      </w:divBdr>
    </w:div>
    <w:div w:id="1849637266">
      <w:bodyDiv w:val="1"/>
      <w:marLeft w:val="0"/>
      <w:marRight w:val="0"/>
      <w:marTop w:val="0"/>
      <w:marBottom w:val="0"/>
      <w:divBdr>
        <w:top w:val="none" w:sz="0" w:space="0" w:color="auto"/>
        <w:left w:val="none" w:sz="0" w:space="0" w:color="auto"/>
        <w:bottom w:val="none" w:sz="0" w:space="0" w:color="auto"/>
        <w:right w:val="none" w:sz="0" w:space="0" w:color="auto"/>
      </w:divBdr>
    </w:div>
    <w:div w:id="1851019428">
      <w:bodyDiv w:val="1"/>
      <w:marLeft w:val="0"/>
      <w:marRight w:val="0"/>
      <w:marTop w:val="0"/>
      <w:marBottom w:val="0"/>
      <w:divBdr>
        <w:top w:val="none" w:sz="0" w:space="0" w:color="auto"/>
        <w:left w:val="none" w:sz="0" w:space="0" w:color="auto"/>
        <w:bottom w:val="none" w:sz="0" w:space="0" w:color="auto"/>
        <w:right w:val="none" w:sz="0" w:space="0" w:color="auto"/>
      </w:divBdr>
    </w:div>
    <w:div w:id="1858620042">
      <w:bodyDiv w:val="1"/>
      <w:marLeft w:val="0"/>
      <w:marRight w:val="0"/>
      <w:marTop w:val="0"/>
      <w:marBottom w:val="0"/>
      <w:divBdr>
        <w:top w:val="none" w:sz="0" w:space="0" w:color="auto"/>
        <w:left w:val="none" w:sz="0" w:space="0" w:color="auto"/>
        <w:bottom w:val="none" w:sz="0" w:space="0" w:color="auto"/>
        <w:right w:val="none" w:sz="0" w:space="0" w:color="auto"/>
      </w:divBdr>
    </w:div>
    <w:div w:id="1860200458">
      <w:bodyDiv w:val="1"/>
      <w:marLeft w:val="0"/>
      <w:marRight w:val="0"/>
      <w:marTop w:val="0"/>
      <w:marBottom w:val="0"/>
      <w:divBdr>
        <w:top w:val="none" w:sz="0" w:space="0" w:color="auto"/>
        <w:left w:val="none" w:sz="0" w:space="0" w:color="auto"/>
        <w:bottom w:val="none" w:sz="0" w:space="0" w:color="auto"/>
        <w:right w:val="none" w:sz="0" w:space="0" w:color="auto"/>
      </w:divBdr>
    </w:div>
    <w:div w:id="1865752472">
      <w:bodyDiv w:val="1"/>
      <w:marLeft w:val="0"/>
      <w:marRight w:val="0"/>
      <w:marTop w:val="0"/>
      <w:marBottom w:val="0"/>
      <w:divBdr>
        <w:top w:val="none" w:sz="0" w:space="0" w:color="auto"/>
        <w:left w:val="none" w:sz="0" w:space="0" w:color="auto"/>
        <w:bottom w:val="none" w:sz="0" w:space="0" w:color="auto"/>
        <w:right w:val="none" w:sz="0" w:space="0" w:color="auto"/>
      </w:divBdr>
    </w:div>
    <w:div w:id="1867939285">
      <w:bodyDiv w:val="1"/>
      <w:marLeft w:val="0"/>
      <w:marRight w:val="0"/>
      <w:marTop w:val="0"/>
      <w:marBottom w:val="0"/>
      <w:divBdr>
        <w:top w:val="none" w:sz="0" w:space="0" w:color="auto"/>
        <w:left w:val="none" w:sz="0" w:space="0" w:color="auto"/>
        <w:bottom w:val="none" w:sz="0" w:space="0" w:color="auto"/>
        <w:right w:val="none" w:sz="0" w:space="0" w:color="auto"/>
      </w:divBdr>
    </w:div>
    <w:div w:id="1873498401">
      <w:bodyDiv w:val="1"/>
      <w:marLeft w:val="0"/>
      <w:marRight w:val="0"/>
      <w:marTop w:val="0"/>
      <w:marBottom w:val="0"/>
      <w:divBdr>
        <w:top w:val="none" w:sz="0" w:space="0" w:color="auto"/>
        <w:left w:val="none" w:sz="0" w:space="0" w:color="auto"/>
        <w:bottom w:val="none" w:sz="0" w:space="0" w:color="auto"/>
        <w:right w:val="none" w:sz="0" w:space="0" w:color="auto"/>
      </w:divBdr>
    </w:div>
    <w:div w:id="1874460988">
      <w:bodyDiv w:val="1"/>
      <w:marLeft w:val="0"/>
      <w:marRight w:val="0"/>
      <w:marTop w:val="0"/>
      <w:marBottom w:val="0"/>
      <w:divBdr>
        <w:top w:val="none" w:sz="0" w:space="0" w:color="auto"/>
        <w:left w:val="none" w:sz="0" w:space="0" w:color="auto"/>
        <w:bottom w:val="none" w:sz="0" w:space="0" w:color="auto"/>
        <w:right w:val="none" w:sz="0" w:space="0" w:color="auto"/>
      </w:divBdr>
    </w:div>
    <w:div w:id="1875003205">
      <w:bodyDiv w:val="1"/>
      <w:marLeft w:val="0"/>
      <w:marRight w:val="0"/>
      <w:marTop w:val="0"/>
      <w:marBottom w:val="0"/>
      <w:divBdr>
        <w:top w:val="none" w:sz="0" w:space="0" w:color="auto"/>
        <w:left w:val="none" w:sz="0" w:space="0" w:color="auto"/>
        <w:bottom w:val="none" w:sz="0" w:space="0" w:color="auto"/>
        <w:right w:val="none" w:sz="0" w:space="0" w:color="auto"/>
      </w:divBdr>
    </w:div>
    <w:div w:id="1888178700">
      <w:bodyDiv w:val="1"/>
      <w:marLeft w:val="0"/>
      <w:marRight w:val="0"/>
      <w:marTop w:val="0"/>
      <w:marBottom w:val="0"/>
      <w:divBdr>
        <w:top w:val="none" w:sz="0" w:space="0" w:color="auto"/>
        <w:left w:val="none" w:sz="0" w:space="0" w:color="auto"/>
        <w:bottom w:val="none" w:sz="0" w:space="0" w:color="auto"/>
        <w:right w:val="none" w:sz="0" w:space="0" w:color="auto"/>
      </w:divBdr>
    </w:div>
    <w:div w:id="1889223512">
      <w:bodyDiv w:val="1"/>
      <w:marLeft w:val="0"/>
      <w:marRight w:val="0"/>
      <w:marTop w:val="0"/>
      <w:marBottom w:val="0"/>
      <w:divBdr>
        <w:top w:val="none" w:sz="0" w:space="0" w:color="auto"/>
        <w:left w:val="none" w:sz="0" w:space="0" w:color="auto"/>
        <w:bottom w:val="none" w:sz="0" w:space="0" w:color="auto"/>
        <w:right w:val="none" w:sz="0" w:space="0" w:color="auto"/>
      </w:divBdr>
    </w:div>
    <w:div w:id="1890532999">
      <w:bodyDiv w:val="1"/>
      <w:marLeft w:val="0"/>
      <w:marRight w:val="0"/>
      <w:marTop w:val="0"/>
      <w:marBottom w:val="0"/>
      <w:divBdr>
        <w:top w:val="none" w:sz="0" w:space="0" w:color="auto"/>
        <w:left w:val="none" w:sz="0" w:space="0" w:color="auto"/>
        <w:bottom w:val="none" w:sz="0" w:space="0" w:color="auto"/>
        <w:right w:val="none" w:sz="0" w:space="0" w:color="auto"/>
      </w:divBdr>
    </w:div>
    <w:div w:id="1893543213">
      <w:bodyDiv w:val="1"/>
      <w:marLeft w:val="0"/>
      <w:marRight w:val="0"/>
      <w:marTop w:val="0"/>
      <w:marBottom w:val="0"/>
      <w:divBdr>
        <w:top w:val="none" w:sz="0" w:space="0" w:color="auto"/>
        <w:left w:val="none" w:sz="0" w:space="0" w:color="auto"/>
        <w:bottom w:val="none" w:sz="0" w:space="0" w:color="auto"/>
        <w:right w:val="none" w:sz="0" w:space="0" w:color="auto"/>
      </w:divBdr>
    </w:div>
    <w:div w:id="1899121643">
      <w:bodyDiv w:val="1"/>
      <w:marLeft w:val="0"/>
      <w:marRight w:val="0"/>
      <w:marTop w:val="0"/>
      <w:marBottom w:val="0"/>
      <w:divBdr>
        <w:top w:val="none" w:sz="0" w:space="0" w:color="auto"/>
        <w:left w:val="none" w:sz="0" w:space="0" w:color="auto"/>
        <w:bottom w:val="none" w:sz="0" w:space="0" w:color="auto"/>
        <w:right w:val="none" w:sz="0" w:space="0" w:color="auto"/>
      </w:divBdr>
    </w:div>
    <w:div w:id="1905600692">
      <w:bodyDiv w:val="1"/>
      <w:marLeft w:val="0"/>
      <w:marRight w:val="0"/>
      <w:marTop w:val="0"/>
      <w:marBottom w:val="0"/>
      <w:divBdr>
        <w:top w:val="none" w:sz="0" w:space="0" w:color="auto"/>
        <w:left w:val="none" w:sz="0" w:space="0" w:color="auto"/>
        <w:bottom w:val="none" w:sz="0" w:space="0" w:color="auto"/>
        <w:right w:val="none" w:sz="0" w:space="0" w:color="auto"/>
      </w:divBdr>
    </w:div>
    <w:div w:id="1905792567">
      <w:bodyDiv w:val="1"/>
      <w:marLeft w:val="0"/>
      <w:marRight w:val="0"/>
      <w:marTop w:val="0"/>
      <w:marBottom w:val="0"/>
      <w:divBdr>
        <w:top w:val="none" w:sz="0" w:space="0" w:color="auto"/>
        <w:left w:val="none" w:sz="0" w:space="0" w:color="auto"/>
        <w:bottom w:val="none" w:sz="0" w:space="0" w:color="auto"/>
        <w:right w:val="none" w:sz="0" w:space="0" w:color="auto"/>
      </w:divBdr>
    </w:div>
    <w:div w:id="1921519507">
      <w:bodyDiv w:val="1"/>
      <w:marLeft w:val="0"/>
      <w:marRight w:val="0"/>
      <w:marTop w:val="0"/>
      <w:marBottom w:val="0"/>
      <w:divBdr>
        <w:top w:val="none" w:sz="0" w:space="0" w:color="auto"/>
        <w:left w:val="none" w:sz="0" w:space="0" w:color="auto"/>
        <w:bottom w:val="none" w:sz="0" w:space="0" w:color="auto"/>
        <w:right w:val="none" w:sz="0" w:space="0" w:color="auto"/>
      </w:divBdr>
    </w:div>
    <w:div w:id="1921869269">
      <w:bodyDiv w:val="1"/>
      <w:marLeft w:val="0"/>
      <w:marRight w:val="0"/>
      <w:marTop w:val="0"/>
      <w:marBottom w:val="0"/>
      <w:divBdr>
        <w:top w:val="none" w:sz="0" w:space="0" w:color="auto"/>
        <w:left w:val="none" w:sz="0" w:space="0" w:color="auto"/>
        <w:bottom w:val="none" w:sz="0" w:space="0" w:color="auto"/>
        <w:right w:val="none" w:sz="0" w:space="0" w:color="auto"/>
      </w:divBdr>
    </w:div>
    <w:div w:id="1921870746">
      <w:bodyDiv w:val="1"/>
      <w:marLeft w:val="0"/>
      <w:marRight w:val="0"/>
      <w:marTop w:val="0"/>
      <w:marBottom w:val="0"/>
      <w:divBdr>
        <w:top w:val="none" w:sz="0" w:space="0" w:color="auto"/>
        <w:left w:val="none" w:sz="0" w:space="0" w:color="auto"/>
        <w:bottom w:val="none" w:sz="0" w:space="0" w:color="auto"/>
        <w:right w:val="none" w:sz="0" w:space="0" w:color="auto"/>
      </w:divBdr>
    </w:div>
    <w:div w:id="1925265728">
      <w:bodyDiv w:val="1"/>
      <w:marLeft w:val="0"/>
      <w:marRight w:val="0"/>
      <w:marTop w:val="0"/>
      <w:marBottom w:val="0"/>
      <w:divBdr>
        <w:top w:val="none" w:sz="0" w:space="0" w:color="auto"/>
        <w:left w:val="none" w:sz="0" w:space="0" w:color="auto"/>
        <w:bottom w:val="none" w:sz="0" w:space="0" w:color="auto"/>
        <w:right w:val="none" w:sz="0" w:space="0" w:color="auto"/>
      </w:divBdr>
    </w:div>
    <w:div w:id="1927765765">
      <w:bodyDiv w:val="1"/>
      <w:marLeft w:val="0"/>
      <w:marRight w:val="0"/>
      <w:marTop w:val="0"/>
      <w:marBottom w:val="0"/>
      <w:divBdr>
        <w:top w:val="none" w:sz="0" w:space="0" w:color="auto"/>
        <w:left w:val="none" w:sz="0" w:space="0" w:color="auto"/>
        <w:bottom w:val="none" w:sz="0" w:space="0" w:color="auto"/>
        <w:right w:val="none" w:sz="0" w:space="0" w:color="auto"/>
      </w:divBdr>
    </w:div>
    <w:div w:id="1929197400">
      <w:bodyDiv w:val="1"/>
      <w:marLeft w:val="0"/>
      <w:marRight w:val="0"/>
      <w:marTop w:val="0"/>
      <w:marBottom w:val="0"/>
      <w:divBdr>
        <w:top w:val="none" w:sz="0" w:space="0" w:color="auto"/>
        <w:left w:val="none" w:sz="0" w:space="0" w:color="auto"/>
        <w:bottom w:val="none" w:sz="0" w:space="0" w:color="auto"/>
        <w:right w:val="none" w:sz="0" w:space="0" w:color="auto"/>
      </w:divBdr>
    </w:div>
    <w:div w:id="1933777879">
      <w:bodyDiv w:val="1"/>
      <w:marLeft w:val="0"/>
      <w:marRight w:val="0"/>
      <w:marTop w:val="0"/>
      <w:marBottom w:val="0"/>
      <w:divBdr>
        <w:top w:val="none" w:sz="0" w:space="0" w:color="auto"/>
        <w:left w:val="none" w:sz="0" w:space="0" w:color="auto"/>
        <w:bottom w:val="none" w:sz="0" w:space="0" w:color="auto"/>
        <w:right w:val="none" w:sz="0" w:space="0" w:color="auto"/>
      </w:divBdr>
    </w:div>
    <w:div w:id="1934589305">
      <w:bodyDiv w:val="1"/>
      <w:marLeft w:val="0"/>
      <w:marRight w:val="0"/>
      <w:marTop w:val="0"/>
      <w:marBottom w:val="0"/>
      <w:divBdr>
        <w:top w:val="none" w:sz="0" w:space="0" w:color="auto"/>
        <w:left w:val="none" w:sz="0" w:space="0" w:color="auto"/>
        <w:bottom w:val="none" w:sz="0" w:space="0" w:color="auto"/>
        <w:right w:val="none" w:sz="0" w:space="0" w:color="auto"/>
      </w:divBdr>
    </w:div>
    <w:div w:id="1939825508">
      <w:bodyDiv w:val="1"/>
      <w:marLeft w:val="0"/>
      <w:marRight w:val="0"/>
      <w:marTop w:val="0"/>
      <w:marBottom w:val="0"/>
      <w:divBdr>
        <w:top w:val="none" w:sz="0" w:space="0" w:color="auto"/>
        <w:left w:val="none" w:sz="0" w:space="0" w:color="auto"/>
        <w:bottom w:val="none" w:sz="0" w:space="0" w:color="auto"/>
        <w:right w:val="none" w:sz="0" w:space="0" w:color="auto"/>
      </w:divBdr>
    </w:div>
    <w:div w:id="1948539476">
      <w:bodyDiv w:val="1"/>
      <w:marLeft w:val="0"/>
      <w:marRight w:val="0"/>
      <w:marTop w:val="0"/>
      <w:marBottom w:val="0"/>
      <w:divBdr>
        <w:top w:val="none" w:sz="0" w:space="0" w:color="auto"/>
        <w:left w:val="none" w:sz="0" w:space="0" w:color="auto"/>
        <w:bottom w:val="none" w:sz="0" w:space="0" w:color="auto"/>
        <w:right w:val="none" w:sz="0" w:space="0" w:color="auto"/>
      </w:divBdr>
    </w:div>
    <w:div w:id="1958218678">
      <w:bodyDiv w:val="1"/>
      <w:marLeft w:val="0"/>
      <w:marRight w:val="0"/>
      <w:marTop w:val="0"/>
      <w:marBottom w:val="0"/>
      <w:divBdr>
        <w:top w:val="none" w:sz="0" w:space="0" w:color="auto"/>
        <w:left w:val="none" w:sz="0" w:space="0" w:color="auto"/>
        <w:bottom w:val="none" w:sz="0" w:space="0" w:color="auto"/>
        <w:right w:val="none" w:sz="0" w:space="0" w:color="auto"/>
      </w:divBdr>
    </w:div>
    <w:div w:id="1964069289">
      <w:bodyDiv w:val="1"/>
      <w:marLeft w:val="0"/>
      <w:marRight w:val="0"/>
      <w:marTop w:val="0"/>
      <w:marBottom w:val="0"/>
      <w:divBdr>
        <w:top w:val="none" w:sz="0" w:space="0" w:color="auto"/>
        <w:left w:val="none" w:sz="0" w:space="0" w:color="auto"/>
        <w:bottom w:val="none" w:sz="0" w:space="0" w:color="auto"/>
        <w:right w:val="none" w:sz="0" w:space="0" w:color="auto"/>
      </w:divBdr>
    </w:div>
    <w:div w:id="1985624203">
      <w:bodyDiv w:val="1"/>
      <w:marLeft w:val="0"/>
      <w:marRight w:val="0"/>
      <w:marTop w:val="0"/>
      <w:marBottom w:val="0"/>
      <w:divBdr>
        <w:top w:val="none" w:sz="0" w:space="0" w:color="auto"/>
        <w:left w:val="none" w:sz="0" w:space="0" w:color="auto"/>
        <w:bottom w:val="none" w:sz="0" w:space="0" w:color="auto"/>
        <w:right w:val="none" w:sz="0" w:space="0" w:color="auto"/>
      </w:divBdr>
    </w:div>
    <w:div w:id="1992632431">
      <w:bodyDiv w:val="1"/>
      <w:marLeft w:val="0"/>
      <w:marRight w:val="0"/>
      <w:marTop w:val="0"/>
      <w:marBottom w:val="0"/>
      <w:divBdr>
        <w:top w:val="none" w:sz="0" w:space="0" w:color="auto"/>
        <w:left w:val="none" w:sz="0" w:space="0" w:color="auto"/>
        <w:bottom w:val="none" w:sz="0" w:space="0" w:color="auto"/>
        <w:right w:val="none" w:sz="0" w:space="0" w:color="auto"/>
      </w:divBdr>
    </w:div>
    <w:div w:id="2012443443">
      <w:bodyDiv w:val="1"/>
      <w:marLeft w:val="0"/>
      <w:marRight w:val="0"/>
      <w:marTop w:val="0"/>
      <w:marBottom w:val="0"/>
      <w:divBdr>
        <w:top w:val="none" w:sz="0" w:space="0" w:color="auto"/>
        <w:left w:val="none" w:sz="0" w:space="0" w:color="auto"/>
        <w:bottom w:val="none" w:sz="0" w:space="0" w:color="auto"/>
        <w:right w:val="none" w:sz="0" w:space="0" w:color="auto"/>
      </w:divBdr>
    </w:div>
    <w:div w:id="2015955549">
      <w:bodyDiv w:val="1"/>
      <w:marLeft w:val="0"/>
      <w:marRight w:val="0"/>
      <w:marTop w:val="0"/>
      <w:marBottom w:val="0"/>
      <w:divBdr>
        <w:top w:val="none" w:sz="0" w:space="0" w:color="auto"/>
        <w:left w:val="none" w:sz="0" w:space="0" w:color="auto"/>
        <w:bottom w:val="none" w:sz="0" w:space="0" w:color="auto"/>
        <w:right w:val="none" w:sz="0" w:space="0" w:color="auto"/>
      </w:divBdr>
    </w:div>
    <w:div w:id="2016608618">
      <w:bodyDiv w:val="1"/>
      <w:marLeft w:val="0"/>
      <w:marRight w:val="0"/>
      <w:marTop w:val="0"/>
      <w:marBottom w:val="0"/>
      <w:divBdr>
        <w:top w:val="none" w:sz="0" w:space="0" w:color="auto"/>
        <w:left w:val="none" w:sz="0" w:space="0" w:color="auto"/>
        <w:bottom w:val="none" w:sz="0" w:space="0" w:color="auto"/>
        <w:right w:val="none" w:sz="0" w:space="0" w:color="auto"/>
      </w:divBdr>
    </w:div>
    <w:div w:id="2022538546">
      <w:bodyDiv w:val="1"/>
      <w:marLeft w:val="0"/>
      <w:marRight w:val="0"/>
      <w:marTop w:val="0"/>
      <w:marBottom w:val="0"/>
      <w:divBdr>
        <w:top w:val="none" w:sz="0" w:space="0" w:color="auto"/>
        <w:left w:val="none" w:sz="0" w:space="0" w:color="auto"/>
        <w:bottom w:val="none" w:sz="0" w:space="0" w:color="auto"/>
        <w:right w:val="none" w:sz="0" w:space="0" w:color="auto"/>
      </w:divBdr>
    </w:div>
    <w:div w:id="2024818488">
      <w:bodyDiv w:val="1"/>
      <w:marLeft w:val="0"/>
      <w:marRight w:val="0"/>
      <w:marTop w:val="0"/>
      <w:marBottom w:val="0"/>
      <w:divBdr>
        <w:top w:val="none" w:sz="0" w:space="0" w:color="auto"/>
        <w:left w:val="none" w:sz="0" w:space="0" w:color="auto"/>
        <w:bottom w:val="none" w:sz="0" w:space="0" w:color="auto"/>
        <w:right w:val="none" w:sz="0" w:space="0" w:color="auto"/>
      </w:divBdr>
    </w:div>
    <w:div w:id="2027824087">
      <w:bodyDiv w:val="1"/>
      <w:marLeft w:val="0"/>
      <w:marRight w:val="0"/>
      <w:marTop w:val="0"/>
      <w:marBottom w:val="0"/>
      <w:divBdr>
        <w:top w:val="none" w:sz="0" w:space="0" w:color="auto"/>
        <w:left w:val="none" w:sz="0" w:space="0" w:color="auto"/>
        <w:bottom w:val="none" w:sz="0" w:space="0" w:color="auto"/>
        <w:right w:val="none" w:sz="0" w:space="0" w:color="auto"/>
      </w:divBdr>
    </w:div>
    <w:div w:id="2040280601">
      <w:bodyDiv w:val="1"/>
      <w:marLeft w:val="0"/>
      <w:marRight w:val="0"/>
      <w:marTop w:val="0"/>
      <w:marBottom w:val="0"/>
      <w:divBdr>
        <w:top w:val="none" w:sz="0" w:space="0" w:color="auto"/>
        <w:left w:val="none" w:sz="0" w:space="0" w:color="auto"/>
        <w:bottom w:val="none" w:sz="0" w:space="0" w:color="auto"/>
        <w:right w:val="none" w:sz="0" w:space="0" w:color="auto"/>
      </w:divBdr>
    </w:div>
    <w:div w:id="2041785009">
      <w:bodyDiv w:val="1"/>
      <w:marLeft w:val="0"/>
      <w:marRight w:val="0"/>
      <w:marTop w:val="0"/>
      <w:marBottom w:val="0"/>
      <w:divBdr>
        <w:top w:val="none" w:sz="0" w:space="0" w:color="auto"/>
        <w:left w:val="none" w:sz="0" w:space="0" w:color="auto"/>
        <w:bottom w:val="none" w:sz="0" w:space="0" w:color="auto"/>
        <w:right w:val="none" w:sz="0" w:space="0" w:color="auto"/>
      </w:divBdr>
    </w:div>
    <w:div w:id="2043704483">
      <w:bodyDiv w:val="1"/>
      <w:marLeft w:val="0"/>
      <w:marRight w:val="0"/>
      <w:marTop w:val="0"/>
      <w:marBottom w:val="0"/>
      <w:divBdr>
        <w:top w:val="none" w:sz="0" w:space="0" w:color="auto"/>
        <w:left w:val="none" w:sz="0" w:space="0" w:color="auto"/>
        <w:bottom w:val="none" w:sz="0" w:space="0" w:color="auto"/>
        <w:right w:val="none" w:sz="0" w:space="0" w:color="auto"/>
      </w:divBdr>
    </w:div>
    <w:div w:id="2054228922">
      <w:bodyDiv w:val="1"/>
      <w:marLeft w:val="0"/>
      <w:marRight w:val="0"/>
      <w:marTop w:val="0"/>
      <w:marBottom w:val="0"/>
      <w:divBdr>
        <w:top w:val="none" w:sz="0" w:space="0" w:color="auto"/>
        <w:left w:val="none" w:sz="0" w:space="0" w:color="auto"/>
        <w:bottom w:val="none" w:sz="0" w:space="0" w:color="auto"/>
        <w:right w:val="none" w:sz="0" w:space="0" w:color="auto"/>
      </w:divBdr>
    </w:div>
    <w:div w:id="2072925159">
      <w:bodyDiv w:val="1"/>
      <w:marLeft w:val="0"/>
      <w:marRight w:val="0"/>
      <w:marTop w:val="0"/>
      <w:marBottom w:val="0"/>
      <w:divBdr>
        <w:top w:val="none" w:sz="0" w:space="0" w:color="auto"/>
        <w:left w:val="none" w:sz="0" w:space="0" w:color="auto"/>
        <w:bottom w:val="none" w:sz="0" w:space="0" w:color="auto"/>
        <w:right w:val="none" w:sz="0" w:space="0" w:color="auto"/>
      </w:divBdr>
    </w:div>
    <w:div w:id="2082555990">
      <w:bodyDiv w:val="1"/>
      <w:marLeft w:val="0"/>
      <w:marRight w:val="0"/>
      <w:marTop w:val="0"/>
      <w:marBottom w:val="0"/>
      <w:divBdr>
        <w:top w:val="none" w:sz="0" w:space="0" w:color="auto"/>
        <w:left w:val="none" w:sz="0" w:space="0" w:color="auto"/>
        <w:bottom w:val="none" w:sz="0" w:space="0" w:color="auto"/>
        <w:right w:val="none" w:sz="0" w:space="0" w:color="auto"/>
      </w:divBdr>
    </w:div>
    <w:div w:id="2084257161">
      <w:bodyDiv w:val="1"/>
      <w:marLeft w:val="0"/>
      <w:marRight w:val="0"/>
      <w:marTop w:val="0"/>
      <w:marBottom w:val="0"/>
      <w:divBdr>
        <w:top w:val="none" w:sz="0" w:space="0" w:color="auto"/>
        <w:left w:val="none" w:sz="0" w:space="0" w:color="auto"/>
        <w:bottom w:val="none" w:sz="0" w:space="0" w:color="auto"/>
        <w:right w:val="none" w:sz="0" w:space="0" w:color="auto"/>
      </w:divBdr>
    </w:div>
    <w:div w:id="2085490029">
      <w:bodyDiv w:val="1"/>
      <w:marLeft w:val="0"/>
      <w:marRight w:val="0"/>
      <w:marTop w:val="0"/>
      <w:marBottom w:val="0"/>
      <w:divBdr>
        <w:top w:val="none" w:sz="0" w:space="0" w:color="auto"/>
        <w:left w:val="none" w:sz="0" w:space="0" w:color="auto"/>
        <w:bottom w:val="none" w:sz="0" w:space="0" w:color="auto"/>
        <w:right w:val="none" w:sz="0" w:space="0" w:color="auto"/>
      </w:divBdr>
    </w:div>
    <w:div w:id="2087215777">
      <w:bodyDiv w:val="1"/>
      <w:marLeft w:val="0"/>
      <w:marRight w:val="0"/>
      <w:marTop w:val="0"/>
      <w:marBottom w:val="0"/>
      <w:divBdr>
        <w:top w:val="none" w:sz="0" w:space="0" w:color="auto"/>
        <w:left w:val="none" w:sz="0" w:space="0" w:color="auto"/>
        <w:bottom w:val="none" w:sz="0" w:space="0" w:color="auto"/>
        <w:right w:val="none" w:sz="0" w:space="0" w:color="auto"/>
      </w:divBdr>
    </w:div>
    <w:div w:id="2097631408">
      <w:bodyDiv w:val="1"/>
      <w:marLeft w:val="0"/>
      <w:marRight w:val="0"/>
      <w:marTop w:val="0"/>
      <w:marBottom w:val="0"/>
      <w:divBdr>
        <w:top w:val="none" w:sz="0" w:space="0" w:color="auto"/>
        <w:left w:val="none" w:sz="0" w:space="0" w:color="auto"/>
        <w:bottom w:val="none" w:sz="0" w:space="0" w:color="auto"/>
        <w:right w:val="none" w:sz="0" w:space="0" w:color="auto"/>
      </w:divBdr>
    </w:div>
    <w:div w:id="2101943059">
      <w:bodyDiv w:val="1"/>
      <w:marLeft w:val="0"/>
      <w:marRight w:val="0"/>
      <w:marTop w:val="0"/>
      <w:marBottom w:val="0"/>
      <w:divBdr>
        <w:top w:val="none" w:sz="0" w:space="0" w:color="auto"/>
        <w:left w:val="none" w:sz="0" w:space="0" w:color="auto"/>
        <w:bottom w:val="none" w:sz="0" w:space="0" w:color="auto"/>
        <w:right w:val="none" w:sz="0" w:space="0" w:color="auto"/>
      </w:divBdr>
    </w:div>
    <w:div w:id="2103837816">
      <w:bodyDiv w:val="1"/>
      <w:marLeft w:val="0"/>
      <w:marRight w:val="0"/>
      <w:marTop w:val="0"/>
      <w:marBottom w:val="0"/>
      <w:divBdr>
        <w:top w:val="none" w:sz="0" w:space="0" w:color="auto"/>
        <w:left w:val="none" w:sz="0" w:space="0" w:color="auto"/>
        <w:bottom w:val="none" w:sz="0" w:space="0" w:color="auto"/>
        <w:right w:val="none" w:sz="0" w:space="0" w:color="auto"/>
      </w:divBdr>
    </w:div>
    <w:div w:id="2109546778">
      <w:bodyDiv w:val="1"/>
      <w:marLeft w:val="0"/>
      <w:marRight w:val="0"/>
      <w:marTop w:val="0"/>
      <w:marBottom w:val="0"/>
      <w:divBdr>
        <w:top w:val="none" w:sz="0" w:space="0" w:color="auto"/>
        <w:left w:val="none" w:sz="0" w:space="0" w:color="auto"/>
        <w:bottom w:val="none" w:sz="0" w:space="0" w:color="auto"/>
        <w:right w:val="none" w:sz="0" w:space="0" w:color="auto"/>
      </w:divBdr>
    </w:div>
    <w:div w:id="2128504989">
      <w:bodyDiv w:val="1"/>
      <w:marLeft w:val="0"/>
      <w:marRight w:val="0"/>
      <w:marTop w:val="0"/>
      <w:marBottom w:val="0"/>
      <w:divBdr>
        <w:top w:val="none" w:sz="0" w:space="0" w:color="auto"/>
        <w:left w:val="none" w:sz="0" w:space="0" w:color="auto"/>
        <w:bottom w:val="none" w:sz="0" w:space="0" w:color="auto"/>
        <w:right w:val="none" w:sz="0" w:space="0" w:color="auto"/>
      </w:divBdr>
    </w:div>
    <w:div w:id="2131315289">
      <w:bodyDiv w:val="1"/>
      <w:marLeft w:val="0"/>
      <w:marRight w:val="0"/>
      <w:marTop w:val="0"/>
      <w:marBottom w:val="0"/>
      <w:divBdr>
        <w:top w:val="none" w:sz="0" w:space="0" w:color="auto"/>
        <w:left w:val="none" w:sz="0" w:space="0" w:color="auto"/>
        <w:bottom w:val="none" w:sz="0" w:space="0" w:color="auto"/>
        <w:right w:val="none" w:sz="0" w:space="0" w:color="auto"/>
      </w:divBdr>
    </w:div>
    <w:div w:id="2136176753">
      <w:bodyDiv w:val="1"/>
      <w:marLeft w:val="0"/>
      <w:marRight w:val="0"/>
      <w:marTop w:val="0"/>
      <w:marBottom w:val="0"/>
      <w:divBdr>
        <w:top w:val="none" w:sz="0" w:space="0" w:color="auto"/>
        <w:left w:val="none" w:sz="0" w:space="0" w:color="auto"/>
        <w:bottom w:val="none" w:sz="0" w:space="0" w:color="auto"/>
        <w:right w:val="none" w:sz="0" w:space="0" w:color="auto"/>
      </w:divBdr>
    </w:div>
    <w:div w:id="2138640581">
      <w:bodyDiv w:val="1"/>
      <w:marLeft w:val="0"/>
      <w:marRight w:val="0"/>
      <w:marTop w:val="0"/>
      <w:marBottom w:val="0"/>
      <w:divBdr>
        <w:top w:val="none" w:sz="0" w:space="0" w:color="auto"/>
        <w:left w:val="none" w:sz="0" w:space="0" w:color="auto"/>
        <w:bottom w:val="none" w:sz="0" w:space="0" w:color="auto"/>
        <w:right w:val="none" w:sz="0" w:space="0" w:color="auto"/>
      </w:divBdr>
    </w:div>
    <w:div w:id="2140486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6.png"/><Relationship Id="rId39" Type="http://schemas.openxmlformats.org/officeDocument/2006/relationships/footer" Target="footer12.xml"/><Relationship Id="rId21" Type="http://schemas.openxmlformats.org/officeDocument/2006/relationships/image" Target="media/image1.png"/><Relationship Id="rId34" Type="http://schemas.openxmlformats.org/officeDocument/2006/relationships/header" Target="header10.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header" Target="header9.xml"/><Relationship Id="rId37" Type="http://schemas.openxmlformats.org/officeDocument/2006/relationships/footer" Target="footer1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header" Target="header7.xml"/><Relationship Id="rId36" Type="http://schemas.openxmlformats.org/officeDocument/2006/relationships/footer" Target="footer10.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7.xml"/><Relationship Id="rId35" Type="http://schemas.openxmlformats.org/officeDocument/2006/relationships/header" Target="header1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5.png"/><Relationship Id="rId33" Type="http://schemas.openxmlformats.org/officeDocument/2006/relationships/footer" Target="footer9.xml"/><Relationship Id="rId38"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ei+a5G0G9g5hLHdIXvdA2mwCQA==">AMUW2mWFTq17L5eUcaQmmKN3Hr7PVrJOP/QHJdlcxTVRgMxpruFj5FJpsZfsjNLlZyoBqJNIJbtDBa+chMn67oGfgQWusDsFIj8sH9g2YZf4n1nqCFmOLVegnnWGy8wQJZRBvyWewZFc5YZkgyUwsMue/mBojKM+xKn4FgyRez/GFYyzI4NPlxLbyGGedYQV590Mhi56GByzXhIPqLgsfrh/bAqkN835I9G4QoGjE4nhP5rN/KAXwyU=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Wor22</b:Tag>
    <b:SourceType>InternetSite</b:SourceType>
    <b:Guid>{E3AB649F-6F3C-435C-93F4-239C1FAB1FF6}</b:Guid>
    <b:Title>World Bank Open Data</b:Title>
    <b:Year>2022</b:Year>
    <b:LCID>en-US</b:LCID>
    <b:InternetSiteTitle>World Bank Open Data</b:InternetSiteTitle>
    <b:URL>https://data.worldbank.org/</b:URL>
    <b:Author>
      <b:Author>
        <b:Corporate>World Bank</b:Corporate>
      </b:Author>
    </b:Author>
    <b:RefOrder>19</b:RefOrder>
  </b:Source>
  <b:Source>
    <b:Tag>Kan20</b:Tag>
    <b:SourceType>JournalArticle</b:SourceType>
    <b:Guid>{10B02145-89C8-4FAC-88F4-B970D0B1A043}</b:Guid>
    <b:LCID>en-US</b:LCID>
    <b:Title>Gender differences in the relationship between land ownership and managerial rights: Implications for intrahousehold farm labor allocation</b:Title>
    <b:JournalName>World Development</b:JournalName>
    <b:Year>2020</b:Year>
    <b:Pages>104669</b:Pages>
    <b:Author>
      <b:Author>
        <b:NameList>
          <b:Person>
            <b:Last>Kang</b:Last>
            <b:First>Munsu</b:First>
          </b:Person>
          <b:Person>
            <b:Last>Schwab</b:Last>
            <b:First>Benjamin</b:First>
          </b:Person>
          <b:Person>
            <b:Last>Yu</b:Last>
            <b:First>Jisang</b:First>
          </b:Person>
        </b:NameList>
      </b:Author>
    </b:Author>
    <b:Volume>125</b:Volume>
    <b:RefOrder>20</b:RefOrder>
  </b:Source>
  <b:Source>
    <b:Tag>Mor07</b:Tag>
    <b:SourceType>Book</b:SourceType>
    <b:Guid>{39B554A9-68D6-4E2C-A16C-9B5DFEF1C335}</b:Guid>
    <b:Title>Fertilizer Use in African Agriculture : Lessons Learned and Good Practice Guidelines</b:Title>
    <b:Year>2007</b:Year>
    <b:Publisher>World Bank</b:Publisher>
    <b:City>Washington DC, USA</b:City>
    <b:LCID>en-US</b:LCID>
    <b:Author>
      <b:Author>
        <b:NameList>
          <b:Person>
            <b:Last>Morris</b:Last>
            <b:First>Michael</b:First>
          </b:Person>
        </b:NameList>
      </b:Author>
    </b:Author>
    <b:RefOrder>21</b:RefOrder>
  </b:Source>
  <b:Source>
    <b:Tag>Miz00</b:Tag>
    <b:SourceType>JournalArticle</b:SourceType>
    <b:Guid>{B918AA3A-F189-4270-97E0-79D7F43FFD4E}</b:Guid>
    <b:Title>Marriage and Bridewealth in a Matrilineal Society: The Case of the Tonga of Southern Zambia: 1900-1996</b:Title>
    <b:Year>2000</b:Year>
    <b:LCID>en-US</b:LCID>
    <b:JournalName>African Economic History</b:JournalName>
    <b:Pages>53-87</b:Pages>
    <b:Author>
      <b:Author>
        <b:NameList>
          <b:Person>
            <b:Last>Mizinga</b:Last>
            <b:First>Flexon M.</b:First>
          </b:Person>
        </b:NameList>
      </b:Author>
    </b:Author>
    <b:Volume>28</b:Volume>
    <b:RefOrder>8</b:RefOrder>
  </b:Source>
  <b:Source>
    <b:Tag>Cha11a</b:Tag>
    <b:SourceType>JournalArticle</b:SourceType>
    <b:Guid>{5912F816-A8DE-4E9D-B593-E82642C93D63}</b:Guid>
    <b:LCID>en-US</b:LCID>
    <b:Title>Widows’ Land Security in the Era of HIV/AIDS: Panel Survey Evidence from Zambia</b:Title>
    <b:JournalName>Economic Development and Cultural Change</b:JournalName>
    <b:Year>2011</b:Year>
    <b:Pages>511-547</b:Pages>
    <b:Author>
      <b:Author>
        <b:NameList>
          <b:Person>
            <b:Last>Chapoto</b:Last>
            <b:First>Antony</b:First>
          </b:Person>
          <b:Person>
            <b:Last>Jayne</b:Last>
            <b:First>T.S.</b:First>
          </b:Person>
          <b:Person>
            <b:Last>Mason</b:Last>
            <b:First>Nicole M.</b:First>
          </b:Person>
        </b:NameList>
      </b:Author>
    </b:Author>
    <b:Volume>59</b:Volume>
    <b:Issue>3</b:Issue>
    <b:RefOrder>22</b:RefOrder>
  </b:Source>
  <b:Source>
    <b:Tag>Pos04</b:Tag>
    <b:SourceType>JournalArticle</b:SourceType>
    <b:Guid>{C99C4E0B-0D23-4FA6-8E8C-448870F4C9D8}</b:Guid>
    <b:LCID>en-US</b:LCID>
    <b:Title>Measuring Ethnic Fractionalization in Africa</b:Title>
    <b:JournalName>American Journal of Political Science</b:JournalName>
    <b:Year>2004</b:Year>
    <b:Pages>849-863</b:Pages>
    <b:Author>
      <b:Author>
        <b:NameList>
          <b:Person>
            <b:Last>Posner</b:Last>
            <b:First>Daniel N.</b:First>
          </b:Person>
        </b:NameList>
      </b:Author>
    </b:Author>
    <b:Volume>48</b:Volume>
    <b:Issue>4</b:Issue>
    <b:RefOrder>7</b:RefOrder>
  </b:Source>
  <b:Source>
    <b:Tag>Hal17</b:Tag>
    <b:SourceType>Report</b:SourceType>
    <b:Guid>{11293326-7F5B-49AF-A5D0-81EA199416A7}</b:Guid>
    <b:LCID>en-US</b:LCID>
    <b:Title>Zambia Customary Lannd Documentation Tenure Assessment</b:Title>
    <b:Year>2017</b:Year>
    <b:Author>
      <b:Author>
        <b:NameList>
          <b:Person>
            <b:Last>Hall</b:Last>
            <b:First>Melissa</b:First>
          </b:Person>
          <b:Person>
            <b:Last>Murombedzi</b:Last>
            <b:First>James</b:First>
          </b:Person>
          <b:Person>
            <b:Last>Nkonkomalimba</b:Last>
            <b:First>Mpala</b:First>
          </b:Person>
          <b:Person>
            <b:Last>Sambo</b:Last>
            <b:First>Pamela</b:First>
          </b:Person>
          <b:Person>
            <b:Last>Sommerville</b:Last>
            <b:First>Matt</b:First>
          </b:Person>
        </b:NameList>
      </b:Author>
    </b:Author>
    <b:Publisher>USAID Tenure and Global Climate Change Program</b:Publisher>
    <b:City>Lusaka, Zambia</b:City>
    <b:RefOrder>23</b:RefOrder>
  </b:Source>
  <b:Source>
    <b:Tag>UNE03</b:Tag>
    <b:SourceType>Report</b:SourceType>
    <b:Guid>{BB3CB0F5-0987-44C6-9297-61A1781623A1}</b:Guid>
    <b:LCID>en-US</b:LCID>
    <b:Author>
      <b:Author>
        <b:Corporate>UNECA Southern Africa Office</b:Corporate>
      </b:Author>
    </b:Author>
    <b:Title>Land Tenure Systems and Sustainable Development in Southern Africa</b:Title>
    <b:Year>2003</b:Year>
    <b:Publisher>UN Economic Commission for Africa</b:Publisher>
    <b:City>Lusaka, Zambia</b:City>
    <b:RefOrder>24</b:RefOrder>
  </b:Source>
  <b:Source>
    <b:Tag>Rep05</b:Tag>
    <b:SourceType>Report</b:SourceType>
    <b:Guid>{09D6CCE0-0D53-4774-B979-0D1459837CD3}</b:Guid>
    <b:LCID>en-US</b:LCID>
    <b:Author>
      <b:Author>
        <b:Corporate>Republic of Zambia</b:Corporate>
      </b:Author>
    </b:Author>
    <b:Title>Baseline Survey on women's access to agricultural land in Zambia</b:Title>
    <b:Year>2005</b:Year>
    <b:Publisher>Republic of Zambia</b:Publisher>
    <b:City>Lusaka, Zambia</b:City>
    <b:URL>https://catalog.ihsn.org/citations/35683</b:URL>
    <b:RefOrder>25</b:RefOrder>
  </b:Source>
  <b:Source>
    <b:Tag>Dos06</b:Tag>
    <b:SourceType>JournalArticle</b:SourceType>
    <b:Guid>{731DAB47-6159-4339-8700-13479FF0B661}</b:Guid>
    <b:LCID>en-US</b:LCID>
    <b:Title>The Effects of Intrahousehold Property Ownership on Expenditure Patterns in Ghana</b:Title>
    <b:Year>2006</b:Year>
    <b:Pages>149-180</b:Pages>
    <b:JournalName>Journal of African Economies</b:JournalName>
    <b:Author>
      <b:Author>
        <b:NameList>
          <b:Person>
            <b:Last>Doss</b:Last>
            <b:First>Cheryl</b:First>
          </b:Person>
        </b:NameList>
      </b:Author>
    </b:Author>
    <b:Volume>15</b:Volume>
    <b:Issue>1</b:Issue>
    <b:RefOrder>26</b:RefOrder>
  </b:Source>
  <b:Source>
    <b:Tag>Zam15</b:Tag>
    <b:SourceType>InternetSite</b:SourceType>
    <b:Guid>{6B5F9153-0B02-480D-A76F-A412F3BAC598}</b:Guid>
    <b:Title>Agriculture Statistics of Zambia, 2014</b:Title>
    <b:Year>2015</b:Year>
    <b:LCID>en-US</b:LCID>
    <b:Author>
      <b:Author>
        <b:Corporate>Zambia Statistics Agency</b:Corporate>
      </b:Author>
    </b:Author>
    <b:InternetSiteTitle>Zambia Data Portal</b:InternetSiteTitle>
    <b:Month>December</b:Month>
    <b:Day>31</b:Day>
    <b:URL>https://zambia.opendataforafrica.org/ZMAGRISTAT2016/agriculture-statistics-of-zambia-2014</b:URL>
    <b:RefOrder>27</b:RefOrder>
  </b:Source>
  <b:Source>
    <b:Tag>Naj20</b:Tag>
    <b:SourceType>JournalArticle</b:SourceType>
    <b:Guid>{44C8C1F6-F4AD-430F-842E-35FCC7A4D151}</b:Guid>
    <b:Title>Gender and Asset Ownership in the Old and New Lands of Egypt</b:Title>
    <b:Year>2020</b:Year>
    <b:Pages>119-143</b:Pages>
    <b:LCID>en-US</b:LCID>
    <b:Author>
      <b:Author>
        <b:NameList>
          <b:Person>
            <b:Last>Najjar</b:Last>
            <b:First>Dina</b:First>
          </b:Person>
          <b:Person>
            <b:Last>Baruah</b:Last>
            <b:First>Bipasha</b:First>
          </b:Person>
          <b:Person>
            <b:Last>Garhi</b:Last>
            <b:First>Aman El</b:First>
          </b:Person>
        </b:NameList>
      </b:Author>
    </b:Author>
    <b:JournalName>Feminist Economics</b:JournalName>
    <b:Volume>26</b:Volume>
    <b:Issue>3</b:Issue>
    <b:RefOrder>28</b:RefOrder>
  </b:Source>
  <b:Source>
    <b:Tag>Dos15</b:Tag>
    <b:SourceType>JournalArticle</b:SourceType>
    <b:Guid>{A267C336-1E77-4BC1-AF41-AA93B18FB216}</b:Guid>
    <b:LCID>en-US</b:LCID>
    <b:Title>Gender inequalities in ownership and control of land in Africa: myth and reality</b:Title>
    <b:JournalName>Agricultural Economics</b:JournalName>
    <b:Year>2015</b:Year>
    <b:Pages>403-434</b:Pages>
    <b:Author>
      <b:Author>
        <b:NameList>
          <b:Person>
            <b:Last>Doss</b:Last>
            <b:First>Cheryl</b:First>
          </b:Person>
          <b:Person>
            <b:Last>Kovarik</b:Last>
            <b:First>Chiara</b:First>
          </b:Person>
          <b:Person>
            <b:Last>Perterman</b:Last>
            <b:First>Amber</b:First>
          </b:Person>
          <b:Person>
            <b:Last>Quisumbing</b:Last>
            <b:First>Agnes</b:First>
          </b:Person>
          <b:Person>
            <b:Last>Bold</b:Last>
            <b:First>Mara van den</b:First>
          </b:Person>
        </b:NameList>
      </b:Author>
    </b:Author>
    <b:Volume>46</b:Volume>
    <b:Issue>3</b:Issue>
    <b:RefOrder>29</b:RefOrder>
  </b:Source>
  <b:Source>
    <b:Tag>Men14</b:Tag>
    <b:SourceType>JournalArticle</b:SourceType>
    <b:Guid>{98888890-9098-41F2-8C84-C252512F6EF8}</b:Guid>
    <b:LCID>en-US</b:LCID>
    <b:Title>Women’s Land Rights and Children’s Human Capital in Vietnam</b:Title>
    <b:JournalName>World Development</b:JournalName>
    <b:Year>2014</b:Year>
    <b:Pages>18-31</b:Pages>
    <b:Author>
      <b:Author>
        <b:NameList>
          <b:Person>
            <b:Last>Menon</b:Last>
            <b:First>Nidhiya</b:First>
          </b:Person>
          <b:Person>
            <b:Last>Rodgers</b:Last>
            <b:First>Yana van der meulen</b:First>
          </b:Person>
          <b:Person>
            <b:Last>Nguyen</b:Last>
            <b:First>Huong</b:First>
          </b:Person>
        </b:NameList>
      </b:Author>
    </b:Author>
    <b:Volume>54</b:Volume>
    <b:RefOrder>30</b:RefOrder>
  </b:Source>
  <b:Source>
    <b:Tag>Pal17</b:Tag>
    <b:SourceType>JournalArticle</b:SourceType>
    <b:Guid>{DEEBB8AB-37DA-421C-88C3-102DEC6E4918}</b:Guid>
    <b:LCID>en-US</b:LCID>
    <b:Title>How much of the labor in African agriculture is provided by women?</b:Title>
    <b:JournalName>Food Policy</b:JournalName>
    <b:Year>2017</b:Year>
    <b:Pages>52-63</b:Pages>
    <b:Author>
      <b:Author>
        <b:NameList>
          <b:Person>
            <b:Last>Palacios-Lopez</b:Last>
            <b:First>Amparo</b:First>
          </b:Person>
          <b:Person>
            <b:Last>Christiaensen</b:Last>
            <b:First>Luc</b:First>
          </b:Person>
          <b:Person>
            <b:Last>Kilic</b:Last>
            <b:First>Talip</b:First>
          </b:Person>
        </b:NameList>
      </b:Author>
    </b:Author>
    <b:Volume>67</b:Volume>
    <b:RefOrder>31</b:RefOrder>
  </b:Source>
  <b:Source>
    <b:Tag>Uni19</b:Tag>
    <b:SourceType>ArticleInAPeriodical</b:SourceType>
    <b:Guid>{94D43A3D-AE26-46FA-A3DD-886807421E51}</b:Guid>
    <b:LCID>en-US</b:LCID>
    <b:Author>
      <b:Author>
        <b:Corporate>United Nations Women</b:Corporate>
      </b:Author>
    </b:Author>
    <b:Title>The Gender Gap in Agricultural Productivity in Sub-Saharan Africa</b:Title>
    <b:Year>2019</b:Year>
    <b:Pages>5</b:Pages>
    <b:PeriodicalTitle>UN Women Policy Briefs</b:PeriodicalTitle>
    <b:Month>7</b:Month>
    <b:Day>9</b:Day>
    <b:RefOrder>32</b:RefOrder>
  </b:Source>
  <b:Source>
    <b:Tag>Dos18</b:Tag>
    <b:SourceType>JournalArticle</b:SourceType>
    <b:Guid>{4327C49F-9DB4-433C-891D-142E8C0F8929}</b:Guid>
    <b:LCID>en-US</b:LCID>
    <b:Title>Women and agricultural productivity: Reframing the Issues</b:Title>
    <b:JournalName>Development Policy Review</b:JournalName>
    <b:Year>2018</b:Year>
    <b:Pages>36:35-50</b:Pages>
    <b:Author>
      <b:Author>
        <b:NameList>
          <b:Person>
            <b:Last>Doss</b:Last>
            <b:First>Cheryl R</b:First>
          </b:Person>
        </b:NameList>
      </b:Author>
    </b:Author>
    <b:RefOrder>33</b:RefOrder>
  </b:Source>
  <b:Source>
    <b:Tag>Abd11</b:Tag>
    <b:SourceType>JournalArticle</b:SourceType>
    <b:Guid>{0B5A0349-F7BE-4CDA-8BB8-C74D78EF18E6}</b:Guid>
    <b:LCID>en-US</b:LCID>
    <b:Title>Land tenure differences and investment in land improvement measures: Theoretical and empirical analyses</b:Title>
    <b:JournalName>Journal of Development Economics</b:JournalName>
    <b:Year>2011</b:Year>
    <b:Pages>66-78</b:Pages>
    <b:Author>
      <b:Author>
        <b:NameList>
          <b:Person>
            <b:Last>Abdulai</b:Last>
            <b:First>Awudu</b:First>
          </b:Person>
          <b:Person>
            <b:Last>Owusu</b:Last>
            <b:First>Victor</b:First>
          </b:Person>
          <b:Person>
            <b:Last>Goetz</b:Last>
            <b:First>Renan</b:First>
          </b:Person>
        </b:NameList>
      </b:Author>
    </b:Author>
    <b:Volume>96</b:Volume>
    <b:Issue>1</b:Issue>
    <b:RefOrder>34</b:RefOrder>
  </b:Source>
  <b:Source>
    <b:Tag>Abd14</b:Tag>
    <b:SourceType>JournalArticle</b:SourceType>
    <b:Guid>{77076356-1739-40B5-8AFA-A8E9F50418D4}</b:Guid>
    <b:LCID>en-US</b:LCID>
    <b:Title>The Adoption and Impact of Soil and Water Conservation Technology: An Endogenous Switching Regression Application</b:Title>
    <b:JournalName>Land Economics</b:JournalName>
    <b:Year>2014</b:Year>
    <b:Pages>26-43</b:Pages>
    <b:Author>
      <b:Author>
        <b:NameList>
          <b:Person>
            <b:Last>Abdulai</b:Last>
            <b:First>Awudu</b:First>
          </b:Person>
          <b:Person>
            <b:Last>Huffman</b:Last>
            <b:First>Wallace</b:First>
          </b:Person>
        </b:NameList>
      </b:Author>
    </b:Author>
    <b:Volume>90</b:Volume>
    <b:Issue>1</b:Issue>
    <b:RefOrder>35</b:RefOrder>
  </b:Source>
  <b:Source>
    <b:Tag>Ali14</b:Tag>
    <b:SourceType>JournalArticle</b:SourceType>
    <b:Guid>{B0DDE614-5031-4CE1-872A-43EC32BBFC3A}</b:Guid>
    <b:LCID>en-US</b:LCID>
    <b:Title>Environmental and gender impacts of land tenure regularization in Africa: Pilot evidence from Rwanda</b:Title>
    <b:JournalName>Journal of Development Economics</b:JournalName>
    <b:Year>2014</b:Year>
    <b:Pages>262-275</b:Pages>
    <b:Author>
      <b:Author>
        <b:NameList>
          <b:Person>
            <b:Last>Ali</b:Last>
            <b:First>Daniel Ayalew</b:First>
          </b:Person>
          <b:Person>
            <b:Last>Deininger</b:Last>
            <b:First>Klaus</b:First>
          </b:Person>
          <b:Person>
            <b:Last>Goldstein</b:Last>
            <b:First>Markus</b:First>
          </b:Person>
        </b:NameList>
      </b:Author>
    </b:Author>
    <b:Volume>110</b:Volume>
    <b:RefOrder>36</b:RefOrder>
  </b:Source>
  <b:Source>
    <b:Tag>Bel20</b:Tag>
    <b:SourceType>JournalArticle</b:SourceType>
    <b:Guid>{A6783F5D-1714-47A1-AFEC-7B8AAA48C8A4}</b:Guid>
    <b:LCID>en-US</b:LCID>
    <b:Title>Tenurial security and agricultural investment: Evidence from Vietnam</b:Title>
    <b:JournalName>Food Policy</b:JournalName>
    <b:Year>2020</b:Year>
    <b:Pages>101839</b:Pages>
    <b:Author>
      <b:Author>
        <b:NameList>
          <b:Person>
            <b:Last>Bellemare</b:Last>
            <b:First>Marc</b:First>
          </b:Person>
          <b:Person>
            <b:Last>Chua</b:Last>
            <b:First>Kenn</b:First>
          </b:Person>
          <b:Person>
            <b:Last>Santamaria</b:Last>
            <b:First>Julieth</b:First>
          </b:Person>
          <b:Person>
            <b:Last>Vu</b:Last>
            <b:First>Khoa</b:First>
          </b:Person>
        </b:NameList>
      </b:Author>
    </b:Author>
    <b:Volume>94</b:Volume>
    <b:RefOrder>37</b:RefOrder>
  </b:Source>
  <b:Source>
    <b:Tag>Bel17</b:Tag>
    <b:SourceType>JournalArticle</b:SourceType>
    <b:Guid>{37E2A4B9-C735-408A-A44C-23C1A1B90ED9}</b:Guid>
    <b:LCID>en-US</b:LCID>
    <b:Title>Contract Farming and Food Security</b:Title>
    <b:JournalName>American Journal of Agricultural Economics</b:JournalName>
    <b:Year>2017</b:Year>
    <b:Pages>357-378</b:Pages>
    <b:Author>
      <b:Author>
        <b:NameList>
          <b:Person>
            <b:Last>Bellemare</b:Last>
            <b:First>Marc F</b:First>
          </b:Person>
          <b:Person>
            <b:Last>Novak </b:Last>
            <b:First>Lindsey</b:First>
          </b:Person>
        </b:NameList>
      </b:Author>
    </b:Author>
    <b:Volume>99</b:Volume>
    <b:Issue>2</b:Issue>
    <b:RefOrder>38</b:RefOrder>
  </b:Source>
  <b:Source>
    <b:Tag>Din21</b:Tag>
    <b:SourceType>JournalArticle</b:SourceType>
    <b:Guid>{9A55ECB9-AD1A-49D1-8917-5E900F36D88E}</b:Guid>
    <b:LCID>en-US</b:LCID>
    <b:Title>Investment impacts of gendered land rights in customary tenure systems: Substantive and methodological insights from Malawi</b:Title>
    <b:JournalName>Word Development</b:JournalName>
    <b:Year>2021</b:Year>
    <b:Pages>105654</b:Pages>
    <b:Author>
      <b:Author>
        <b:NameList>
          <b:Person>
            <b:Last>Deininger</b:Last>
            <b:First>Klaus</b:First>
          </b:Person>
          <b:Person>
            <b:Last>Xia</b:Last>
            <b:First>Fang</b:First>
          </b:Person>
          <b:Person>
            <b:Last>Kilic</b:Last>
            <b:First>Talip</b:First>
          </b:Person>
          <b:Person>
            <b:Last>Moylan</b:Last>
            <b:First>Heather</b:First>
          </b:Person>
        </b:NameList>
      </b:Author>
    </b:Author>
    <b:Volume>147</b:Volume>
    <b:RefOrder>39</b:RefOrder>
  </b:Source>
  <b:Source>
    <b:Tag>Dil18</b:Tag>
    <b:SourceType>JournalArticle</b:SourceType>
    <b:Guid>{151E13BB-6A8B-420A-B04B-99BADC405269}</b:Guid>
    <b:LCID>en-US</b:LCID>
    <b:Title>Widows’ land rights and agricultural investment</b:Title>
    <b:JournalName>Journal of Development Economics</b:JournalName>
    <b:Year>2018</b:Year>
    <b:Pages>449-460</b:Pages>
    <b:Author>
      <b:Author>
        <b:NameList>
          <b:Person>
            <b:Last>Dillon</b:Last>
            <b:First>Brian</b:First>
          </b:Person>
          <b:Person>
            <b:Last>Voena</b:Last>
            <b:First>Alessandra</b:First>
          </b:Person>
        </b:NameList>
      </b:Author>
    </b:Author>
    <b:Volume>135</b:Volume>
    <b:RefOrder>40</b:RefOrder>
  </b:Source>
  <b:Source>
    <b:Tag>Fen11</b:Tag>
    <b:SourceType>JournalArticle</b:SourceType>
    <b:Guid>{05780120-0EE1-41AE-8CCC-D9AD14A0E1EF}</b:Guid>
    <b:LCID>en-US</b:LCID>
    <b:Title>Land tenure and investment incentives: Evidence from West Africa</b:Title>
    <b:JournalName>Journal of Development Economics</b:JournalName>
    <b:Year>2011</b:Year>
    <b:Pages>137-156</b:Pages>
    <b:Author>
      <b:Author>
        <b:NameList>
          <b:Person>
            <b:Last>Fenske</b:Last>
            <b:First>James</b:First>
          </b:Person>
        </b:NameList>
      </b:Author>
    </b:Author>
    <b:Volume>95</b:Volume>
    <b:Issue>2</b:Issue>
    <b:RefOrder>41</b:RefOrder>
  </b:Source>
  <b:Source>
    <b:Tag>Fun20</b:Tag>
    <b:SourceType>JournalArticle</b:SourceType>
    <b:Guid>{B1B9DB05-1736-48E6-9260-7F6F88D35F52}</b:Guid>
    <b:LCID>en-US</b:LCID>
    <b:Title>Do crop purchase programs improve smallholder welfare? The case of Zambia’s Food Reserve Agency</b:Title>
    <b:JournalName>Agricultural Economics</b:JournalName>
    <b:Year>2020</b:Year>
    <b:Pages>519-533</b:Pages>
    <b:Author>
      <b:Author>
        <b:NameList>
          <b:Person>
            <b:Last>Fung</b:Last>
            <b:First>Winnie</b:First>
          </b:Person>
          <b:Person>
            <b:Last>Liverpool-Tasie</b:Last>
            <b:First>Lenis Saweda O.</b:First>
          </b:Person>
          <b:Person>
            <b:Last>Mason</b:Last>
            <b:First>Nicole M.</b:First>
          </b:Person>
          <b:Person>
            <b:Last>Oyelere</b:Last>
            <b:First>Ruth Uwaifo</b:First>
          </b:Person>
        </b:NameList>
      </b:Author>
    </b:Author>
    <b:Volume>51</b:Volume>
    <b:Issue>4</b:Issue>
    <b:RefOrder>42</b:RefOrder>
  </b:Source>
  <b:Source>
    <b:Tag>Gol08</b:Tag>
    <b:SourceType>JournalArticle</b:SourceType>
    <b:Guid>{639B1581-9019-4FB4-AFD1-E4A6820E8395}</b:Guid>
    <b:LCID>en-US</b:LCID>
    <b:Title>The Profits of Power: Land Rights and Agricultural Investment in Ghana</b:Title>
    <b:JournalName>Journal of Political Economy</b:JournalName>
    <b:Year>2008</b:Year>
    <b:Pages>981-1022</b:Pages>
    <b:Author>
      <b:Author>
        <b:NameList>
          <b:Person>
            <b:Last>Goldstein</b:Last>
            <b:First>Markus</b:First>
          </b:Person>
          <b:Person>
            <b:Last>Udry</b:Last>
            <b:First>Christopher</b:First>
          </b:Person>
        </b:NameList>
      </b:Author>
    </b:Author>
    <b:Volume>116</b:Volume>
    <b:Issue>6</b:Issue>
    <b:RefOrder>43</b:RefOrder>
  </b:Source>
  <b:Source>
    <b:Tag>Iss20</b:Tag>
    <b:SourceType>JournalArticle</b:SourceType>
    <b:Guid>{40F35E87-9942-4AC0-9D0C-6A49BFFB7BEF}</b:Guid>
    <b:LCID>en-US</b:LCID>
    <b:Title>Household welfare implications of sustainable land management practices among smallholder farmers in Ghana</b:Title>
    <b:Year>2020</b:Year>
    <b:JournalName>Land Use Policy</b:JournalName>
    <b:Pages>104502</b:Pages>
    <b:Author>
      <b:Author>
        <b:NameList>
          <b:Person>
            <b:Last>Issahaku</b:Last>
            <b:First>Gazili</b:First>
          </b:Person>
          <b:Person>
            <b:Last>Abdulai</b:Last>
            <b:First>Awudu</b:First>
          </b:Person>
        </b:NameList>
      </b:Author>
    </b:Author>
    <b:Volume>94</b:Volume>
    <b:RefOrder>44</b:RefOrder>
  </b:Source>
  <b:Source>
    <b:Tag>Lov16</b:Tag>
    <b:SourceType>JournalArticle</b:SourceType>
    <b:Guid>{58BC2D9D-BB5D-4313-8B78-6DDEA8752B24}</b:Guid>
    <b:LCID>en-US</b:LCID>
    <b:Author>
      <b:Author>
        <b:NameList>
          <b:Person>
            <b:Last>Lovo</b:Last>
            <b:First>Stefania</b:First>
          </b:Person>
        </b:NameList>
      </b:Author>
    </b:Author>
    <b:Title>Tenure Insecurity and Investment in Soil Conservation. Evidence from Malawi</b:Title>
    <b:JournalName>World Development</b:JournalName>
    <b:Year>2016</b:Year>
    <b:Pages>219-229</b:Pages>
    <b:Volume>78</b:Volume>
    <b:RefOrder>45</b:RefOrder>
  </b:Source>
  <b:Source>
    <b:Tag>Man22</b:Tag>
    <b:SourceType>JournalArticle</b:SourceType>
    <b:Guid>{6FC3B28A-1CFC-46E4-899B-9B7479D44728}</b:Guid>
    <b:Title>An inquiry into the process of upgrading rice milling services: The case of the Mwea Irrigation Scheme in Kenya</b:Title>
    <b:Year>2022</b:Year>
    <b:Pages>102195</b:Pages>
    <b:LCID>en-US</b:LCID>
    <b:JournalName>Food Policy</b:JournalName>
    <b:Author>
      <b:Author>
        <b:NameList>
          <b:Person>
            <b:Last>Mano</b:Last>
            <b:First>Yukichi</b:First>
          </b:Person>
          <b:Person>
            <b:Last>Njagi</b:Last>
            <b:First>Timothy</b:First>
          </b:Person>
          <b:Person>
            <b:Last>Otsuka</b:Last>
            <b:First>Keijiro</b:First>
          </b:Person>
        </b:NameList>
      </b:Author>
    </b:Author>
    <b:Volume>106</b:Volume>
    <b:RefOrder>46</b:RefOrder>
  </b:Source>
  <b:Source>
    <b:Tag>Muc17</b:Tag>
    <b:SourceType>JournalArticle</b:SourceType>
    <b:Guid>{368A4B82-DA71-4C34-991F-FA5FB9856EBA}</b:Guid>
    <b:LCID>en-US</b:LCID>
    <b:Title>Women’s Land Tenure Security and Household Human Capital: Evidence from Ethiopia’s Land Certification</b:Title>
    <b:JournalName>World Development</b:JournalName>
    <b:Year>2017</b:Year>
    <b:Pages>310-324</b:Pages>
    <b:Author>
      <b:Author>
        <b:NameList>
          <b:Person>
            <b:Last>Muchomba</b:Last>
            <b:First>Felix M</b:First>
          </b:Person>
        </b:NameList>
      </b:Author>
    </b:Author>
    <b:Volume>98</b:Volume>
    <b:RefOrder>47</b:RefOrder>
  </b:Source>
  <b:Source>
    <b:Tag>Nko18</b:Tag>
    <b:SourceType>JournalArticle</b:SourceType>
    <b:Guid>{D2B6D132-2A72-46F0-B347-4D4CFA4E5327}</b:Guid>
    <b:LCID>en-US</b:LCID>
    <b:Title>Adoption of sustainable agricultural practices and food security threats: Effects of land tenure in Zambia</b:Title>
    <b:JournalName>Land Use Policy</b:JournalName>
    <b:Year>2018</b:Year>
    <b:Pages>532-538</b:Pages>
    <b:Author>
      <b:Author>
        <b:NameList>
          <b:Person>
            <b:Last>Nkomoki</b:Last>
            <b:First>WIlliam</b:First>
          </b:Person>
          <b:Person>
            <b:Last>Bavorova</b:Last>
            <b:First>Miroslava</b:First>
          </b:Person>
          <b:Person>
            <b:Last>Banout</b:Last>
            <b:First>Jan</b:First>
          </b:Person>
        </b:NameList>
      </b:Author>
    </b:Author>
    <b:Volume>78</b:Volume>
    <b:RefOrder>48</b:RefOrder>
  </b:Source>
  <b:Source>
    <b:Tag>Ots03</b:Tag>
    <b:SourceType>JournalArticle</b:SourceType>
    <b:Guid>{5C93A1D4-3681-498F-A97A-E63CEDB4143D}</b:Guid>
    <b:LCID>en-US</b:LCID>
    <b:Title>Land tenure and the management of land and trees: the case of customary land tenure areas of Ghana</b:Title>
    <b:JournalName>Environmental and Development Economics</b:JournalName>
    <b:Year>2003</b:Year>
    <b:Pages>77-104</b:Pages>
    <b:Author>
      <b:Author>
        <b:NameList>
          <b:Person>
            <b:Last>Otsuka</b:Last>
            <b:First>Keijiro</b:First>
          </b:Person>
          <b:Person>
            <b:Last>Quismbing</b:Last>
            <b:First>Agnes R.</b:First>
          </b:Person>
          <b:Person>
            <b:Last>Payongayong</b:Last>
            <b:First>Ellen</b:First>
          </b:Person>
        </b:NameList>
      </b:Author>
    </b:Author>
    <b:Volume>8</b:Volume>
    <b:Issue>1</b:Issue>
    <b:RefOrder>49</b:RefOrder>
  </b:Source>
  <b:Source>
    <b:Tag>Sit14</b:Tag>
    <b:SourceType>JournalArticle</b:SourceType>
    <b:Guid>{9D11F3FF-C3B6-4B89-83FC-DD3B09741303}</b:Guid>
    <b:LCID>en-US</b:LCID>
    <b:Title>Does Smallholder Land Titling Facilitate Agricultural Growth? An Analysis of the Determinants and Effects of Smallholder Land Titling in Zambia</b:Title>
    <b:JournalName>World Development</b:JournalName>
    <b:Year>2014</b:Year>
    <b:Pages>791-802</b:Pages>
    <b:Author>
      <b:Author>
        <b:NameList>
          <b:Person>
            <b:Last>Sitko</b:Last>
            <b:First>Nicholas J.</b:First>
          </b:Person>
          <b:Person>
            <b:Last>Chamberlin</b:Last>
            <b:First>Jordan</b:First>
          </b:Person>
          <b:Person>
            <b:Last>Hichaambwa </b:Last>
            <b:First>Munguzwe</b:First>
          </b:Person>
        </b:NameList>
      </b:Author>
    </b:Author>
    <b:Volume>64</b:Volume>
    <b:RefOrder>4</b:RefOrder>
  </b:Source>
  <b:Source>
    <b:Tag>Udr96</b:Tag>
    <b:SourceType>JournalArticle</b:SourceType>
    <b:Guid>{871B1A52-D12C-4A7F-870B-B1F45E390B51}</b:Guid>
    <b:LCID>en-US</b:LCID>
    <b:Title>Gender, agricultural production and theory of the household.</b:Title>
    <b:JournalName>Journal of Political Economy</b:JournalName>
    <b:Year>1996</b:Year>
    <b:Pages>1010-1046</b:Pages>
    <b:Author>
      <b:Author>
        <b:NameList>
          <b:Person>
            <b:Last>Udry</b:Last>
            <b:First>Christopher</b:First>
          </b:Person>
        </b:NameList>
      </b:Author>
    </b:Author>
    <b:Volume>104</b:Volume>
    <b:Issue>5</b:Issue>
    <b:RefOrder>50</b:RefOrder>
  </b:Source>
  <b:Source>
    <b:Tag>Kap17</b:Tag>
    <b:SourceType>Report</b:SourceType>
    <b:Guid>{918E5C61-8939-4188-8987-34DF2120A944}</b:Guid>
    <b:Title>A comparative study on women’s land rights in Zambia: Access, ownership, control, and decision-Making</b:Title>
    <b:Year>2017</b:Year>
    <b:LCID>en-US</b:LCID>
    <b:Publisher>USAID Tenure and Global Climate Change Program.</b:Publisher>
    <b:City>Washington DC</b:City>
    <b:Author>
      <b:Author>
        <b:NameList>
          <b:Person>
            <b:Last>Kapihya</b:Last>
            <b:First>Likumbi</b:First>
          </b:Person>
        </b:NameList>
      </b:Author>
    </b:Author>
    <b:RefOrder>6</b:RefOrder>
  </b:Source>
  <b:Source>
    <b:Tag>Ali16</b:Tag>
    <b:SourceType>JournalArticle</b:SourceType>
    <b:Guid>{7522439F-EE29-4D5F-98C7-3894A639E6E8}</b:Guid>
    <b:LCID>en-US</b:LCID>
    <b:Title>Investigating the Gender Gap in Agricultural Productivity: Evidence from Uganda</b:Title>
    <b:Year>2016</b:Year>
    <b:JournalName>World Development</b:JournalName>
    <b:Pages>152-170</b:Pages>
    <b:Author>
      <b:Author>
        <b:NameList>
          <b:Person>
            <b:Last>Ali</b:Last>
            <b:First>Daniel</b:First>
          </b:Person>
          <b:Person>
            <b:Last>Bowen</b:Last>
            <b:First>Derick</b:First>
          </b:Person>
          <b:Person>
            <b:Last>Deininger</b:Last>
            <b:First>Klaus</b:First>
          </b:Person>
          <b:Person>
            <b:Last>Duponchel</b:Last>
            <b:First>Marguerite</b:First>
          </b:Person>
        </b:NameList>
      </b:Author>
    </b:Author>
    <b:Volume>87</b:Volume>
    <b:RefOrder>51</b:RefOrder>
  </b:Source>
  <b:Source>
    <b:Tag>Bab10</b:Tag>
    <b:SourceType>JournalArticle</b:SourceType>
    <b:Guid>{495ECD07-135B-4FA4-AEE5-0721C7C58981}</b:Guid>
    <b:LCID>en-US</b:LCID>
    <b:Title>Impact of off-farm income on food security and nutrition in Nigeria</b:Title>
    <b:JournalName>Food Policy</b:JournalName>
    <b:Year>2010</b:Year>
    <b:Pages>303-311</b:Pages>
    <b:Author>
      <b:Author>
        <b:NameList>
          <b:Person>
            <b:Last>Babatunde</b:Last>
            <b:Middle>O.</b:Middle>
            <b:First>Raphael</b:First>
          </b:Person>
          <b:Person>
            <b:Last>Qaim</b:Last>
            <b:First>Matin</b:First>
          </b:Person>
        </b:NameList>
      </b:Author>
    </b:Author>
    <b:Volume>35</b:Volume>
    <b:RefOrder>52</b:RefOrder>
  </b:Source>
  <b:Source>
    <b:Tag>Pla09</b:Tag>
    <b:SourceType>JournalArticle</b:SourceType>
    <b:Guid>{0DBB05AF-17C5-480D-9DB2-2FECEFC9765C}</b:Guid>
    <b:LCID>en-US</b:LCID>
    <b:Title>Land Tenure and Agricultural Productivity in Africa: A Comparative Analysis of the Economics Literature and Recent Policy Strategies and Reforms</b:Title>
    <b:JournalName>World Development</b:JournalName>
    <b:Year>2009</b:Year>
    <b:Pages>1326-1336</b:Pages>
    <b:Author>
      <b:Author>
        <b:NameList>
          <b:Person>
            <b:Last>Place</b:Last>
            <b:First>Frank</b:First>
          </b:Person>
        </b:NameList>
      </b:Author>
    </b:Author>
    <b:Volume>37</b:Volume>
    <b:Issue>8</b:Issue>
    <b:DOI>https://doi.org/10.1016/j.worlddev.2008.08.020</b:DOI>
    <b:RefOrder>53</b:RefOrder>
  </b:Source>
  <b:Source>
    <b:Tag>Ind16</b:Tag>
    <b:SourceType>Report</b:SourceType>
    <b:Guid>{8BE7FEC5-9AFB-4A5E-839B-3C60EF453A83}</b:Guid>
    <b:Title>Rural Agricultural Livelihoods Survey; 2015 Survey Report</b:Title>
    <b:Year>2016</b:Year>
    <b:LCID>en-US</b:LCID>
    <b:Publisher>Indaba Agricultural Policy Research Institute</b:Publisher>
    <b:City>Lusaka, Zambia</b:City>
    <b:Author>
      <b:Author>
        <b:Corporate>Indaba Agricultural Policy Research Institute</b:Corporate>
      </b:Author>
    </b:Author>
    <b:URL>http://www.iapri.org.zm/</b:URL>
    <b:RefOrder>54</b:RefOrder>
  </b:Source>
  <b:Source>
    <b:Tag>Cam16</b:Tag>
    <b:SourceType>JournalArticle</b:SourceType>
    <b:Guid>{2D3B9707-28DD-4CBA-854D-6CB13ABDC4EE}</b:Guid>
    <b:LCID>en-US</b:LCID>
    <b:Title>How Does the Choice of the Gender Indicator Affect the Analysis of Gender Differences in Agricultural Productivity? Evidence from Uganda</b:Title>
    <b:Year>2016</b:Year>
    <b:Author>
      <b:Author>
        <b:NameList>
          <b:Person>
            <b:Last>Campos</b:Last>
            <b:Middle>De La O</b:Middle>
            <b:First>Ana Paula</b:First>
          </b:Person>
          <b:Person>
            <b:Last>Covarrubias</b:Last>
            <b:First>Katia Alejandra</b:First>
          </b:Person>
          <b:Person>
            <b:Last>Patron</b:Last>
            <b:First>Alberto Prieto</b:First>
          </b:Person>
        </b:NameList>
      </b:Author>
    </b:Author>
    <b:Pages>17-33</b:Pages>
    <b:JournalName>World Development</b:JournalName>
    <b:Volume>77</b:Volume>
    <b:RefOrder>55</b:RefOrder>
  </b:Source>
  <b:Source>
    <b:Tag>FAO18</b:Tag>
    <b:SourceType>Report</b:SourceType>
    <b:Guid>{D0D3EF9A-EEC6-4AB5-82BF-D8F9910EC41D}</b:Guid>
    <b:Title>The gender gap in land rights</b:Title>
    <b:Year>2018</b:Year>
    <b:LCID>en-US</b:LCID>
    <b:Author>
      <b:Author>
        <b:Corporate>FAO</b:Corporate>
      </b:Author>
    </b:Author>
    <b:Publisher>Food and Agriculture Organization of the United Nations (FAO)</b:Publisher>
    <b:City>Rome, Italy</b:City>
    <b:URL>https://www.fao.org/3/i8796en/I8796EN.pdf</b:URL>
    <b:RefOrder>3</b:RefOrder>
  </b:Source>
  <b:Source>
    <b:Tag>Jac91</b:Tag>
    <b:SourceType>JournalArticle</b:SourceType>
    <b:Guid>{874C6A85-94EB-4348-8385-8251E903E896}</b:Guid>
    <b:LCID>en-US</b:LCID>
    <b:Title>Productivity of men and women and the sexual division of labor in peasant agriculture of the Peruvian Sierra</b:Title>
    <b:JournalName>Journal of Development Economics</b:JournalName>
    <b:Year>1991</b:Year>
    <b:Pages>265-287</b:Pages>
    <b:Author>
      <b:Author>
        <b:NameList>
          <b:Person>
            <b:Last>Jacoby</b:Last>
            <b:First>Hanan G.</b:First>
          </b:Person>
        </b:NameList>
      </b:Author>
    </b:Author>
    <b:Volume>37</b:Volume>
    <b:Issue>1-2</b:Issue>
    <b:RefOrder>56</b:RefOrder>
  </b:Source>
  <b:Source>
    <b:Tag>Mei19</b:Tag>
    <b:SourceType>JournalArticle</b:SourceType>
    <b:Guid>{7A6D5EA5-D109-4BE2-937A-CF464B4BCDF5}</b:Guid>
    <b:LCID>en-US</b:LCID>
    <b:Title>Women's land rights as a pathway to poverty reduction: Framework and review of available evidence</b:Title>
    <b:JournalName>Agricultural Systems</b:JournalName>
    <b:Year>2019</b:Year>
    <b:Pages>72-82</b:Pages>
    <b:Author>
      <b:Author>
        <b:NameList>
          <b:Person>
            <b:Last>Meinzen-Dick</b:Last>
            <b:First>Ruth</b:First>
          </b:Person>
          <b:Person>
            <b:Last>Quismbing</b:Last>
            <b:First>Agnes</b:First>
          </b:Person>
          <b:Person>
            <b:Last>Doss</b:Last>
            <b:First>Cheryl</b:First>
          </b:Person>
          <b:Person>
            <b:Last>Theis</b:Last>
            <b:First>Sophie</b:First>
          </b:Person>
        </b:NameList>
      </b:Author>
    </b:Author>
    <b:Volume>172</b:Volume>
    <b:RefOrder>57</b:RefOrder>
  </b:Source>
  <b:Source>
    <b:Tag>Tho90</b:Tag>
    <b:SourceType>JournalArticle</b:SourceType>
    <b:Guid>{A369DD9D-3AFF-4B11-BD34-B1AF1EC90650}</b:Guid>
    <b:LCID>en-US</b:LCID>
    <b:Title>Intra-Household Resource Allocation: An Inferential Approach</b:Title>
    <b:JournalName>Journal of Human Resources</b:JournalName>
    <b:Year>1990</b:Year>
    <b:Pages>635-664</b:Pages>
    <b:Author>
      <b:Author>
        <b:NameList>
          <b:Person>
            <b:Last>Thomas</b:Last>
            <b:First>Duncan</b:First>
          </b:Person>
        </b:NameList>
      </b:Author>
    </b:Author>
    <b:Volume>25</b:Volume>
    <b:Issue>4</b:Issue>
    <b:RefOrder>58</b:RefOrder>
  </b:Source>
  <b:Source>
    <b:Tag>Aga23</b:Tag>
    <b:SourceType>JournalArticle</b:SourceType>
    <b:Guid>{9F77EBE2-51D6-4585-803D-8C3D28B9344D}</b:Guid>
    <b:LCID>en-US</b:LCID>
    <b:Title>Does the Landowner’s Gender Affect Self-Cultivation and Farm Productivity? An Analysis for India</b:Title>
    <b:Year>2023</b:Year>
    <b:Author>
      <b:Author>
        <b:NameList>
          <b:Person>
            <b:Last>Agarwal</b:Last>
            <b:First>Bina</b:First>
          </b:Person>
          <b:Person>
            <b:Last>Mahesh</b:Last>
            <b:First>Malvika</b:First>
          </b:Person>
        </b:NameList>
      </b:Author>
    </b:Author>
    <b:JournalName>The Journal of Development Studies</b:JournalName>
    <b:Pages>758-777</b:Pages>
    <b:Volume>59</b:Volume>
    <b:Issue>5</b:Issue>
    <b:RefOrder>59</b:RefOrder>
  </b:Source>
  <b:Source>
    <b:Tag>Dee05</b:Tag>
    <b:SourceType>JournalArticle</b:SourceType>
    <b:Guid>{18FE82FC-B6CD-4D05-BB01-4AC6CDEB2D49}</b:Guid>
    <b:LCID>en-US</b:LCID>
    <b:Title>The feminization of agriculture? Economic restructuring in rural Latin America</b:Title>
    <b:JournalName>UNRISD Occasional Paper No. 1</b:JournalName>
    <b:Year>2005</b:Year>
    <b:Author>
      <b:Author>
        <b:NameList>
          <b:Person>
            <b:Last>Deere</b:Last>
            <b:First>Cameron Diana</b:First>
          </b:Person>
        </b:NameList>
      </b:Author>
    </b:Author>
    <b:Publisher>UNRISD</b:Publisher>
    <b:City>Geneva</b:City>
    <b:RefOrder>60</b:RefOrder>
  </b:Source>
  <b:Source>
    <b:Tag>Dos181</b:Tag>
    <b:SourceType>JournalArticle</b:SourceType>
    <b:Guid>{AB698569-E116-4D53-A099-ECCBA6C4E21A}</b:Guid>
    <b:LCID>en-US</b:LCID>
    <b:Title>Women in agriculture: Four myths</b:Title>
    <b:JournalName>Global Food Security</b:JournalName>
    <b:Year>2018</b:Year>
    <b:Pages>69-74</b:Pages>
    <b:Author>
      <b:Author>
        <b:NameList>
          <b:Person>
            <b:Last>Doss</b:Last>
            <b:First>Cheryl</b:First>
          </b:Person>
          <b:Person>
            <b:Last>Meinzen-Dick</b:Last>
            <b:First>Ruth</b:First>
          </b:Person>
          <b:Person>
            <b:Last>Quismbing</b:Last>
            <b:First>Agnes</b:First>
          </b:Person>
          <b:Person>
            <b:Last>Theis</b:Last>
            <b:First>Sophie</b:First>
          </b:Person>
        </b:NameList>
      </b:Author>
    </b:Author>
    <b:Volume>16</b:Volume>
    <b:RefOrder>61</b:RefOrder>
  </b:Source>
  <b:Source>
    <b:Tag>Hay97</b:Tag>
    <b:SourceType>JournalArticle</b:SourceType>
    <b:Guid>{98627754-969D-4755-BB81-E4527589DEB0}</b:Guid>
    <b:LCID>en-US</b:LCID>
    <b:Title>Tenure Security, Investment and Productivity in Gambian Agriculture: A Generalized Probit Analysis</b:Title>
    <b:JournalName>American Journal of Agricultural Economics</b:JournalName>
    <b:Year>1997</b:Year>
    <b:Pages>369-382</b:Pages>
    <b:Author>
      <b:Author>
        <b:NameList>
          <b:Person>
            <b:Last>Hayes</b:Last>
            <b:First>Joseph</b:First>
          </b:Person>
          <b:Person>
            <b:Last>Roth</b:Last>
            <b:First>Michael</b:First>
          </b:Person>
          <b:Person>
            <b:Last>Zepeda</b:Last>
            <b:First>Lydia</b:First>
          </b:Person>
        </b:NameList>
      </b:Author>
    </b:Author>
    <b:Volume>79</b:Volume>
    <b:DOI>https://doi.org/10.2307/1244136</b:DOI>
    <b:RefOrder>62</b:RefOrder>
  </b:Source>
  <b:Source>
    <b:Tag>Cha16</b:Tag>
    <b:SourceType>JournalArticle</b:SourceType>
    <b:Guid>{21B143DF-A5D8-4FAC-BBB0-057AB5D52CC6}</b:Guid>
    <b:LCID>en-US</b:LCID>
    <b:Title>Participation in Rural Land Rental Markets in Sub-Saharan Africa: Who Benefits and by How Much? Evidence from Malawi and Zambia</b:Title>
    <b:JournalName>American Journal of Agricultural Economics</b:JournalName>
    <b:Year>2016</b:Year>
    <b:Pages>1507-1528</b:Pages>
    <b:Volume>98</b:Volume>
    <b:DOI>https://doi.org/10.1093/ajae/aaw021</b:DOI>
    <b:Author>
      <b:Author>
        <b:NameList>
          <b:Person>
            <b:Last>Chamberlin</b:Last>
            <b:First>Jordan</b:First>
          </b:Person>
          <b:Person>
            <b:Last>Ricker-Gilbert</b:Last>
            <b:First>Jacob</b:First>
          </b:Person>
        </b:NameList>
      </b:Author>
    </b:Author>
    <b:RefOrder>5</b:RefOrder>
  </b:Source>
  <b:Source>
    <b:Tag>MaM22</b:Tag>
    <b:SourceType>JournalArticle</b:SourceType>
    <b:Guid>{626B31E7-F966-424E-B94D-4FCA92179D15}</b:Guid>
    <b:LCID>en-US</b:LCID>
    <b:Title>Insecure Land Tenure, Social Protection, and Resource Misallocation: Evidence from China’s Agricultural Sector</b:Title>
    <b:JournalName>Economic Development and Cultural Change</b:JournalName>
    <b:Year>2022</b:Year>
    <b:Pages>835-863</b:Pages>
    <b:Author>
      <b:Author>
        <b:NameList>
          <b:Person>
            <b:Last>Ma</b:Last>
            <b:First>Meilin</b:First>
          </b:Person>
        </b:NameList>
      </b:Author>
    </b:Author>
    <b:Volume>70</b:Volume>
    <b:Issue>2</b:Issue>
    <b:RefOrder>63</b:RefOrder>
  </b:Source>
  <b:Source>
    <b:Tag>Mul21</b:Tag>
    <b:SourceType>Report</b:SourceType>
    <b:Guid>{3874D5F3-215B-4586-9951-DA6762AAB7EF}</b:Guid>
    <b:Title>Zambia Agricultural Status Report 2021</b:Title>
    <b:Year>2021</b:Year>
    <b:Publisher>Indaba Agricultural Policy Research Institute</b:Publisher>
    <b:City>Lusaka, Zambia</b:City>
    <b:Author>
      <b:Author>
        <b:NameList>
          <b:Person>
            <b:Last>Mulenga</b:Last>
            <b:First>Brian P.</b:First>
          </b:Person>
          <b:Person>
            <b:Last>Kabisa</b:Last>
            <b:First>Mulako</b:First>
          </b:Person>
          <b:Person>
            <b:Last>Chapoto</b:Last>
            <b:First>Antony</b:First>
          </b:Person>
        </b:NameList>
      </b:Author>
    </b:Author>
    <b:LCID>en-US</b:LCID>
    <b:RefOrder>64</b:RefOrder>
  </b:Source>
  <b:Source>
    <b:Tag>Law19</b:Tag>
    <b:SourceType>JournalArticle</b:SourceType>
    <b:Guid>{36E8BDD3-808D-4604-AAA1-2B9B42DA8E09}</b:Guid>
    <b:LCID>en-US</b:LCID>
    <b:Title>Land Tenure Differences and Adoption of Agri-Environmental Practices: Evidence from Benin</b:Title>
    <b:JournalName>The Journal of Development Studies</b:JournalName>
    <b:Year>2019</b:Year>
    <b:Pages>177-190</b:Pages>
    <b:Author>
      <b:Author>
        <b:NameList>
          <b:Person>
            <b:Last>Lawin</b:Last>
            <b:First>Kotchikpa G.</b:First>
          </b:Person>
          <b:Person>
            <b:Last>Tamini</b:Last>
            <b:First>Lota D.</b:First>
          </b:Person>
        </b:NameList>
      </b:Author>
    </b:Author>
    <b:Volume>55</b:Volume>
    <b:Issue>2</b:Issue>
    <b:RefOrder>65</b:RefOrder>
  </b:Source>
  <b:Source>
    <b:Tag>Law17</b:Tag>
    <b:SourceType>JournalArticle</b:SourceType>
    <b:Guid>{1BFD7D31-5E09-4F8D-8F9D-046D0320081F}</b:Guid>
    <b:LCID>en-US</b:LCID>
    <b:Title>The impact of land property rights interventions on investment and agricultural productivity in developing countries: A systematic review</b:Title>
    <b:JournalName>Journal of Development Effectiveness</b:JournalName>
    <b:Year>2017</b:Year>
    <b:Pages>61-81</b:Pages>
    <b:Author>
      <b:Author>
        <b:NameList>
          <b:Person>
            <b:Last>Lawry</b:Last>
            <b:First>Steven</b:First>
          </b:Person>
          <b:Person>
            <b:Last>Camii</b:Last>
            <b:First>Cyrus</b:First>
          </b:Person>
          <b:Person>
            <b:Last>Hall</b:Last>
            <b:First>Ruth</b:First>
          </b:Person>
          <b:Person>
            <b:Last>Leopold</b:Last>
            <b:First>Aaron</b:First>
          </b:Person>
          <b:Person>
            <b:Last>Hornby</b:Last>
            <b:First>Donna</b:First>
          </b:Person>
          <b:Person>
            <b:Last>Mtero</b:Last>
            <b:First>Farai</b:First>
          </b:Person>
        </b:NameList>
      </b:Author>
    </b:Author>
    <b:Volume>9</b:Volume>
    <b:Issue>1</b:Issue>
    <b:RefOrder>66</b:RefOrder>
  </b:Source>
  <b:Source>
    <b:Tag>Chu15</b:Tag>
    <b:SourceType>Report</b:SourceType>
    <b:Guid>{2D9DB0D7-FCEB-466C-910A-988FC51462CB}</b:Guid>
    <b:Title>large-scale land acquisitions, dispalcement and resettlement in Zambia</b:Title>
    <b:Year>2015</b:Year>
    <b:Publisher>University of Western Cape</b:Publisher>
    <b:City>Cape Town, South Africa</b:City>
    <b:Author>
      <b:Author>
        <b:NameList>
          <b:Person>
            <b:Last>Chu</b:Last>
            <b:First>Jassica</b:First>
          </b:Person>
          <b:Person>
            <b:Last>Young</b:Last>
            <b:First>Kathleen</b:First>
          </b:Person>
          <b:Person>
            <b:Last>Phiri</b:Last>
            <b:First>Dimura</b:First>
          </b:Person>
        </b:NameList>
      </b:Author>
    </b:Author>
    <b:LCID>en-US</b:LCID>
    <b:RefOrder>67</b:RefOrder>
  </b:Source>
  <b:Source>
    <b:Tag>Livwn</b:Tag>
    <b:SourceType>InternetSite</b:SourceType>
    <b:Guid>{1645B9BC-D4E2-4B80-B651-6621187AA6E6}</b:Guid>
    <b:LCID>en-US</b:LCID>
    <b:Title>Change in Tropical Livestock Units</b:Title>
    <b:Year>Unknown</b:Year>
    <b:Author>
      <b:Author>
        <b:Corporate>Livelihoods Centre</b:Corporate>
      </b:Author>
    </b:Author>
    <b:InternetSiteTitle>Livelihoods Centre</b:InternetSiteTitle>
    <b:Month>Unknown</b:Month>
    <b:Day>Unknown</b:Day>
    <b:URL>https://www.livelihoodscentre.org/-/change-in-tropical-livestock-units-tlu-per-target-household</b:URL>
    <b:YearAccessed>2023</b:YearAccessed>
    <b:MonthAccessed>08</b:MonthAccessed>
    <b:DayAccessed>08</b:DayAccessed>
    <b:RefOrder>68</b:RefOrder>
  </b:Source>
  <b:Source>
    <b:Tag>Dei06</b:Tag>
    <b:SourceType>JournalArticle</b:SourceType>
    <b:Guid>{4C70595C-9F5E-4C1C-97D9-12F0AC576591}</b:Guid>
    <b:LCID>en-US</b:LCID>
    <b:Title>Tenure security and land-related investment: Evidence from Ethiopia</b:Title>
    <b:Pages>1245-1277</b:Pages>
    <b:Year>2006</b:Year>
    <b:Author>
      <b:Author>
        <b:NameList>
          <b:Person>
            <b:Last>Deininger</b:Last>
            <b:First>Klaus</b:First>
          </b:Person>
          <b:Person>
            <b:Last>Jin</b:Last>
            <b:First>Songqing</b:First>
          </b:Person>
        </b:NameList>
      </b:Author>
    </b:Author>
    <b:JournalName>European Economic Review</b:JournalName>
    <b:Volume>50</b:Volume>
    <b:DOI>https://doi.org/10.1016/j.euroecorev.2005.02.001</b:DOI>
    <b:RefOrder>69</b:RefOrder>
  </b:Source>
  <b:Source>
    <b:Tag>Gac22</b:Tag>
    <b:SourceType>JournalArticle</b:SourceType>
    <b:Guid>{A1ED05FC-E188-4C56-8599-40EFA2BA3773}</b:Guid>
    <b:LCID>en-US</b:LCID>
    <b:Title>In between rights and power: Women’s land rights and the gendered politics of land ownership, use, and management in Mexican ejidos</b:Title>
    <b:JournalName>World Development</b:JournalName>
    <b:Year>2022</b:Year>
    <b:Pages>105804</b:Pages>
    <b:Author>
      <b:Author>
        <b:NameList>
          <b:Person>
            <b:Last>Gacia-Moran</b:Last>
            <b:First>Ana</b:First>
          </b:Person>
          <b:Person>
            <b:Last>Yates</b:Last>
            <b:First>Julian S.</b:First>
          </b:Person>
        </b:NameList>
      </b:Author>
    </b:Author>
    <b:Volume>152</b:Volume>
    <b:DOI>https://doi.org/10.1016/j.worlddev.2021.105804</b:DOI>
    <b:RefOrder>2</b:RefOrder>
  </b:Source>
  <b:Source>
    <b:Tag>Twy15</b:Tag>
    <b:SourceType>JournalArticle</b:SourceType>
    <b:Guid>{3F0C4F31-6037-4302-AD06-DB84757A8449}</b:Guid>
    <b:LCID>en-US</b:LCID>
    <b:Title>Gendered Perceptions of Land Ownership and Agricultural Decision-making in Ecuador: Who Are the Farm Managers?</b:Title>
    <b:JournalName>Land Economics</b:JournalName>
    <b:Year>2015</b:Year>
    <b:Pages>479-500</b:Pages>
    <b:Author>
      <b:Author>
        <b:NameList>
          <b:Person>
            <b:Last>Twyman</b:Last>
            <b:First>Jennifer</b:First>
          </b:Person>
          <b:Person>
            <b:Last>Useche</b:Last>
            <b:First>Pilar</b:First>
          </b:Person>
          <b:Person>
            <b:Last>Deere</b:Last>
            <b:First>Carmen Diana</b:First>
          </b:Person>
        </b:NameList>
      </b:Author>
    </b:Author>
    <b:Volume>91</b:Volume>
    <b:Issue>3</b:Issue>
    <b:DOI>https://doi.org/10.3368/le.91.3.479</b:DOI>
    <b:RefOrder>1</b:RefOrder>
  </b:Source>
  <b:Source>
    <b:Tag>Fed87</b:Tag>
    <b:SourceType>JournalArticle</b:SourceType>
    <b:Guid>{A0C010D9-9A3E-4557-AA8D-4A19D80E30CA}</b:Guid>
    <b:LCID>en-US</b:LCID>
    <b:Title>Land Ownership Security and Farm Investment in Thailand</b:Title>
    <b:JournalName>American Journal of Agricultural Economics</b:JournalName>
    <b:Year>1987</b:Year>
    <b:Pages>311-320</b:Pages>
    <b:Author>
      <b:Author>
        <b:NameList>
          <b:Person>
            <b:Last>Feder</b:Last>
            <b:First>Gershon</b:First>
          </b:Person>
          <b:Person>
            <b:Last>Onchan</b:Last>
            <b:First>Tongroj</b:First>
          </b:Person>
        </b:NameList>
      </b:Author>
    </b:Author>
    <b:Volume>69</b:Volume>
    <b:Issue>2</b:Issue>
    <b:DOI>https://doi.org/10.2307/1242281</b:DOI>
    <b:RefOrder>11</b:RefOrder>
  </b:Source>
  <b:Source>
    <b:Tag>Gal10</b:Tag>
    <b:SourceType>JournalArticle</b:SourceType>
    <b:Guid>{EC4D21A7-F5AA-4FD9-B11A-DEA9C22202A4}</b:Guid>
    <b:LCID>en-US</b:LCID>
    <b:Title>Property rights for the poor: Effects of land titling</b:Title>
    <b:JournalName>Journal of Public Economics</b:JournalName>
    <b:Year>2010</b:Year>
    <b:Pages>700-729</b:Pages>
    <b:Author>
      <b:Author>
        <b:NameList>
          <b:Person>
            <b:Last>Galiani</b:Last>
            <b:First>Sebastian</b:First>
          </b:Person>
          <b:Person>
            <b:Last>Shargrodsky</b:Last>
            <b:First>Ernesto</b:First>
          </b:Person>
        </b:NameList>
      </b:Author>
    </b:Author>
    <b:Volume>94</b:Volume>
    <b:DOI>https://doi.org/10.1016/j.jpubeco.2010.06.002</b:DOI>
    <b:RefOrder>12</b:RefOrder>
  </b:Source>
  <b:Source>
    <b:Tag>Bes95</b:Tag>
    <b:SourceType>JournalArticle</b:SourceType>
    <b:Guid>{A98F976A-4FAD-4196-8F3D-5680FD2A352C}</b:Guid>
    <b:LCID>en-US</b:LCID>
    <b:Title>Property Rights and Investment Incentives: Theory and Evidence from Ghana</b:Title>
    <b:JournalName>Journal of Political Economy</b:JournalName>
    <b:Year>1995</b:Year>
    <b:Pages>903-937</b:Pages>
    <b:Author>
      <b:Author>
        <b:NameList>
          <b:Person>
            <b:Last>Besley</b:Last>
            <b:First>Timothy</b:First>
          </b:Person>
        </b:NameList>
      </b:Author>
    </b:Author>
    <b:Volume>103</b:Volume>
    <b:Issue>5</b:Issue>
    <b:DOI>https://doi.org/10.1086/262008</b:DOI>
    <b:RefOrder>13</b:RefOrder>
  </b:Source>
  <b:Source>
    <b:Tag>Liu13</b:Tag>
    <b:SourceType>JournalArticle</b:SourceType>
    <b:Guid>{60758721-6A4C-4C25-816F-48BE0FBF8B36}</b:Guid>
    <b:LCID>en-US</b:LCID>
    <b:Title>Time to Change What to Sow: Risk Preferences and Technology Adoption Decisions of Cotton Farmers in China</b:Title>
    <b:JournalName>The Review of Economics and Statistics</b:JournalName>
    <b:Year>2013</b:Year>
    <b:Pages>1386-1403</b:Pages>
    <b:Author>
      <b:Author>
        <b:NameList>
          <b:Person>
            <b:Last>Liu</b:Last>
            <b:Middle>M.</b:Middle>
            <b:First>Elaine</b:First>
          </b:Person>
        </b:NameList>
      </b:Author>
    </b:Author>
    <b:Volume>95</b:Volume>
    <b:Issue>4</b:Issue>
    <b:DOI>https://doi.org/10.1162/REST_a_00295</b:DOI>
    <b:RefOrder>14</b:RefOrder>
  </b:Source>
  <b:Source>
    <b:Tag>Nak18</b:Tag>
    <b:SourceType>JournalArticle</b:SourceType>
    <b:Guid>{B635CC3C-6D48-4994-BD30-86F14F42796A}</b:Guid>
    <b:LCID>en-US</b:LCID>
    <b:Title>Is farmer-to-farmer extension effective? The impact of training on technology adoption and rice farming productivity in Tanzania</b:Title>
    <b:JournalName>World Development</b:JournalName>
    <b:Year>2018</b:Year>
    <b:Pages>336-351</b:Pages>
    <b:Volume>105</b:Volume>
    <b:DOI>https://doi.org/10.1016/j.worlddev.2017.12.013</b:DOI>
    <b:Author>
      <b:Author>
        <b:NameList>
          <b:Person>
            <b:Last>Nakano</b:Last>
            <b:First>Yuko</b:First>
          </b:Person>
          <b:Person>
            <b:Last>Tsusaka</b:Last>
            <b:Middle>W</b:Middle>
            <b:First>Takuji</b:First>
          </b:Person>
          <b:Person>
            <b:Last>Aida</b:Last>
            <b:First>Takeshi</b:First>
          </b:Person>
          <b:Person>
            <b:Last>Pede</b:Last>
            <b:Middle>O.</b:Middle>
            <b:First>Valerien</b:First>
          </b:Person>
        </b:NameList>
      </b:Author>
    </b:Author>
    <b:RefOrder>15</b:RefOrder>
  </b:Source>
  <b:Source>
    <b:Tag>Ott02</b:Tag>
    <b:SourceType>Book</b:SourceType>
    <b:Guid>{F2D5DBBD-4CBC-46E0-B201-988FF2A31A6A}</b:Guid>
    <b:LCID>en-US</b:LCID>
    <b:Title>Cattle and Small Ruminant Production Systems in sub-Saharan Africa - A Systematic Review</b:Title>
    <b:Year>2002</b:Year>
    <b:Author>
      <b:Author>
        <b:NameList>
          <b:Person>
            <b:Last>Otte</b:Last>
            <b:First>M.J.</b:First>
          </b:Person>
          <b:Person>
            <b:Last>Chilonda</b:Last>
            <b:First>P.</b:First>
          </b:Person>
        </b:NameList>
      </b:Author>
    </b:Author>
    <b:City>Rome</b:City>
    <b:Publisher>Food and Agriculture Organization of the United Nations</b:Publisher>
    <b:URL>https://www.fao.org/3/Y4176E/y4176e00.htm#Contents</b:URL>
    <b:RefOrder>9</b:RefOrder>
  </b:Source>
  <b:Source>
    <b:Tag>Kat12</b:Tag>
    <b:SourceType>JournalArticle</b:SourceType>
    <b:Guid>{8FA962FA-BB92-4619-B9BA-FDE16FBEBA66}</b:Guid>
    <b:LCID>en-US</b:LCID>
    <b:Title>Economic impacts and impact dynamics of Bt (Bacillus thuringiensis) cotton in India</b:Title>
    <b:Year>2012</b:Year>
    <b:Author>
      <b:Author>
        <b:NameList>
          <b:Person>
            <b:Last>Kathage</b:Last>
            <b:First>Jonas</b:First>
          </b:Person>
          <b:Person>
            <b:Last>Qaim</b:Last>
            <b:First>Matin</b:First>
          </b:Person>
        </b:NameList>
      </b:Author>
    </b:Author>
    <b:JournalName>Proceedings of the National Academy of Sciences</b:JournalName>
    <b:Pages>11652-11656</b:Pages>
    <b:Volume>109</b:Volume>
    <b:Issue>29</b:Issue>
    <b:DOI>https://doi.org/10.1073/pnas.1203647109</b:DOI>
    <b:RefOrder>70</b:RefOrder>
  </b:Source>
  <b:Source>
    <b:Tag>Kub18</b:Tag>
    <b:SourceType>JournalArticle</b:SourceType>
    <b:Guid>{609FE8B0-FA6E-4FBE-A306-7A297D68D084}</b:Guid>
    <b:LCID>en-US</b:LCID>
    <b:Title>Land Property Rights, Agricultural Intensification, and Deforestation in Indonesia</b:Title>
    <b:JournalName>Ecological Economics</b:JournalName>
    <b:Year>2018</b:Year>
    <b:Pages>312-321</b:Pages>
    <b:Author>
      <b:Author>
        <b:NameList>
          <b:Person>
            <b:Last>Kubitza</b:Last>
            <b:First>Christoph</b:First>
          </b:Person>
          <b:Person>
            <b:Last>Krishna</b:Last>
            <b:Middle>V</b:Middle>
            <b:First>Vijesh</b:First>
          </b:Person>
          <b:Person>
            <b:Last>Urban</b:Last>
            <b:First>Kira</b:First>
          </b:Person>
          <b:Person>
            <b:Last>Alamsyah</b:Last>
            <b:First>Zulkifli</b:First>
          </b:Person>
          <b:Person>
            <b:Last>Qaim</b:Last>
            <b:First>Matin</b:First>
          </b:Person>
        </b:NameList>
      </b:Author>
    </b:Author>
    <b:Volume>147</b:Volume>
    <b:DOI>https://doi.org/10.1016/j.ecolecon.2018.01.021</b:DOI>
    <b:RefOrder>71</b:RefOrder>
  </b:Source>
  <b:Source>
    <b:Tag>Mat23</b:Tag>
    <b:SourceType>JournalArticle</b:SourceType>
    <b:Guid>{2FFBE65A-126F-4213-A263-64524A1E70FE}</b:Guid>
    <b:LCID>en-US</b:LCID>
    <b:Title>Weather shocks, livelihood diversification, and household food security: Empirical evidence from rural Bangladesh</b:Title>
    <b:JournalName>Agricultural Economics</b:JournalName>
    <b:Year>2023</b:Year>
    <b:Pages>455-470</b:Pages>
    <b:Author>
      <b:Author>
        <b:NameList>
          <b:Person>
            <b:Last>Matsuura</b:Last>
            <b:First>Masanori</b:First>
          </b:Person>
          <b:Person>
            <b:Last>Luh</b:Last>
            <b:First>Yir-Hueih</b:First>
          </b:Person>
          <b:Person>
            <b:Last>Islam</b:Last>
            <b:First>Abu Hayat Md. Saiful</b:First>
          </b:Person>
        </b:NameList>
      </b:Author>
    </b:Author>
    <b:Volume>54</b:Volume>
    <b:Issue>4</b:Issue>
    <b:DOI>https://doi.org/10.1111/agec.12776</b:DOI>
    <b:RefOrder>10</b:RefOrder>
  </b:Source>
  <b:Source>
    <b:Tag>LiH23</b:Tag>
    <b:SourceType>JournalArticle</b:SourceType>
    <b:Guid>{67F55B27-3465-441C-8EB2-D01A2A33B302}</b:Guid>
    <b:LCID>en-US</b:LCID>
    <b:Title>Property Rights and Land Quality.</b:Title>
    <b:Year>2023</b:Year>
    <b:Author>
      <b:Author>
        <b:NameList>
          <b:Person>
            <b:Last>Li</b:Last>
            <b:First>Haoyang</b:First>
          </b:Person>
          <b:Person>
            <b:Last>Zhu</b:Last>
            <b:First>Jiong</b:First>
          </b:Person>
        </b:NameList>
      </b:Author>
    </b:Author>
    <b:Pages>1-29</b:Pages>
    <b:DOI>https://doi.org/10.1111/ajae.12440</b:DOI>
    <b:JournalName>American Journal of Agricultural Economics</b:JournalName>
    <b:RefOrder>72</b:RefOrder>
  </b:Source>
  <b:Source>
    <b:Tag>Keb22</b:Tag>
    <b:SourceType>JournalArticle</b:SourceType>
    <b:Guid>{363C4BE1-D6D3-471D-A8BE-B25CE8F5485D}</b:Guid>
    <b:LCID>en-US</b:LCID>
    <b:Title>Risk Aversion and Gender Gaps in Technology Adoption by Smallholder Farmers: Evidence from Ethiopia</b:Title>
    <b:JournalName>The Journal of Development Studies</b:JournalName>
    <b:Year>2022</b:Year>
    <b:Pages>1668-1692</b:Pages>
    <b:Author>
      <b:Author>
        <b:NameList>
          <b:Person>
            <b:Last>Kebede</b:Last>
            <b:First>Hundanol A.</b:First>
          </b:Person>
        </b:NameList>
      </b:Author>
    </b:Author>
    <b:Volume>58</b:Volume>
    <b:Issue>9</b:Issue>
    <b:DOI>https://doi.org/10.1080/00220388.2022.2048653</b:DOI>
    <b:RefOrder>17</b:RefOrder>
  </b:Source>
  <b:Source>
    <b:Tag>Gat21</b:Tag>
    <b:SourceType>JournalArticle</b:SourceType>
    <b:Guid>{F302B8D8-D53E-48FE-AEE4-E23823341CEC}</b:Guid>
    <b:LCID>en-US</b:LCID>
    <b:Title>Can Irrigation Infrastructure Mitigate the Effect of Rainfall Shocks on Conflict? Evidence from Indonesia</b:Title>
    <b:JournalName>American Journal of Agricultural Economics</b:JournalName>
    <b:Year>2021</b:Year>
    <b:Pages>211-231</b:Pages>
    <b:Author>
      <b:Author>
        <b:NameList>
          <b:Person>
            <b:Last>Gatti</b:Last>
            <b:First>Nicolas</b:First>
          </b:Person>
          <b:Person>
            <b:Last>Baylis</b:Last>
            <b:First>Kathy</b:First>
          </b:Person>
          <b:Person>
            <b:Last>Crost</b:Last>
            <b:First>Benjamin</b:First>
          </b:Person>
        </b:NameList>
      </b:Author>
    </b:Author>
    <b:Volume>103</b:Volume>
    <b:DOI>https://doi.org/10.1002/ajae.12092</b:DOI>
    <b:RefOrder>18</b:RefOrder>
  </b:Source>
  <b:Source>
    <b:Tag>Tuf22</b:Tag>
    <b:SourceType>JournalArticle</b:SourceType>
    <b:Guid>{D3960741-CC3D-44E4-8F73-CE1955314375}</b:Guid>
    <b:LCID>en-US</b:LCID>
    <b:Title>Gender differences in technology adoption and agricultural productivity: Evidence from Malawi</b:Title>
    <b:JournalName>World Development</b:JournalName>
    <b:Year>2022</b:Year>
    <b:Pages>106027</b:Pages>
    <b:Author>
      <b:Author>
        <b:NameList>
          <b:Person>
            <b:Last>Tufa</b:Last>
            <b:First>Adane Hirpa</b:First>
          </b:Person>
          <b:Person>
            <b:Last>Alene</b:Last>
            <b:First>Arega D.</b:First>
          </b:Person>
          <b:Person>
            <b:Last>Cole</b:Last>
            <b:First>Steven M.</b:First>
          </b:Person>
          <b:Person>
            <b:Last>Manda</b:Last>
            <b:First>Julius</b:First>
          </b:Person>
          <b:Person>
            <b:Last>Feleke</b:Last>
            <b:First>Shiferaw</b:First>
          </b:Person>
          <b:Person>
            <b:Last>Abdoulaye</b:Last>
            <b:First>Tahirou</b:First>
          </b:Person>
          <b:Person>
            <b:Last>Chikoye</b:Last>
            <b:First>David</b:First>
          </b:Person>
          <b:Person>
            <b:Last>Manyong</b:Last>
            <b:First>Victor</b:First>
          </b:Person>
        </b:NameList>
      </b:Author>
    </b:Author>
    <b:Volume>159</b:Volume>
    <b:RefOrder>73</b:RefOrder>
  </b:Source>
  <b:Source>
    <b:Tag>Fer14</b:Tag>
    <b:SourceType>JournalArticle</b:SourceType>
    <b:Guid>{83CB4E9D-5BF8-4AC7-B24F-3E80B3A9781F}</b:Guid>
    <b:LCID>en-US</b:LCID>
    <b:Title>The performance of non-experimental designs in the evaluation of environmental programs: A design-replication study using a large-scale randomized experiment as a benchmark</b:Title>
    <b:JournalName>Journal of Economic Behavior &amp; Organization</b:JournalName>
    <b:Year>2014</b:Year>
    <b:Pages>344-365</b:Pages>
    <b:Author>
      <b:Author>
        <b:NameList>
          <b:Person>
            <b:Last>Ferraro</b:Last>
            <b:First>Paul J.</b:First>
          </b:Person>
          <b:Person>
            <b:Last>Miranda</b:Last>
            <b:First>Juan Jose</b:First>
          </b:Person>
        </b:NameList>
      </b:Author>
    </b:Author>
    <b:Volume>107</b:Volume>
    <b:Issue>A</b:Issue>
    <b:DOI>https://doi.org/10.1016/j.jebo.2014.03.008</b:DOI>
    <b:RefOrder>16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25B151-5BF8-46F5-ABFF-3403FE00471A}">
  <ds:schemaRefs>
    <ds:schemaRef ds:uri="http://schemas.openxmlformats.org/officeDocument/2006/bibliography"/>
  </ds:schemaRefs>
</ds:datastoreItem>
</file>

<file path=docMetadata/LabelInfo.xml><?xml version="1.0" encoding="utf-8"?>
<clbl:labelList xmlns:clbl="http://schemas.microsoft.com/office/2020/mipLabelMetadata">
  <clbl:label id="{1d5ce837-86eb-4900-9c2a-2a13b5c0ee0d}" enabled="1" method="Privileged" siteId="{08b42e22-3a77-40ef-a51b-37104946de05}" contentBits="0" removed="0"/>
</clbl:labelList>
</file>

<file path=docProps/app.xml><?xml version="1.0" encoding="utf-8"?>
<Properties xmlns="http://schemas.openxmlformats.org/officeDocument/2006/extended-properties" xmlns:vt="http://schemas.openxmlformats.org/officeDocument/2006/docPropsVTypes">
  <Template>Normal</Template>
  <TotalTime>1123</TotalTime>
  <Pages>38</Pages>
  <Words>9674</Words>
  <Characters>55145</Characters>
  <Application>Microsoft Office Word</Application>
  <DocSecurity>0</DocSecurity>
  <PresentationFormat/>
  <Lines>459</Lines>
  <Paragraphs>129</Paragraphs>
  <Slides>0</Slides>
  <Notes>0</Notes>
  <HiddenSlides>0</HiddenSlides>
  <MMClips>0</MMClip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64690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ThinkSCIENCE</dc:creator>
  <cp:keywords/>
  <dc:description/>
  <cp:lastModifiedBy>正典 松浦</cp:lastModifiedBy>
  <cp:revision>120</cp:revision>
  <cp:lastPrinted>2024-03-13T02:58:00Z</cp:lastPrinted>
  <dcterms:created xsi:type="dcterms:W3CDTF">2024-03-12T05:54:00Z</dcterms:created>
  <dcterms:modified xsi:type="dcterms:W3CDTF">2024-07-05T17:47:00Z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da66bc63360f0d8bb039a2016f5cfdd4d085da41b7a12ec62c1b1d9ae55a83fe</vt:lpwstr>
  </property>
</Properties>
</file>