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81C92" w14:textId="77777777" w:rsidR="00BA565F" w:rsidRDefault="00BA565F">
      <w:pPr>
        <w:pBdr>
          <w:bottom w:val="single" w:sz="24" w:space="0" w:color="EE2E24"/>
        </w:pBdr>
      </w:pPr>
    </w:p>
    <w:p w14:paraId="0E8CE72E" w14:textId="77777777" w:rsidR="00BA565F" w:rsidRDefault="00D40E89">
      <w:pPr>
        <w:spacing w:before="480"/>
      </w:pPr>
      <w:r>
        <w:rPr>
          <w:noProof/>
        </w:rPr>
        <w:drawing>
          <wp:inline distT="0" distB="0" distL="0" distR="0" wp14:anchorId="018F5281" wp14:editId="725CBF14">
            <wp:extent cx="1238250" cy="257175"/>
            <wp:effectExtent l="0" t="0" r="0" b="0"/>
            <wp:docPr id="1001" name="logo"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Linked Linked ERP logo"/>
                    <pic:cNvPicPr>
                      <a:picLocks noChangeAspect="1" noChangeArrowheads="1"/>
                    </pic:cNvPicPr>
                  </pic:nvPicPr>
                  <pic:blipFill>
                    <a:blip r:embed="rId10"/>
                    <a:stretch>
                      <a:fillRect/>
                    </a:stretch>
                  </pic:blipFill>
                  <pic:spPr bwMode="auto">
                    <a:xfrm>
                      <a:off x="0" y="0"/>
                      <a:ext cx="1238250" cy="257175"/>
                    </a:xfrm>
                    <a:prstGeom prst="rect">
                      <a:avLst/>
                    </a:prstGeom>
                  </pic:spPr>
                </pic:pic>
              </a:graphicData>
            </a:graphic>
          </wp:inline>
        </w:drawing>
      </w:r>
    </w:p>
    <w:p w14:paraId="4E8D96E4"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xml:space="preserve">INTERNAL</w:t>
      </w:r>
      <w:r w:rsidRPr="00944B56">
        <w:rPr>
          <w:lang w:val="fr-FR"/>
        </w:rPr>
        <w:tab/>
      </w:r>
      <w:r w:rsidRPr="00944B56">
        <w:rPr>
          <w:rFonts w:ascii="Cascadia Mono" w:eastAsia="Cascadia Mono" w:hAnsi="Cascadia Mono" w:cs="Cascadia Mono"/>
          <w:color w:val="546870"/>
          <w:sz w:val="16"/>
          <w:szCs w:val="16"/>
          <w:lang w:val="fr-FR"/>
        </w:rPr>
        <w:t xml:space="preserve">17 Sep 2026</w:t>
      </w:r>
    </w:p>
    <w:p w14:paraId="28E29819" w14:textId="77777777" w:rsidR="00BA565F" w:rsidRPr="00944B56" w:rsidRDefault="00BA565F">
      <w:pPr>
        <w:pBdr>
          <w:bottom w:val="single" w:sz="4" w:space="0" w:color="CFD1D4"/>
        </w:pBdr>
        <w:spacing w:before="60"/>
        <w:rPr>
          <w:lang w:val="fr-FR"/>
        </w:rPr>
      </w:pPr>
    </w:p>
    <w:p w14:paraId="17F1C6CF" w14:textId="77777777" w:rsidR="00BA565F" w:rsidRPr="00944B56" w:rsidRDefault="00BA565F">
      <w:pPr>
        <w:spacing w:before="1800"/>
        <w:rPr>
          <w:lang w:val="fr-FR"/>
        </w:rPr>
      </w:pPr>
    </w:p>
    <w:p w14:paraId="3164B0DE" w14:textId="77777777" w:rsidR="00BA565F" w:rsidRPr="00944B56" w:rsidRDefault="00D40E89">
      <w:pPr>
        <w:spacing w:after="80"/>
        <w:rPr>
          <w:lang w:val="fr-FR"/>
        </w:rPr>
      </w:pPr>
      <w:r w:rsidRPr="00944B56">
        <w:rPr>
          <w:rFonts w:ascii="Cascadia Mono" w:eastAsia="Cascadia Mono" w:hAnsi="Cascadia Mono" w:cs="Cascadia Mono"/>
          <w:color w:val="546870"/>
          <w:sz w:val="16"/>
          <w:szCs w:val="16"/>
          <w:lang w:val="fr-FR"/>
        </w:rPr>
        <w:t>PANDUAN PENGGUNA</w:t>
      </w:r>
    </w:p>
    <w:p w14:paraId="7EE1FAED" w14:textId="77777777" w:rsidR="00BA565F" w:rsidRPr="00944B56" w:rsidRDefault="00D40E89">
      <w:pPr>
        <w:spacing w:after="480"/>
        <w:rPr>
          <w:lang w:val="fr-FR"/>
        </w:rPr>
      </w:pPr>
      <w:r w:rsidRPr="00944B56">
        <w:rPr>
          <w:color w:val="3A5762"/>
          <w:sz w:val="22"/>
          <w:szCs w:val="22"/>
          <w:lang w:val="fr-FR"/>
        </w:rPr>
        <w:t>Cartenz AI Development Agent</w:t>
      </w:r>
    </w:p>
    <w:p w14:paraId="3E6464D6" w14:textId="77777777" w:rsidR="00BA565F" w:rsidRDefault="00D40E89">
      <w:pPr>
        <w:spacing w:after="160"/>
      </w:pPr>
      <w:r>
        <w:rPr>
          <w:b/>
          <w:bCs/>
          <w:sz w:val="84"/>
          <w:szCs w:val="84"/>
        </w:rPr>
        <w:t>Platform Pengembangan Odoo Berbantuan AI</w:t>
      </w:r>
    </w:p>
    <w:p w14:paraId="2C7D40A2" w14:textId="77777777" w:rsidR="00BA565F" w:rsidRDefault="00D40E89">
      <w:pPr>
        <w:spacing w:after="1800"/>
      </w:pPr>
      <w:r>
        <w:rPr>
          <w:i/>
          <w:iCs/>
          <w:color w:val="3A5762"/>
          <w:sz w:val="24"/>
          <w:szCs w:val="24"/>
        </w:rPr>
        <w:t>Cara menggunakan portal Cartenz: menghubungkan dan membuat proyek, bekerja dengan agent, meninjau dan menyetujui perubahan, serta apa yang akan hadir selanjutnya.</w:t>
      </w:r>
    </w:p>
    <w:p w14:paraId="5C2546FD" w14:textId="77777777" w:rsidR="00BA565F" w:rsidRDefault="00BA565F">
      <w:pPr>
        <w:pBdr>
          <w:bottom w:val="single" w:sz="4" w:space="0" w:color="CFD1D4"/>
        </w:pBdr>
      </w:pPr>
    </w:p>
    <w:tbl>
      <w:tblPr>
        <w:tblW w:w="9638" w:type="dxa"/>
        <w:tblLayout w:type="fixed"/>
        <w:tblCellMar>
          <w:top w:w="240" w:type="dxa"/>
          <w:left w:w="0" w:type="dxa"/>
          <w:bottom w:w="80" w:type="dxa"/>
          <w:right w:w="240" w:type="dxa"/>
        </w:tblCellMar>
        <w:tblLook w:val="04A0" w:firstRow="1" w:lastRow="0" w:firstColumn="1" w:lastColumn="0" w:noHBand="0" w:noVBand="1"/>
      </w:tblPr>
      <w:tblGrid>
        <w:gridCol w:w="3212"/>
        <w:gridCol w:w="3211"/>
        <w:gridCol w:w="3215"/>
      </w:tblGrid>
      <w:tr w:rsidR="00BA565F" w14:paraId="09DEE6A4" w14:textId="77777777">
        <w:tc>
          <w:tcPr>
            <w:tcW w:w="3212" w:type="dxa"/>
            <w:tcBorders>
              <w:right w:val="single" w:sz="4" w:space="0" w:color="CFD1D4"/>
            </w:tcBorders>
            <w:vAlign w:val="center"/>
          </w:tcPr>
          <w:p w14:paraId="1D214455" w14:textId="77777777" w:rsidR="00BA565F" w:rsidRDefault="00D40E89">
            <w:pPr>
              <w:spacing w:after="120"/>
            </w:pPr>
            <w:r>
              <w:rPr>
                <w:rFonts w:ascii="Cascadia Mono" w:eastAsia="Cascadia Mono" w:hAnsi="Cascadia Mono" w:cs="Cascadia Mono"/>
                <w:color w:val="546870"/>
                <w:sz w:val="14"/>
                <w:szCs w:val="14"/>
              </w:rPr>
              <w:t>CLIENT</w:t>
            </w:r>
          </w:p>
        </w:tc>
        <w:tc>
          <w:tcPr>
            <w:tcW w:w="3211" w:type="dxa"/>
            <w:tcBorders>
              <w:right w:val="single" w:sz="4" w:space="0" w:color="CFD1D4"/>
            </w:tcBorders>
            <w:tcMar>
              <w:left w:w="240" w:type="dxa"/>
            </w:tcMar>
            <w:vAlign w:val="center"/>
          </w:tcPr>
          <w:p w14:paraId="2047445A" w14:textId="77777777" w:rsidR="00BA565F" w:rsidRDefault="00D40E89">
            <w:pPr>
              <w:spacing w:after="120"/>
            </w:pPr>
            <w:r>
              <w:rPr>
                <w:rFonts w:ascii="Cascadia Mono" w:eastAsia="Cascadia Mono" w:hAnsi="Cascadia Mono" w:cs="Cascadia Mono"/>
                <w:color w:val="546870"/>
                <w:sz w:val="14"/>
                <w:szCs w:val="14"/>
              </w:rPr>
              <w:t>PREPARED BY</w:t>
            </w:r>
          </w:p>
        </w:tc>
        <w:tc>
          <w:tcPr>
            <w:tcW w:w="3215" w:type="dxa"/>
            <w:tcMar>
              <w:left w:w="240" w:type="dxa"/>
              <w:right w:w="0" w:type="dxa"/>
            </w:tcMar>
            <w:vAlign w:val="center"/>
          </w:tcPr>
          <w:p w14:paraId="6915F182" w14:textId="77777777" w:rsidR="00BA565F" w:rsidRDefault="00D40E89">
            <w:pPr>
              <w:spacing w:after="120"/>
            </w:pPr>
            <w:r>
              <w:rPr>
                <w:rFonts w:ascii="Cascadia Mono" w:eastAsia="Cascadia Mono" w:hAnsi="Cascadia Mono" w:cs="Cascadia Mono"/>
                <w:color w:val="546870"/>
                <w:sz w:val="14"/>
                <w:szCs w:val="14"/>
              </w:rPr>
              <w:t>VERSION</w:t>
            </w:r>
          </w:p>
        </w:tc>
      </w:tr>
      <w:tr w:rsidR="00BA565F" w14:paraId="53330716" w14:textId="77777777">
        <w:tc>
          <w:tcPr>
            <w:tcW w:w="3212" w:type="dxa"/>
            <w:tcBorders>
              <w:right w:val="single" w:sz="4" w:space="0" w:color="CFD1D4"/>
            </w:tcBorders>
            <w:tcMar>
              <w:top w:w="0" w:type="dxa"/>
              <w:bottom w:w="240" w:type="dxa"/>
            </w:tcMar>
            <w:vAlign w:val="center"/>
          </w:tcPr>
          <w:p w14:paraId="4742CFF5" w14:textId="77777777" w:rsidR="00BA565F" w:rsidRDefault="00D40E89">
            <w:pPr>
              <w:spacing w:after="120"/>
            </w:pPr>
            <w:r>
              <w:rPr>
                <w:b/>
                <w:bCs/>
                <w:sz w:val="22"/>
                <w:szCs w:val="22"/>
              </w:rPr>
              <w:t xml:space="preserve">Linked ERP (Pty) Ltd</w:t>
            </w:r>
          </w:p>
        </w:tc>
        <w:tc>
          <w:tcPr>
            <w:tcW w:w="3211" w:type="dxa"/>
            <w:tcBorders>
              <w:right w:val="single" w:sz="4" w:space="0" w:color="CFD1D4"/>
            </w:tcBorders>
            <w:tcMar>
              <w:top w:w="0" w:type="dxa"/>
              <w:left w:w="240" w:type="dxa"/>
              <w:bottom w:w="240" w:type="dxa"/>
            </w:tcMar>
            <w:vAlign w:val="center"/>
          </w:tcPr>
          <w:p w14:paraId="6930D48D" w14:textId="77777777" w:rsidR="00BA565F" w:rsidRDefault="00D40E89">
            <w:pPr>
              <w:spacing w:after="120"/>
            </w:pPr>
            <w:r>
              <w:rPr>
                <w:b/>
                <w:bCs/>
                <w:sz w:val="22"/>
                <w:szCs w:val="22"/>
              </w:rPr>
              <w:t xml:space="preserve">Bintang</w:t>
            </w:r>
          </w:p>
        </w:tc>
        <w:tc>
          <w:tcPr>
            <w:tcW w:w="3215" w:type="dxa"/>
            <w:tcMar>
              <w:top w:w="0" w:type="dxa"/>
              <w:left w:w="240" w:type="dxa"/>
              <w:bottom w:w="240" w:type="dxa"/>
              <w:right w:w="0" w:type="dxa"/>
            </w:tcMar>
            <w:vAlign w:val="center"/>
          </w:tcPr>
          <w:p>
            <w:r>
              <w:t>1.1</w:t>
            </w:r>
          </w:p>
        </w:tc>
      </w:tr>
      <w:tr w:rsidR="00BA565F" w14:paraId="27010AC9" w14:textId="77777777">
        <w:tc>
          <w:tcPr>
            <w:tcW w:w="3212" w:type="dxa"/>
            <w:tcBorders>
              <w:right w:val="single" w:sz="4" w:space="0" w:color="CFD1D4"/>
            </w:tcBorders>
            <w:tcMar>
              <w:top w:w="0" w:type="dxa"/>
              <w:bottom w:w="0" w:type="dxa"/>
            </w:tcMar>
            <w:vAlign w:val="center"/>
          </w:tcPr>
          <w:p w14:paraId="67A3AC09" w14:textId="77777777" w:rsidR="00BA565F" w:rsidRDefault="00D40E89">
            <w:pPr>
              <w:spacing w:after="120"/>
            </w:pPr>
            <w:r>
              <w:rPr>
                <w:rFonts w:ascii="Cascadia Mono" w:eastAsia="Cascadia Mono" w:hAnsi="Cascadia Mono" w:cs="Cascadia Mono"/>
                <w:color w:val="546870"/>
                <w:sz w:val="14"/>
                <w:szCs w:val="14"/>
              </w:rPr>
              <w:t xml:space="preserve"> </w:t>
            </w:r>
          </w:p>
        </w:tc>
        <w:tc>
          <w:tcPr>
            <w:tcW w:w="3211" w:type="dxa"/>
            <w:tcBorders>
              <w:right w:val="single" w:sz="4" w:space="0" w:color="CFD1D4"/>
            </w:tcBorders>
            <w:tcMar>
              <w:top w:w="0" w:type="dxa"/>
              <w:left w:w="240" w:type="dxa"/>
              <w:bottom w:w="0" w:type="dxa"/>
            </w:tcMar>
            <w:vAlign w:val="center"/>
          </w:tcPr>
          <w:p w14:paraId="0D0BB555" w14:textId="77777777" w:rsidR="00BA565F" w:rsidRDefault="00D40E89">
            <w:pPr>
              <w:spacing w:after="120"/>
            </w:pPr>
            <w:r>
              <w:rPr>
                <w:rFonts w:ascii="Cascadia Mono" w:eastAsia="Cascadia Mono" w:hAnsi="Cascadia Mono" w:cs="Cascadia Mono"/>
                <w:color w:val="546870"/>
                <w:sz w:val="14"/>
                <w:szCs w:val="14"/>
              </w:rPr>
              <w:t xml:space="preserve">Lead Software Architect</w:t>
            </w:r>
          </w:p>
        </w:tc>
        <w:tc>
          <w:tcPr>
            <w:tcW w:w="3215" w:type="dxa"/>
            <w:tcMar>
              <w:top w:w="0" w:type="dxa"/>
              <w:left w:w="240" w:type="dxa"/>
              <w:bottom w:w="0" w:type="dxa"/>
              <w:right w:w="0" w:type="dxa"/>
            </w:tcMar>
            <w:vAlign w:val="center"/>
          </w:tcPr>
          <w:p w14:paraId="15382C1D" w14:textId="77777777" w:rsidR="00BA565F" w:rsidRDefault="00D40E89">
            <w:pPr>
              <w:spacing w:after="120"/>
            </w:pPr>
            <w:r>
              <w:rPr>
                <w:rFonts w:ascii="Cascadia Mono" w:eastAsia="Cascadia Mono" w:hAnsi="Cascadia Mono" w:cs="Cascadia Mono"/>
                <w:color w:val="546870"/>
                <w:sz w:val="14"/>
                <w:szCs w:val="14"/>
              </w:rPr>
              <w:t xml:space="preserve"> </w:t>
            </w:r>
          </w:p>
        </w:tc>
      </w:tr>
    </w:tbl>
    <w:p w14:paraId="6E0787F9" w14:textId="77777777" w:rsidR="00BA565F" w:rsidRDefault="00BA565F">
      <w:pPr>
        <w:spacing w:before="600"/>
        <w:sectPr w:rsidR="00BA565F">
          <w:headerReference w:type="even" r:id="rId11"/>
          <w:headerReference w:type="default" r:id="rId12"/>
          <w:footerReference w:type="even" r:id="rId13"/>
          <w:footerReference w:type="default" r:id="rId14"/>
          <w:headerReference w:type="first" r:id="rId15"/>
          <w:footerReference w:type="first" r:id="rId16"/>
          <w:pgSz w:w="11906" w:h="16838"/>
          <w:pgMar w:top="1134" w:right="1134" w:bottom="1134" w:left="1134" w:header="708" w:footer="708" w:gutter="0"/>
          <w:cols w:space="720"/>
          <w:formProt w:val="0"/>
          <w:titlePg/>
          <w:docGrid w:linePitch="360" w:charSpace="8192"/>
        </w:sectPr>
      </w:pPr>
    </w:p>
    <w:p w14:paraId="31F85C2F" w14:textId="77777777" w:rsidR="00BA565F" w:rsidRDefault="00D40E89">
      <w:pPr>
        <w:spacing w:before="360" w:after="60"/>
      </w:pPr>
      <w:r>
        <w:rPr>
          <w:rFonts w:ascii="Cascadia Mono" w:eastAsia="Cascadia Mono" w:hAnsi="Cascadia Mono" w:cs="Cascadia Mono"/>
          <w:b/>
          <w:bCs/>
          <w:color w:val="EE2E24"/>
          <w:sz w:val="16"/>
          <w:szCs w:val="16"/>
        </w:rPr>
        <w:lastRenderedPageBreak/>
        <w:t>§ 00 · METADATA</w:t>
      </w:r>
    </w:p>
    <w:p w14:paraId="1FF55350" w14:textId="77777777" w:rsidR="00BA565F" w:rsidRDefault="00D40E89">
      <w:pPr>
        <w:pStyle w:val="Heading1"/>
        <w:pBdr>
          <w:bottom w:val="single" w:sz="12" w:space="6" w:color="213840"/>
        </w:pBdr>
        <w:spacing w:before="0" w:after="240"/>
      </w:pPr>
      <w:bookmarkStart w:id="0" w:name="__RefHeading___Toc1_SOW"/>
      <w:bookmarkStart w:id="1" w:name="_Toc228778199"/>
      <w:bookmarkEnd w:id="0"/>
      <w:r>
        <w:t>Revision History</w:t>
      </w:r>
      <w:bookmarkEnd w:id="1"/>
    </w:p>
    <w:p w14:paraId="2189EE8B" w14:textId="77777777" w:rsidR="00BA565F" w:rsidRDefault="00D40E89">
      <w:pPr>
        <w:spacing w:after="120" w:line="320" w:lineRule="exact"/>
        <w:jc w:val="both"/>
      </w:pPr>
      <w:r>
        <w:rPr>
          <w:sz w:val="22"/>
          <w:szCs w:val="22"/>
        </w:rPr>
        <w:t>Track every change to this document. Each published version should have a row.</w:t>
      </w:r>
    </w:p>
    <w:tbl>
      <w:tblPr>
        <w:tblW w:w="9638" w:type="dxa"/>
        <w:tblLayout w:type="fixed"/>
        <w:tblCellMar>
          <w:top w:w="140" w:type="dxa"/>
          <w:left w:w="180" w:type="dxa"/>
          <w:bottom w:w="140" w:type="dxa"/>
          <w:right w:w="180" w:type="dxa"/>
        </w:tblCellMar>
        <w:tblLook w:val="04A0" w:firstRow="1" w:lastRow="0" w:firstColumn="1" w:lastColumn="0" w:noHBand="0" w:noVBand="1"/>
      </w:tblPr>
      <w:tblGrid>
        <w:gridCol w:w="1800"/>
        <w:gridCol w:w="1600"/>
        <w:gridCol w:w="4738"/>
        <w:gridCol w:w="1500"/>
      </w:tblGrid>
      <w:tr w:rsidR="00BA565F" w14:paraId="00B0140B" w14:textId="77777777">
        <w:trPr>
          <w:tblHeader/>
        </w:trPr>
        <w:tc>
          <w:tcPr>
            <w:tcW w:w="1800" w:type="dxa"/>
            <w:shd w:val="clear" w:color="auto" w:fill="213840"/>
            <w:vAlign w:val="center"/>
          </w:tcPr>
          <w:p w14:paraId="4391131A" w14:textId="77777777" w:rsidR="00BA565F" w:rsidRDefault="00D40E89">
            <w:pPr>
              <w:spacing w:after="120"/>
            </w:pPr>
            <w:r>
              <w:rPr>
                <w:rFonts w:ascii="Cascadia Mono" w:eastAsia="Cascadia Mono" w:hAnsi="Cascadia Mono" w:cs="Cascadia Mono"/>
                <w:b/>
                <w:bCs/>
                <w:color w:val="FFFFFF"/>
                <w:sz w:val="16"/>
                <w:szCs w:val="16"/>
              </w:rPr>
              <w:t>DATE</w:t>
            </w:r>
          </w:p>
        </w:tc>
        <w:tc>
          <w:tcPr>
            <w:tcW w:w="1600" w:type="dxa"/>
            <w:shd w:val="clear" w:color="auto" w:fill="213840"/>
            <w:vAlign w:val="center"/>
          </w:tcPr>
          <w:p w14:paraId="2F96A6A9" w14:textId="77777777" w:rsidR="00BA565F" w:rsidRDefault="00D40E89">
            <w:pPr>
              <w:spacing w:after="120"/>
            </w:pPr>
            <w:r>
              <w:rPr>
                <w:rFonts w:ascii="Cascadia Mono" w:eastAsia="Cascadia Mono" w:hAnsi="Cascadia Mono" w:cs="Cascadia Mono"/>
                <w:b/>
                <w:bCs/>
                <w:color w:val="FFFFFF"/>
                <w:sz w:val="16"/>
                <w:szCs w:val="16"/>
              </w:rPr>
              <w:t>VERSION</w:t>
            </w:r>
          </w:p>
        </w:tc>
        <w:tc>
          <w:tcPr>
            <w:tcW w:w="4738" w:type="dxa"/>
            <w:shd w:val="clear" w:color="auto" w:fill="213840"/>
            <w:vAlign w:val="center"/>
          </w:tcPr>
          <w:p w14:paraId="41846F8C" w14:textId="77777777" w:rsidR="00BA565F" w:rsidRDefault="00D40E89">
            <w:pPr>
              <w:spacing w:after="120"/>
            </w:pPr>
            <w:r>
              <w:rPr>
                <w:rFonts w:ascii="Cascadia Mono" w:eastAsia="Cascadia Mono" w:hAnsi="Cascadia Mono" w:cs="Cascadia Mono"/>
                <w:b/>
                <w:bCs/>
                <w:color w:val="FFFFFF"/>
                <w:sz w:val="16"/>
                <w:szCs w:val="16"/>
              </w:rPr>
              <w:t>UPDATE DESCRIPTION</w:t>
            </w:r>
          </w:p>
        </w:tc>
        <w:tc>
          <w:tcPr>
            <w:tcW w:w="1500" w:type="dxa"/>
            <w:shd w:val="clear" w:color="auto" w:fill="213840"/>
            <w:vAlign w:val="center"/>
          </w:tcPr>
          <w:p w14:paraId="10B812A6" w14:textId="77777777" w:rsidR="00BA565F" w:rsidRDefault="00D40E89">
            <w:pPr>
              <w:spacing w:after="120"/>
            </w:pPr>
            <w:r>
              <w:rPr>
                <w:rFonts w:ascii="Cascadia Mono" w:eastAsia="Cascadia Mono" w:hAnsi="Cascadia Mono" w:cs="Cascadia Mono"/>
                <w:b/>
                <w:bCs/>
                <w:color w:val="FFFFFF"/>
                <w:sz w:val="16"/>
                <w:szCs w:val="16"/>
              </w:rPr>
              <w:t>AUTHOR</w:t>
            </w:r>
          </w:p>
        </w:tc>
      </w:tr>
      <w:tr w:rsidR="00BA565F" w14:paraId="5CEA8A60" w14:textId="77777777">
        <w:tc>
          <w:tcPr>
            <w:tcW w:w="1800" w:type="dxa"/>
            <w:tcBorders>
              <w:top w:val="single" w:sz="4" w:space="0" w:color="CFD1D4"/>
              <w:bottom w:val="single" w:sz="4" w:space="0" w:color="CFD1D4"/>
            </w:tcBorders>
            <w:shd w:val="clear" w:color="auto" w:fill="FFFFFF"/>
            <w:vAlign w:val="center"/>
          </w:tcPr>
          <w:p w14:paraId="7DFDA423" w14:textId="77777777" w:rsidR="00BA565F" w:rsidRDefault="00D40E89">
            <w:pPr>
              <w:spacing w:after="120"/>
            </w:pPr>
            <w:r>
              <w:rPr>
                <w:sz w:val="18"/>
                <w:szCs w:val="18"/>
              </w:rPr>
              <w:t xml:space="preserve">17 Sep 2026</w:t>
            </w:r>
          </w:p>
        </w:tc>
        <w:tc>
          <w:tcPr>
            <w:tcW w:w="1600" w:type="dxa"/>
            <w:tcBorders>
              <w:top w:val="single" w:sz="4" w:space="0" w:color="CFD1D4"/>
              <w:bottom w:val="single" w:sz="4" w:space="0" w:color="CFD1D4"/>
            </w:tcBorders>
            <w:shd w:val="clear" w:color="auto" w:fill="FFFFFF"/>
            <w:vAlign w:val="center"/>
          </w:tcPr>
          <w:p w14:paraId="068ED120" w14:textId="77777777" w:rsidR="00BA565F" w:rsidRDefault="00D40E89">
            <w:pPr>
              <w:spacing w:after="120"/>
            </w:pPr>
            <w:r>
              <w:rPr>
                <w:sz w:val="18"/>
                <w:szCs w:val="18"/>
              </w:rPr>
              <w:t xml:space="preserve">1.0</w:t>
            </w:r>
          </w:p>
        </w:tc>
        <w:tc>
          <w:tcPr>
            <w:tcW w:w="4738" w:type="dxa"/>
            <w:tcBorders>
              <w:top w:val="single" w:sz="4" w:space="0" w:color="CFD1D4"/>
              <w:bottom w:val="single" w:sz="4" w:space="0" w:color="CFD1D4"/>
            </w:tcBorders>
            <w:shd w:val="clear" w:color="auto" w:fill="FFFFFF"/>
            <w:vAlign w:val="center"/>
          </w:tcPr>
          <w:p w14:paraId="2FF961C3" w14:textId="77777777" w:rsidR="00BA565F" w:rsidRDefault="00D40E89">
            <w:pPr>
              <w:spacing w:after="120"/>
            </w:pPr>
            <w:r>
              <w:rPr>
                <w:sz w:val="18"/>
                <w:szCs w:val="18"/>
              </w:rPr>
              <w:t>Rilis awal: cara menghubungkan dan membuat proyek, bekerja dengan agent, meninjau, menyetujui dan melakukan preview perubahan, mengelola akses, serta apa yang direncanakan selanjutnya.</w:t>
            </w:r>
          </w:p>
        </w:tc>
        <w:tc>
          <w:tcPr>
            <w:tcW w:w="1500" w:type="dxa"/>
            <w:tcBorders>
              <w:top w:val="single" w:sz="4" w:space="0" w:color="CFD1D4"/>
              <w:bottom w:val="single" w:sz="4" w:space="0" w:color="CFD1D4"/>
            </w:tcBorders>
            <w:shd w:val="clear" w:color="auto" w:fill="FFFFFF"/>
            <w:vAlign w:val="center"/>
          </w:tcPr>
          <w:p w14:paraId="0D2844F8" w14:textId="77777777" w:rsidR="00BA565F" w:rsidRDefault="00D40E89">
            <w:pPr>
              <w:spacing w:after="120"/>
            </w:pPr>
            <w:r>
              <w:rPr>
                <w:sz w:val="18"/>
                <w:szCs w:val="18"/>
              </w:rPr>
              <w:t xml:space="preserve">Bintang</w:t>
            </w:r>
          </w:p>
        </w:tc>
      </w:tr>
      <w:tr>
        <w:tc>
          <w:tcPr>
            <w:tcW w:type="dxa" w:w="1800"/>
          </w:tcPr>
          <w:p>
            <w:r>
              <w:t>19 Sep 2026</w:t>
            </w:r>
          </w:p>
        </w:tc>
        <w:tc>
          <w:tcPr>
            <w:tcW w:type="dxa" w:w="1600"/>
          </w:tcPr>
          <w:p>
            <w:r>
              <w:t>1.1</w:t>
            </w:r>
          </w:p>
        </w:tc>
        <w:tc>
          <w:tcPr>
            <w:tcW w:type="dxa" w:w="4738"/>
          </w:tcPr>
          <w:p>
            <w:r>
              <w:t>Menambahkan pemilihan modul saat membuat proyek baru dengan AI, dan penjelasan aksi Ship to production yang tersedia pada proyek dengan environment staging. Memperbarui daftar kemampuan dan tabel kesenjangan yang sudah diketahui agar sesuai dengan yang sudah terbangun: perubahan Chat sekarang di-commit dan di-push, backup per client berjalan sebelum push ke staging atau main, dan instance preview sudah aktif.</w:t>
            </w:r>
          </w:p>
        </w:tc>
        <w:tc>
          <w:tcPr>
            <w:tcW w:type="dxa" w:w="1500"/>
          </w:tcPr>
          <w:p>
            <w:r>
              <w:t>Bintang</w:t>
            </w:r>
          </w:p>
        </w:tc>
      </w:tr>
    </w:tbl>
    <w:p w14:paraId="2CCB6C21" w14:textId="3E975997" w:rsidR="00BA565F" w:rsidRDefault="00D40E89">
      <w:pPr>
        <w:pageBreakBefore/>
        <w:spacing w:before="360" w:after="60"/>
      </w:pPr>
      <w:r>
        <w:rPr>
          <w:rFonts w:ascii="Cascadia Mono" w:eastAsia="Cascadia Mono" w:hAnsi="Cascadia Mono" w:cs="Cascadia Mono"/>
          <w:b/>
          <w:bCs/>
          <w:color w:val="EE2E24"/>
          <w:sz w:val="16"/>
          <w:szCs w:val="16"/>
        </w:rPr>
        <w:lastRenderedPageBreak/>
        <w:t>§ 01 · NAVIGATION</w:t>
      </w:r>
    </w:p>
    <w:p w14:paraId="12FFED02" w14:textId="77777777" w:rsidR="00BA565F" w:rsidRDefault="00D40E89">
      <w:pPr>
        <w:pStyle w:val="Heading1"/>
        <w:pBdr>
          <w:bottom w:val="single" w:sz="12" w:space="6" w:color="213840"/>
        </w:pBdr>
        <w:spacing w:before="0" w:after="240"/>
      </w:pPr>
      <w:bookmarkStart w:id="2" w:name="__RefHeading___Toc2_SOW"/>
      <w:bookmarkStart w:id="3" w:name="_Toc228778200"/>
      <w:bookmarkEnd w:id="2"/>
      <w:r>
        <w:t>Table of Contents</w:t>
      </w:r>
      <w:bookmarkEnd w:id="3"/>
    </w:p>
    <w:sdt>
      <w:sdtPr>
        <w:id w:val="-1180420394"/>
        <w:docPartObj>
          <w:docPartGallery w:val="Table of Contents"/>
          <w:docPartUnique/>
        </w:docPartObj>
      </w:sdtPr>
      <w:sdtContent>
        <w:p w14:paraId="7F340FFC" w14:textId="77777777" w:rsidR="001C10C5" w:rsidRDefault="00D40E89">
          <w:pPr>
            <w:pStyle w:val="TOC1"/>
            <w:rPr>
              <w:rFonts w:asciiTheme="minorHAnsi" w:eastAsiaTheme="minorEastAsia" w:hAnsiTheme="minorHAnsi" w:cstheme="minorBidi"/>
              <w:noProof/>
              <w:color w:val="auto"/>
              <w:kern w:val="2"/>
              <w:sz w:val="24"/>
              <w:szCs w:val="24"/>
              <w:lang w:val="en-ZA" w:eastAsia="en-ZA" w:bidi="ar-SA"/>
              <w14:ligatures w14:val="standardContextual"/>
            </w:rPr>
          </w:pPr>
          <w:r>
            <w:fldChar w:fldCharType="begin"/>
          </w:r>
          <w:r>
            <w:instrText xml:space="preserve"> TOC \o "1-3" \h </w:instrText>
          </w:r>
          <w:r>
            <w:fldChar w:fldCharType="separate"/>
          </w:r>
          <w:r>
            <w:t>Right-click and select 'Update Field' (or press F9) to populate the Table of Contents.</w:t>
          </w:r>
          <w:r>
            <w:fldChar w:fldCharType="end"/>
          </w:r>
        </w:p>
      </w:sdtContent>
    </w:sdt>
    <w:p>
      <w:pPr>
        <w:pageBreakBefore/>
        <w:spacing w:before="360" w:after="60"/>
      </w:pPr>
      <w:r>
        <w:rPr>
          <w:rFonts w:ascii="Cascadia Mono" w:eastAsia="Cascadia Mono" w:hAnsi="Cascadia Mono" w:cs="Cascadia Mono"/>
          <w:b/>
          <w:bCs/>
          <w:color w:val="EE2E24"/>
          <w:sz w:val="16"/>
          <w:szCs w:val="16"/>
        </w:rPr>
        <w:t>§ 02 · PENDAHULUAN</w:t>
      </w:r>
    </w:p>
    <w:p>
      <w:pPr>
        <w:pStyle w:val="Heading1"/>
        <w:pBdr>
          <w:bottom w:val="single" w:sz="12" w:space="6" w:color="213840"/>
        </w:pBdr>
        <w:spacing w:before="0" w:after="240"/>
      </w:pPr>
      <w:r>
        <w:t xml:space="preserve">Pendahuluan</w:t>
      </w:r>
    </w:p>
    <w:p>
      <w:pPr>
        <w:pStyle w:val="Normal"/>
        <w:jc w:val="both"/>
      </w:pPr>
      <w:r>
        <w:rPr>
          <w:sz w:val="22"/>
          <w:szCs w:val="22"/>
        </w:rPr>
        <w:t xml:space="preserve">Cartenz adalah platform pengembangan Odoo berbantuan AI milik LinkedERP. Pengguna menghubungkan atau membuat sebuah proyek, menjelaskan perubahan yang diinginkan dalam bahasa sehari-hari, dan sebuah agent akan menganalisis proyek tersebut, mengusulkan rencana, dan — setelah disetujui oleh seseorang — mengubah kode, memvalidasinya, melakukan commit, dan mendorongnya (push).</w:t>
      </w:r>
    </w:p>
    <w:p>
      <w:pPr>
        <w:pStyle w:val="Heading2"/>
      </w:pPr>
      <w:r>
        <w:t xml:space="preserve">Untuk siapa panduan ini</w:t>
      </w:r>
    </w:p>
    <w:p>
      <w:pPr>
        <w:pStyle w:val="Normal"/>
        <w:jc w:val="both"/>
      </w:pPr>
      <w:r>
        <w:rPr>
          <w:sz w:val="22"/>
          <w:szCs w:val="22"/>
        </w:rPr>
        <w:t xml:space="preserve">Siapa pun yang masuk ke portal Cartenz untuk mengajukan permintaan, meninjau rencana, menyetujui perubahan, atau mengelola pengaturan dan akses suatu proyek. Panduan ini tidak membahas instalasi atau administrasi platform itu sendiri; itu adalah panduan operator yang terpisah.</w:t>
      </w:r>
    </w:p>
    <w:p>
      <w:pPr>
        <w:pStyle w:val="Heading2"/>
      </w:pPr>
      <w:r>
        <w:t xml:space="preserve">Dua prinsip utama</w:t>
      </w:r>
    </w:p>
    <w:p>
      <w:pPr>
        <w:pStyle w:val="ListParagraph"/>
        <w:numPr>
          <w:ilvl w:val="0"/>
          <w:numId w:val="1"/>
        </w:numPr>
      </w:pPr>
      <w:r>
        <w:rPr>
          <w:sz w:val="22"/>
          <w:szCs w:val="22"/>
        </w:rPr>
        <w:t xml:space="preserve">AI dapat meminta suatu tindakan; platform yang memutuskan apakah tindakan itu terjadi. Setiap langkah yang diambil agent melewati pemeriksaan izin dan, jika tindakan tersebut penting, persetujuan manusia — sebelum ada perubahan apa pun.</w:t>
      </w:r>
    </w:p>
    <w:p>
      <w:pPr>
        <w:pStyle w:val="ListParagraph"/>
        <w:numPr>
          <w:ilvl w:val="0"/>
          <w:numId w:val="1"/>
        </w:numPr>
      </w:pPr>
      <w:r>
        <w:rPr>
          <w:sz w:val="22"/>
          <w:szCs w:val="22"/>
        </w:rPr>
        <w:t xml:space="preserve">Agent memahami kode tetapi buta terhadap data secara default. Ia membaca dan menulis kode sumber. Ia tidak membaca data transaksi produksi milik customer kecuali diaktifkan secara eksplisit dan terbatas, dan ekspor atau backup database tidak pernah menjadi izin yang dapat diberikan kepada agent.</w:t>
      </w:r>
    </w:p>
    <w:tbl>
      <w:tblPr>
        <w:tblW w:w="9000" w:type="dxa"/>
      </w:tblPr>
      <w:tblGrid>
        <w:gridCol w:w="1500"/>
        <w:gridCol w:w="7500"/>
      </w:tblGrid>
      <w:tr>
        <w:tc>
          <w:tcPr>
            <w:tcW w:w="1500" w:type="dxa"/>
            <w:shd w:val="clear" w:color="auto" w:fill="3A5762"/>
          </w:tcPr>
          <w:p>
            <w:r>
              <w:rPr>
                <w:rFonts w:ascii="Cascadia Mono" w:eastAsia="Cascadia Mono" w:hAnsi="Cascadia Mono" w:cs="Cascadia Mono"/>
                <w:b/>
                <w:bCs/>
                <w:color w:val="FFFFFF"/>
                <w:sz w:val="16"/>
                <w:szCs w:val="16"/>
              </w:rPr>
              <w:t>INFO</w:t>
            </w:r>
          </w:p>
        </w:tc>
        <w:tc>
          <w:tcPr>
            <w:tcW w:w="7500" w:type="dxa"/>
            <w:shd w:val="clear" w:color="auto" w:fill="E3EAEE"/>
          </w:tcPr>
          <w:p>
            <w:r>
              <w:rPr>
                <w:sz w:val="18"/>
                <w:szCs w:val="18"/>
              </w:rPr>
              <w:t xml:space="preserve">Segala sesuatu yang dikirim ke, dan diterima dari, penyedia model AI melewati batas perlindungan data terlebih dahulu. Ini bukan pengaturan yang bisa dimatikan oleh sebuah proyek.</w:t>
            </w:r>
          </w:p>
        </w:tc>
      </w:tr>
    </w:tbl>
    <w:p>
      <w:pPr>
        <w:pageBreakBefore/>
        <w:spacing w:before="360" w:after="60"/>
      </w:pPr>
      <w:r>
        <w:rPr>
          <w:rFonts w:ascii="Cascadia Mono" w:eastAsia="Cascadia Mono" w:hAnsi="Cascadia Mono" w:cs="Cascadia Mono"/>
          <w:b/>
          <w:bCs/>
          <w:color w:val="EE2E24"/>
          <w:sz w:val="16"/>
          <w:szCs w:val="16"/>
        </w:rPr>
        <w:t>§ 03 · MEMULAI</w:t>
      </w:r>
    </w:p>
    <w:p>
      <w:pPr>
        <w:pStyle w:val="Heading1"/>
        <w:pBdr>
          <w:bottom w:val="single" w:sz="12" w:space="6" w:color="213840"/>
        </w:pBdr>
        <w:spacing w:before="0" w:after="240"/>
      </w:pPr>
      <w:r>
        <w:t xml:space="preserve">Memulai</w:t>
      </w:r>
    </w:p>
    <w:p>
      <w:pPr>
        <w:pStyle w:val="Heading2"/>
      </w:pPr>
      <w:r>
        <w:t xml:space="preserve">Membuat akun</w:t>
      </w:r>
    </w:p>
    <w:p>
      <w:pPr>
        <w:pStyle w:val="ListParagraph"/>
        <w:numPr>
          <w:ilvl w:val="0"/>
          <w:numId w:val="2"/>
        </w:numPr>
      </w:pPr>
      <w:r>
        <w:rPr>
          <w:sz w:val="22"/>
          <w:szCs w:val="22"/>
        </w:rPr>
        <w:t xml:space="preserve">Di halaman masuk, pilih "Create one".</w:t>
      </w:r>
    </w:p>
    <w:p>
      <w:pPr>
        <w:pStyle w:val="ListParagraph"/>
        <w:numPr>
          <w:ilvl w:val="0"/>
          <w:numId w:val="2"/>
        </w:numPr>
      </w:pPr>
      <w:r>
        <w:rPr>
          <w:sz w:val="22"/>
          <w:szCs w:val="22"/>
        </w:rPr>
        <w:t xml:space="preserve">Isi nama lengkap, alamat email, dan region Anda.</w:t>
      </w:r>
    </w:p>
    <w:p>
      <w:pPr>
        <w:pStyle w:val="ListParagraph"/>
        <w:numPr>
          <w:ilvl w:val="0"/>
          <w:numId w:val="2"/>
        </w:numPr>
      </w:pPr>
      <w:r>
        <w:rPr>
          <w:sz w:val="22"/>
          <w:szCs w:val="22"/>
        </w:rPr>
        <w:t xml:space="preserve">Pilih kata sandi minimal dua belas karakter.</w:t>
      </w:r>
    </w:p>
    <w:p>
      <w:pPr>
        <w:pStyle w:val="ListParagraph"/>
        <w:numPr>
          <w:ilvl w:val="0"/>
          <w:numId w:val="2"/>
        </w:numPr>
      </w:pPr>
      <w:r>
        <w:rPr>
          <w:sz w:val="22"/>
          <w:szCs w:val="22"/>
        </w:rPr>
        <w:t xml:space="preserve">Pilih "Create account".</w:t>
      </w:r>
    </w:p>
    <w:p>
      <w:pPr>
        <w:pStyle w:val="Normal"/>
        <w:jc w:val="both"/>
      </w:pPr>
      <w:r>
        <w:rPr>
          <w:sz w:val="22"/>
          <w:szCs w:val="22"/>
        </w:rPr>
        <w:t xml:space="preserve">Region Anda menentukan proyek mana yang Anda lihat secara default — dijelaskan lengkap pada bab Kendali Akses.</w:t>
      </w:r>
    </w:p>
    <w:p>
      <w:pPr>
        <w:pStyle w:val="Heading2"/>
      </w:pPr>
      <w:r>
        <w:t xml:space="preserve">Masuk ke platform</w:t>
      </w:r>
    </w:p>
    <w:p>
      <w:pPr>
        <w:pStyle w:val="Normal"/>
        <w:jc w:val="both"/>
      </w:pPr>
      <w:r>
        <w:rPr>
          <w:sz w:val="22"/>
          <w:szCs w:val="22"/>
        </w:rPr>
        <w:t xml:space="preserve">Masukkan alamat email dan kata sandi, lalu pilih "Sign in". Anda akan diarahkan ke dashboard, yang menampilkan daftar proyek dan aktivitas terbaru Anda.</w:t>
      </w:r>
    </w:p>
    <w:p>
      <w:pPr>
        <w:pageBreakBefore/>
        <w:spacing w:before="360" w:after="60"/>
      </w:pPr>
      <w:r>
        <w:rPr>
          <w:rFonts w:ascii="Cascadia Mono" w:eastAsia="Cascadia Mono" w:hAnsi="Cascadia Mono" w:cs="Cascadia Mono"/>
          <w:b/>
          <w:bCs/>
          <w:color w:val="EE2E24"/>
          <w:sz w:val="16"/>
          <w:szCs w:val="16"/>
        </w:rPr>
        <w:t>§ 04 · MEMBUAT DAN MENGHUBUNGKAN PROYEK</w:t>
      </w:r>
    </w:p>
    <w:p>
      <w:pPr>
        <w:pStyle w:val="Heading1"/>
        <w:pBdr>
          <w:bottom w:val="single" w:sz="12" w:space="6" w:color="213840"/>
        </w:pBdr>
        <w:spacing w:before="0" w:after="240"/>
      </w:pPr>
      <w:r>
        <w:t xml:space="preserve">Membuat dan Menghubungkan Proyek</w:t>
      </w:r>
    </w:p>
    <w:p>
      <w:pPr>
        <w:pStyle w:val="Normal"/>
        <w:jc w:val="both"/>
      </w:pPr>
      <w:r>
        <w:rPr>
          <w:sz w:val="22"/>
          <w:szCs w:val="22"/>
        </w:rPr>
        <w:t xml:space="preserve">Sebuah proyek dapat dihubungkan — diarahkan ke instalasi Odoo yang sudah ada — atau dibuat, dalam hal ini Cartenz membangunnya dari sebuah deskripsi.</w:t>
      </w:r>
    </w:p>
    <w:p>
      <w:pPr>
        <w:pStyle w:val="Heading2"/>
      </w:pPr>
      <w:r>
        <w:t xml:space="preserve">Menghubungkan proyek yang sudah ada</w:t>
      </w:r>
    </w:p>
    <w:p>
      <w:pPr>
        <w:pStyle w:val="Normal"/>
        <w:jc w:val="both"/>
      </w:pPr>
      <w:r>
        <w:rPr>
          <w:sz w:val="22"/>
          <w:szCs w:val="22"/>
        </w:rPr>
        <w:t xml:space="preserve">Pada halaman Projects, pilih "New project", lalu "Connect an existing project". Pilih jenis instalasinya:</w:t>
      </w:r>
    </w:p>
    <w:tbl>
      <w:tblPr>
        <w:tblW w:w="9000" w:type="dxa"/>
        <w:tblBorders>
          <w:top w:val="single" w:sz="4" w:color="D0D0D0"/>
          <w:left w:val="single" w:sz="4" w:color="D0D0D0"/>
          <w:bottom w:val="single" w:sz="4" w:color="D0D0D0"/>
          <w:right w:val="single" w:sz="4" w:color="D0D0D0"/>
          <w:insideH w:val="single" w:sz="4" w:color="D0D0D0"/>
          <w:insideV w:val="single" w:sz="4" w:color="D0D0D0"/>
        </w:tblBorders>
      </w:tblPr>
      <w:tblGrid>
        <w:gridCol w:w="4500"/>
        <w:gridCol w:w="4500"/>
      </w:tblGrid>
      <w:tr>
        <w:trPr>
          <w:tblHeader/>
        </w:trPr>
        <w:tc>
          <w:tcPr>
            <w:tcW w:w="4500" w:type="dxa"/>
            <w:shd w:val="clear" w:color="auto" w:fill="213840"/>
          </w:tcPr>
          <w:p>
            <w:r>
              <w:rPr>
                <w:rFonts w:ascii="Cascadia Mono" w:eastAsia="Cascadia Mono" w:hAnsi="Cascadia Mono" w:cs="Cascadia Mono"/>
                <w:b/>
                <w:bCs/>
                <w:color w:val="FFFFFF"/>
                <w:sz w:val="16"/>
                <w:szCs w:val="16"/>
              </w:rPr>
              <w:t xml:space="preserve">JENIS PROYEK</w:t>
            </w:r>
          </w:p>
        </w:tc>
        <w:tc>
          <w:tcPr>
            <w:tcW w:w="4500" w:type="dxa"/>
            <w:shd w:val="clear" w:color="auto" w:fill="213840"/>
          </w:tcPr>
          <w:p>
            <w:r>
              <w:rPr>
                <w:rFonts w:ascii="Cascadia Mono" w:eastAsia="Cascadia Mono" w:hAnsi="Cascadia Mono" w:cs="Cascadia Mono"/>
                <w:b/>
                <w:bCs/>
                <w:color w:val="FFFFFF"/>
                <w:sz w:val="16"/>
                <w:szCs w:val="16"/>
              </w:rPr>
              <w:t xml:space="preserve">ARTINYA</w:t>
            </w:r>
          </w:p>
        </w:tc>
      </w:tr>
      <w:tr>
        <w:tc>
          <w:tcPr>
            <w:tcW w:w="4500" w:type="dxa"/>
          </w:tcPr>
          <w:p>
            <w:r>
              <w:rPr>
                <w:sz w:val="18"/>
                <w:szCs w:val="18"/>
              </w:rPr>
              <w:t xml:space="preserve">Git repository (GitHub atau GitLab)</w:t>
            </w:r>
          </w:p>
        </w:tc>
        <w:tc>
          <w:tcPr>
            <w:tcW w:w="4500" w:type="dxa"/>
          </w:tcPr>
          <w:p>
            <w:r>
              <w:rPr>
                <w:sz w:val="18"/>
                <w:szCs w:val="18"/>
              </w:rPr>
              <w:t xml:space="preserve">Agent bekerja pada salinan (clone) repository yang privat dan sekali pakai untuk setiap task, lalu mendorong hasilnya ke branch yang Anda tuju.</w:t>
            </w:r>
          </w:p>
        </w:tc>
      </w:tr>
      <w:tr>
        <w:tc>
          <w:tcPr>
            <w:tcW w:w="4500" w:type="dxa"/>
          </w:tcPr>
          <w:p>
            <w:r>
              <w:rPr>
                <w:sz w:val="18"/>
                <w:szCs w:val="18"/>
              </w:rPr>
              <w:t xml:space="preserve">Odoo.sh</w:t>
            </w:r>
          </w:p>
        </w:tc>
        <w:tc>
          <w:tcPr>
            <w:tcW w:w="4500" w:type="dxa"/>
          </w:tcPr>
          <w:p>
            <w:r>
              <w:rPr>
                <w:sz w:val="18"/>
                <w:szCs w:val="18"/>
              </w:rPr>
              <w:t xml:space="preserve">Alur kerja berbasis clone yang sama, disesuaikan dengan perilaku branching dan build milik Odoo.sh sendiri.</w:t>
            </w:r>
          </w:p>
        </w:tc>
      </w:tr>
      <w:tr>
        <w:tc>
          <w:tcPr>
            <w:tcW w:w="4500" w:type="dxa"/>
          </w:tcPr>
          <w:p>
            <w:r>
              <w:rPr>
                <w:sz w:val="18"/>
                <w:szCs w:val="18"/>
              </w:rPr>
              <w:t xml:space="preserve">On-premise</w:t>
            </w:r>
          </w:p>
        </w:tc>
        <w:tc>
          <w:tcPr>
            <w:tcW w:w="4500" w:type="dxa"/>
          </w:tcPr>
          <w:p>
            <w:r>
              <w:rPr>
                <w:sz w:val="18"/>
                <w:szCs w:val="18"/>
              </w:rPr>
              <w:t xml:space="preserve">Agent bekerja langsung pada direktori lokal — instalasinya berada di host yang sama dengan Cartenz, atau Cartenz telah diberi sebuah repository untuk instalasi yang bukan di host tersebut.</w:t>
            </w:r>
          </w:p>
        </w:tc>
      </w:tr>
      <w:tr>
        <w:tc>
          <w:tcPr>
            <w:tcW w:w="4500" w:type="dxa"/>
          </w:tcPr>
          <w:p>
            <w:r>
              <w:rPr>
                <w:sz w:val="18"/>
                <w:szCs w:val="18"/>
              </w:rPr>
              <w:t xml:space="preserve">Odoo Online</w:t>
            </w:r>
          </w:p>
        </w:tc>
        <w:tc>
          <w:tcPr>
            <w:tcW w:w="4500" w:type="dxa"/>
          </w:tcPr>
          <w:p>
            <w:r>
              <w:rPr>
                <w:sz w:val="18"/>
                <w:szCs w:val="18"/>
              </w:rPr>
              <w:t xml:space="preserve">Agent melakukan kustomisasi skema dan tampilan (views) melalui API Odoo sendiri; ia tidak memiliki akses filesystem dan tidak dapat membaca atau menulis data transaksi bisnis.</w:t>
            </w:r>
          </w:p>
        </w:tc>
      </w:tr>
    </w:tbl>
    <w:p>
      <w:pPr>
        <w:pStyle w:val="Caption"/>
      </w:pPr>
      <w:r>
        <w:rPr>
          <w:i/>
          <w:iCs/>
        </w:rPr>
        <w:t xml:space="preserve">Table 1: Empat jenis proyek dan bagaimana agent menjangkau masing-masing.</w:t>
      </w:r>
    </w:p>
    <w:p>
      <w:pPr>
        <w:pStyle w:val="Normal"/>
        <w:jc w:val="both"/>
      </w:pPr>
      <w:r>
        <w:rPr>
          <w:sz w:val="22"/>
          <w:szCs w:val="22"/>
        </w:rPr>
        <w:t xml:space="preserve">Anda juga akan mencatat versi Odoo, edisi (Community atau Enterprise), dan minimal satu environment — sebuah branch bernama yang boleh dituju oleh agent, misalnya Development atau Staging. Proyek tanpa minimal satu environment tidak dapat menjalankan task apa pun.</w:t>
      </w:r>
    </w:p>
    <w:p>
      <w:pPr>
        <w:pStyle w:val="Heading2"/>
      </w:pPr>
      <w:r>
        <w:t xml:space="preserve">Membuat proyek baru dengan AI</w:t>
      </w:r>
    </w:p>
    <w:p>
      <w:pPr>
        <w:pStyle w:val="Normal"/>
        <w:jc w:val="both"/>
      </w:pPr>
      <w:r>
        <w:rPr>
          <w:sz w:val="22"/>
          <w:szCs w:val="22"/>
        </w:rPr>
        <w:t xml:space="preserve">Sebagai gantinya, pilih "Create a new project with AI", lalu isi nama proyek, versi dan edisi Odoo, region Anda, deskripsi, dan satu atau beberapa kebutuhan (requirements). Cartenz akan mengubah ini menjadi spesifikasi proyek.</w:t>
      </w:r>
    </w:p>
    <w:tbl>
      <w:tblPr>
        <w:tblW w:w="9000" w:type="dxa"/>
      </w:tblPr>
      <w:tblGrid>
        <w:gridCol w:w="1500"/>
        <w:gridCol w:w="7500"/>
      </w:tblGrid>
      <w:tr>
        <w:tc>
          <w:tcPr>
            <w:tcW w:w="1500" w:type="dxa"/>
            <w:shd w:val="clear" w:color="auto" w:fill="546870"/>
          </w:tcPr>
          <w:p>
            <w:r>
              <w:rPr>
                <w:rFonts w:ascii="Cascadia Mono" w:eastAsia="Cascadia Mono" w:hAnsi="Cascadia Mono" w:cs="Cascadia Mono"/>
                <w:b/>
                <w:bCs/>
                <w:color w:val="FFFFFF"/>
                <w:sz w:val="16"/>
                <w:szCs w:val="16"/>
              </w:rPr>
              <w:t>NOTE</w:t>
            </w:r>
          </w:p>
        </w:tc>
        <w:tc>
          <w:tcPr>
            <w:tcW w:w="7500" w:type="dxa"/>
            <w:shd w:val="clear" w:color="auto" w:fill="F0F2F4"/>
          </w:tcPr>
          <w:p>
            <w:r>
              <w:rPr>
                <w:sz w:val="18"/>
                <w:szCs w:val="18"/>
              </w:rPr>
              <w:t xml:space="preserve">Proyek yang dibuat dengan cara ini dimulai tanpa repository. Setelah proyek di-scaffold — repository Git yang nyata, konfigurasi Odoo yang siap dijalankan, serta branch staging dan development, semuanya dibuat sekaligus — Anda dapat mulai mengajukan permintaan terhadapnya.</w:t>
            </w:r>
          </w:p>
        </w:tc>
      </w:tr>
    </w:tbl>
    <w:p>
      <w:r>
        <w:t>Secara default, proyek baru dimulai dengan seluruh aplikasi dari edisinya sudah terpasang. Anda juga bisa memilih aplikasi mana saja yang ingin dipasang: pilih yang Anda butuhkan dari daftar modul yang ditampilkan pada formulir pembuatan proyek, dan Cartenz akan menyelesaikan dependensinya secara otomatis sebelum provisioning dimulai. Tidak memilih apa pun akan mempertahankan default: semua terpasang.</w:t>
      </w:r>
    </w:p>
    <w:p>
      <w:pPr>
        <w:pStyle w:val="Heading2"/>
      </w:pPr>
      <w:r>
        <w:t xml:space="preserve">Apa yang terjadi di baliknya</w:t>
      </w:r>
    </w:p>
    <w:p>
      <w:pPr>
        <w:pStyle w:val="Normal"/>
        <w:jc w:val="both"/>
      </w:pPr>
      <w:r>
        <w:rPr>
          <w:sz w:val="22"/>
          <w:szCs w:val="22"/>
        </w:rPr>
        <w:t xml:space="preserve">Membuat proyek juga dapat menyediakan instance Odoo yang nyata dan berjalan: database miliknya sendiri (di-clone secara instan dari template yang sudah disiapkan untuk versi dan edisi tersebut, sehingga langsung dimulai dengan semua aplikasi sudah terpasang), service miliknya sendiri, dan — jika diaktifkan — sertifikat HTTPS dan repository GitHub miliknya sendiri. Semua ini tidak memakan penggunaan AI: kode sumber Odoo dan aplikasi yang terpasang disiapkan sekali per versi, bukan dibangun ulang untuk setiap proyek baru.</w:t>
      </w:r>
    </w:p>
    <w:p>
      <w:pPr>
        <w:pageBreakBefore/>
        <w:spacing w:before="360" w:after="60"/>
      </w:pPr>
      <w:r>
        <w:rPr>
          <w:rFonts w:ascii="Cascadia Mono" w:eastAsia="Cascadia Mono" w:hAnsi="Cascadia Mono" w:cs="Cascadia Mono"/>
          <w:b/>
          <w:bCs/>
          <w:color w:val="EE2E24"/>
          <w:sz w:val="16"/>
          <w:szCs w:val="16"/>
        </w:rPr>
        <w:t>§ 05 · MENGELOLA PROYEK ANDA</w:t>
      </w:r>
    </w:p>
    <w:p>
      <w:pPr>
        <w:pStyle w:val="Heading1"/>
        <w:pBdr>
          <w:bottom w:val="single" w:sz="12" w:space="6" w:color="213840"/>
        </w:pBdr>
        <w:spacing w:before="0" w:after="240"/>
      </w:pPr>
      <w:r>
        <w:t xml:space="preserve">Mengelola Proyek Anda</w:t>
      </w:r>
    </w:p>
    <w:p>
      <w:pPr>
        <w:pStyle w:val="Heading2"/>
      </w:pPr>
      <w:r>
        <w:t xml:space="preserve">Daftar proyek</w:t>
      </w:r>
    </w:p>
    <w:p>
      <w:pPr>
        <w:pStyle w:val="Normal"/>
        <w:jc w:val="both"/>
      </w:pPr>
      <w:r>
        <w:rPr>
          <w:sz w:val="22"/>
          <w:szCs w:val="22"/>
        </w:rPr>
        <w:t xml:space="preserve">Halaman Projects menampilkan setiap proyek yang dapat Anda lihat. Anda dapat mencari berdasarkan nama, deskripsi, atau URL repository, dan mengalihkan apakah proyek yang diarsipkan ditampilkan. Setiap kartu menampilkan jenis proyek, versi Odoo-nya, branch default-nya, dan jumlah task yang masih terbuka.</w:t>
      </w:r>
    </w:p>
    <w:p>
      <w:pPr>
        <w:pStyle w:val="Heading2"/>
      </w:pPr>
      <w:r>
        <w:t xml:space="preserve">Proyek yang tidak dapat Anda buka</w:t>
      </w:r>
    </w:p>
    <w:p>
      <w:pPr>
        <w:pStyle w:val="Normal"/>
        <w:jc w:val="both"/>
      </w:pPr>
      <w:r>
        <w:rPr>
          <w:sz w:val="22"/>
          <w:szCs w:val="22"/>
        </w:rPr>
        <w:t xml:space="preserve">Proyek di luar akses Anda tetap muncul dalam daftar — dengan deskripsi dan URL repository disembunyikan — bukannya menghilang. Pilih "Request access" di bawah kartu tersebut, tambahkan alasan singkat jika perlu, dan kirim permintaan. Permintaan akan diteruskan ke administrator proyek tersebut untuk disetujui atau ditolak.</w:t>
      </w:r>
    </w:p>
    <w:p>
      <w:pPr>
        <w:pStyle w:val="Heading2"/>
      </w:pPr>
      <w:r>
        <w:t xml:space="preserve">Halaman detail proyek</w:t>
      </w:r>
    </w:p>
    <w:p>
      <w:pPr>
        <w:pStyle w:val="Normal"/>
        <w:jc w:val="both"/>
      </w:pPr>
      <w:r>
        <w:rPr>
          <w:sz w:val="22"/>
          <w:szCs w:val="22"/>
        </w:rPr>
        <w:t xml:space="preserve">Membuka sebuah proyek menampilkan task terbarunya, apa yang telah dipelajari agent tentang proyek tersebut (versi Odoo yang terdeteksi, modul-modulnya, strukturnya), spesifikasinya jika ada, detail instance yang telah disediakan jika ada, serta tautan ke pengaturan dan area kerja agent-nya.</w:t>
      </w:r>
    </w:p>
    <w:p>
      <w:pPr>
        <w:pageBreakBefore/>
        <w:spacing w:before="360" w:after="60"/>
      </w:pPr>
      <w:r>
        <w:rPr>
          <w:rFonts w:ascii="Cascadia Mono" w:eastAsia="Cascadia Mono" w:hAnsi="Cascadia Mono" w:cs="Cascadia Mono"/>
          <w:b/>
          <w:bCs/>
          <w:color w:val="EE2E24"/>
          <w:sz w:val="16"/>
          <w:szCs w:val="16"/>
        </w:rPr>
        <w:t>§ 06 · AREA KERJA AGENT</w:t>
      </w:r>
    </w:p>
    <w:p>
      <w:pPr>
        <w:pStyle w:val="Heading1"/>
        <w:pBdr>
          <w:bottom w:val="single" w:sz="12" w:space="6" w:color="213840"/>
        </w:pBdr>
        <w:spacing w:before="0" w:after="240"/>
      </w:pPr>
      <w:r>
        <w:t xml:space="preserve">Area Kerja Agent</w:t>
      </w:r>
    </w:p>
    <w:p>
      <w:pPr>
        <w:pStyle w:val="Normal"/>
        <w:jc w:val="both"/>
      </w:pPr>
      <w:r>
        <w:rPr>
          <w:sz w:val="22"/>
          <w:szCs w:val="22"/>
        </w:rPr>
        <w:t xml:space="preserve">Area kerja terdiri dari tiga panel: percakapan Anda di sebelah kiri, percakapan yang sedang aktif di tengah, dan detail task yang dipilih di sebelah kanan.</w:t>
      </w:r>
    </w:p>
    <w:p>
      <w:pPr>
        <w:pStyle w:val="Heading2"/>
      </w:pPr>
      <w:r>
        <w:t xml:space="preserve">Percakapan</w:t>
      </w:r>
    </w:p>
    <w:p>
      <w:pPr>
        <w:pStyle w:val="Normal"/>
        <w:jc w:val="both"/>
      </w:pPr>
      <w:r>
        <w:rPr>
          <w:sz w:val="22"/>
          <w:szCs w:val="22"/>
        </w:rPr>
        <w:t xml:space="preserve">Setiap permintaan yang Anda ajukan menjadi bagian dari sebuah percakapan. Mengajukan permintaan tanpa ada percakapan yang terbuka akan memulai satu percakapan baru; memilih "New" memulai percakapan lain. Membuka kembali percakapan sebelumnya akan memulihkannya persis seperti saat Anda tinggalkan — setiap permintaan di dalamnya tetap ada, berurutan, dengan hasilnya masing-masing.</w:t>
      </w:r>
    </w:p>
    <w:p>
      <w:pPr>
        <w:pStyle w:val="Heading2"/>
      </w:pPr>
      <w:r>
        <w:t xml:space="preserve">Dua jenis permintaan</w:t>
      </w:r>
    </w:p>
    <w:tbl>
      <w:tblPr>
        <w:tblW w:w="9000" w:type="dxa"/>
        <w:tblBorders>
          <w:top w:val="single" w:sz="4" w:color="D0D0D0"/>
          <w:left w:val="single" w:sz="4" w:color="D0D0D0"/>
          <w:bottom w:val="single" w:sz="4" w:color="D0D0D0"/>
          <w:right w:val="single" w:sz="4" w:color="D0D0D0"/>
          <w:insideH w:val="single" w:sz="4" w:color="D0D0D0"/>
          <w:insideV w:val="single" w:sz="4" w:color="D0D0D0"/>
        </w:tblBorders>
      </w:tblPr>
      <w:tblGrid>
        <w:gridCol w:w="4500"/>
        <w:gridCol w:w="4500"/>
      </w:tblGrid>
      <w:tr>
        <w:trPr>
          <w:tblHeader/>
        </w:trPr>
        <w:tc>
          <w:tcPr>
            <w:tcW w:w="4500" w:type="dxa"/>
            <w:shd w:val="clear" w:color="auto" w:fill="213840"/>
          </w:tcPr>
          <w:p>
            <w:r>
              <w:rPr>
                <w:rFonts w:ascii="Cascadia Mono" w:eastAsia="Cascadia Mono" w:hAnsi="Cascadia Mono" w:cs="Cascadia Mono"/>
                <w:b/>
                <w:bCs/>
                <w:color w:val="FFFFFF"/>
                <w:sz w:val="16"/>
                <w:szCs w:val="16"/>
              </w:rPr>
              <w:t xml:space="preserve">MODE</w:t>
            </w:r>
          </w:p>
        </w:tc>
        <w:tc>
          <w:tcPr>
            <w:tcW w:w="4500" w:type="dxa"/>
            <w:shd w:val="clear" w:color="auto" w:fill="213840"/>
          </w:tcPr>
          <w:p>
            <w:r>
              <w:rPr>
                <w:rFonts w:ascii="Cascadia Mono" w:eastAsia="Cascadia Mono" w:hAnsi="Cascadia Mono" w:cs="Cascadia Mono"/>
                <w:b/>
                <w:bCs/>
                <w:color w:val="FFFFFF"/>
                <w:sz w:val="16"/>
                <w:szCs w:val="16"/>
              </w:rPr>
              <w:t xml:space="preserve">DIGUNAKAN UNTUK</w:t>
            </w:r>
          </w:p>
        </w:tc>
      </w:tr>
      <w:tr>
        <w:tc>
          <w:tcPr>
            <w:tcW w:w="4500" w:type="dxa"/>
          </w:tcPr>
          <w:p>
            <w:r>
              <w:rPr>
                <w:sz w:val="18"/>
                <w:szCs w:val="18"/>
              </w:rPr>
              <w:t xml:space="preserve">Change</w:t>
            </w:r>
          </w:p>
        </w:tc>
        <w:tc>
          <w:tcPr>
            <w:tcW w:w="4500" w:type="dxa"/>
          </w:tcPr>
          <w:p>
            <w:r>
              <w:rPr>
                <w:sz w:val="18"/>
                <w:szCs w:val="18"/>
              </w:rPr>
              <w:t xml:space="preserve">Permintaan yang seharusnya mengubah kode — menambah field, menyesuaikan tampilan, memperbaiki perhitungan.</w:t>
            </w:r>
          </w:p>
        </w:tc>
      </w:tr>
      <w:tr>
        <w:tc>
          <w:tcPr>
            <w:tcW w:w="4500" w:type="dxa"/>
          </w:tcPr>
          <w:p>
            <w:r>
              <w:rPr>
                <w:sz w:val="18"/>
                <w:szCs w:val="18"/>
              </w:rPr>
              <w:t xml:space="preserve">Chat</w:t>
            </w:r>
          </w:p>
        </w:tc>
        <w:tc>
          <w:tcPr>
            <w:tcW w:w="4500" w:type="dxa"/>
          </w:tcPr>
          <w:p>
            <w:r>
              <w:rPr>
                <w:sz w:val="18"/>
                <w:szCs w:val="18"/>
              </w:rPr>
              <w:t xml:space="preserve">Pertanyaan tentang proyek yang tidak memerlukan perubahan kode — "apakah model ini sudah punya field customer reference?"</w:t>
            </w:r>
          </w:p>
        </w:tc>
      </w:tr>
    </w:tbl>
    <w:p>
      <w:pPr>
        <w:pStyle w:val="Caption"/>
      </w:pPr>
      <w:r>
        <w:rPr>
          <w:i/>
          <w:iCs/>
        </w:rPr>
        <w:t xml:space="preserve">Table 2: Mode Change dan mode Chat.</w:t>
      </w:r>
    </w:p>
    <w:p>
      <w:pPr>
        <w:pStyle w:val="Normal"/>
        <w:jc w:val="both"/>
      </w:pPr>
      <w:r>
        <w:rPr>
          <w:sz w:val="22"/>
          <w:szCs w:val="22"/>
        </w:rPr>
        <w:t xml:space="preserve">Permintaan Chat tetap dapat menghasilkan usulan perubahan file jika Anda memintanya; perubahan itu baru diterapkan setelah melalui persetujuan yang sama seperti permintaan Change. Apa yang belum dapat dilakukan oleh permintaan Chat dijelaskan pada bab berikutnya.</w:t>
      </w:r>
    </w:p>
    <w:p>
      <w:pPr>
        <w:pStyle w:val="Heading2"/>
      </w:pPr>
      <w:r>
        <w:t xml:space="preserve">Mengajukan permintaan</w:t>
      </w:r>
    </w:p>
    <w:p>
      <w:pPr>
        <w:pStyle w:val="ListParagraph"/>
        <w:numPr>
          <w:ilvl w:val="0"/>
          <w:numId w:val="2"/>
        </w:numPr>
      </w:pPr>
      <w:r>
        <w:rPr>
          <w:sz w:val="22"/>
          <w:szCs w:val="22"/>
        </w:rPr>
        <w:t xml:space="preserve">Pilih environment tujuan (misalnya, Development).</w:t>
      </w:r>
    </w:p>
    <w:p>
      <w:pPr>
        <w:pStyle w:val="ListParagraph"/>
        <w:numPr>
          <w:ilvl w:val="0"/>
          <w:numId w:val="2"/>
        </w:numPr>
      </w:pPr>
      <w:r>
        <w:rPr>
          <w:sz w:val="22"/>
          <w:szCs w:val="22"/>
        </w:rPr>
        <w:t xml:space="preserve">Jelaskan apa yang Anda inginkan, cukup spesifik agar agent dapat menindaklanjutinya.</w:t>
      </w:r>
    </w:p>
    <w:p>
      <w:pPr>
        <w:pStyle w:val="ListParagraph"/>
        <w:numPr>
          <w:ilvl w:val="0"/>
          <w:numId w:val="2"/>
        </w:numPr>
      </w:pPr>
      <w:r>
        <w:rPr>
          <w:sz w:val="22"/>
          <w:szCs w:val="22"/>
        </w:rPr>
        <w:t xml:space="preserve">Opsional: lampirkan dokumen (spesifikasi, catatan desain) atau tempel (paste) gambar langsung ke kotak permintaan — tangkapan layar sebuah mock-up, pesan error, atau formulir yang ingin Anda reproduksi.</w:t>
      </w:r>
    </w:p>
    <w:p>
      <w:pPr>
        <w:pStyle w:val="ListParagraph"/>
        <w:numPr>
          <w:ilvl w:val="0"/>
          <w:numId w:val="2"/>
        </w:numPr>
      </w:pPr>
      <w:r>
        <w:rPr>
          <w:sz w:val="22"/>
          <w:szCs w:val="22"/>
        </w:rPr>
        <w:t xml:space="preserve">Pilih "Submit request".</w:t>
      </w:r>
    </w:p>
    <w:tbl>
      <w:tblPr>
        <w:tblW w:w="9000" w:type="dxa"/>
      </w:tblPr>
      <w:tblGrid>
        <w:gridCol w:w="1500"/>
        <w:gridCol w:w="7500"/>
      </w:tblGrid>
      <w:tr>
        <w:tc>
          <w:tcPr>
            <w:tcW w:w="1500" w:type="dxa"/>
            <w:shd w:val="clear" w:color="auto" w:fill="546870"/>
          </w:tcPr>
          <w:p>
            <w:r>
              <w:rPr>
                <w:rFonts w:ascii="Cascadia Mono" w:eastAsia="Cascadia Mono" w:hAnsi="Cascadia Mono" w:cs="Cascadia Mono"/>
                <w:b/>
                <w:bCs/>
                <w:color w:val="FFFFFF"/>
                <w:sz w:val="16"/>
                <w:szCs w:val="16"/>
              </w:rPr>
              <w:t>NOTE</w:t>
            </w:r>
          </w:p>
        </w:tc>
        <w:tc>
          <w:tcPr>
            <w:tcW w:w="7500" w:type="dxa"/>
            <w:shd w:val="clear" w:color="auto" w:fill="F0F2F4"/>
          </w:tcPr>
          <w:p>
            <w:r>
              <w:rPr>
                <w:sz w:val="18"/>
                <w:szCs w:val="18"/>
              </w:rPr>
              <w:t xml:space="preserve">Menempel gambar bekerja persis seperti tombol upload — hingga 5 MB per gambar, dalam format PNG, JPEG, WebP, atau GIF. Menempel file yang bukan gambar belum didukung; gunakan tombol upload untuk itu.</w:t>
            </w:r>
          </w:p>
        </w:tc>
      </w:tr>
    </w:tbl>
    <w:p>
      <w:pPr>
        <w:pStyle w:val="Heading2"/>
      </w:pPr>
      <w:r>
        <w:t xml:space="preserve">Apa yang terjadi setelah Anda mengajukan permintaan</w:t>
      </w:r>
    </w:p>
    <w:p>
      <w:pPr>
        <w:pStyle w:val="Normal"/>
        <w:jc w:val="both"/>
      </w:pPr>
      <w:r>
        <w:rPr>
          <w:sz w:val="22"/>
          <w:szCs w:val="22"/>
        </w:rPr>
        <w:t xml:space="preserve">Permintaan Change berjalan melalui urutan tetap, ditampilkan secara langsung pada activity stream:</w:t>
      </w:r>
    </w:p>
    <w:p>
      <w:pPr>
        <w:pStyle w:val="ListParagraph"/>
        <w:numPr>
          <w:ilvl w:val="0"/>
          <w:numId w:val="2"/>
        </w:numPr>
      </w:pPr>
      <w:r>
        <w:rPr>
          <w:sz w:val="22"/>
          <w:szCs w:val="22"/>
        </w:rPr>
        <w:t xml:space="preserve">Analyzing — agent membaca proyek dan memahami apa yang sedang dihadapi.</w:t>
      </w:r>
    </w:p>
    <w:p>
      <w:pPr>
        <w:pStyle w:val="ListParagraph"/>
        <w:numPr>
          <w:ilvl w:val="0"/>
          <w:numId w:val="2"/>
        </w:numPr>
      </w:pPr>
      <w:r>
        <w:rPr>
          <w:sz w:val="22"/>
          <w:szCs w:val="22"/>
        </w:rPr>
        <w:t xml:space="preserve">Planning — sebuah model mengusulkan file mana yang akan diubah dan bagaimana caranya.</w:t>
      </w:r>
    </w:p>
    <w:p>
      <w:pPr>
        <w:pStyle w:val="ListParagraph"/>
        <w:numPr>
          <w:ilvl w:val="0"/>
          <w:numId w:val="2"/>
        </w:numPr>
      </w:pPr>
      <w:r>
        <w:rPr>
          <w:sz w:val="22"/>
          <w:szCs w:val="22"/>
        </w:rPr>
        <w:t xml:space="preserve">Waiting for approval — rencana ditampilkan kepada Anda; belum ada perubahan apa pun.</w:t>
      </w:r>
    </w:p>
    <w:p>
      <w:pPr>
        <w:pStyle w:val="ListParagraph"/>
        <w:numPr>
          <w:ilvl w:val="0"/>
          <w:numId w:val="2"/>
        </w:numPr>
      </w:pPr>
      <w:r>
        <w:rPr>
          <w:sz w:val="22"/>
          <w:szCs w:val="22"/>
        </w:rPr>
        <w:t xml:space="preserve">Implementing — setelah disetujui, agent melakukan perubahan, satu panggilan tool pada satu waktu, masing-masing tercatat.</w:t>
      </w:r>
    </w:p>
    <w:p>
      <w:pPr>
        <w:pStyle w:val="ListParagraph"/>
        <w:numPr>
          <w:ilvl w:val="0"/>
          <w:numId w:val="2"/>
        </w:numPr>
      </w:pPr>
      <w:r>
        <w:rPr>
          <w:sz w:val="22"/>
          <w:szCs w:val="22"/>
        </w:rPr>
        <w:t xml:space="preserve">Testing — jika validasi telah dikonfigurasi, perubahan dijalankan terhadap database Odoo nyata yang sekali pakai; jika belum, task akan menyatakan hal ini secara terbuka.</w:t>
      </w:r>
    </w:p>
    <w:p>
      <w:pPr>
        <w:pStyle w:val="ListParagraph"/>
        <w:numPr>
          <w:ilvl w:val="0"/>
          <w:numId w:val="2"/>
        </w:numPr>
      </w:pPr>
      <w:r>
        <w:rPr>
          <w:sz w:val="22"/>
          <w:szCs w:val="22"/>
        </w:rPr>
        <w:t xml:space="preserve">Committing — sebuah commit nyata dibuat pada branch yang dituju environment Anda.</w:t>
      </w:r>
    </w:p>
    <w:p>
      <w:pPr>
        <w:pStyle w:val="ListParagraph"/>
        <w:numPr>
          <w:ilvl w:val="0"/>
          <w:numId w:val="2"/>
        </w:numPr>
      </w:pPr>
      <w:r>
        <w:rPr>
          <w:sz w:val="22"/>
          <w:szCs w:val="22"/>
        </w:rPr>
        <w:t xml:space="preserve">Waiting for approval (lagi) — push itu sendiri adalah keputusan terpisah, kecuali push rutin ke environment non-production telah diatur untuk disetujui otomatis.</w:t>
      </w:r>
    </w:p>
    <w:p>
      <w:pPr>
        <w:pStyle w:val="ListParagraph"/>
        <w:numPr>
          <w:ilvl w:val="0"/>
          <w:numId w:val="2"/>
        </w:numPr>
      </w:pPr>
      <w:r>
        <w:rPr>
          <w:sz w:val="22"/>
          <w:szCs w:val="22"/>
        </w:rPr>
        <w:t xml:space="preserve">Pushing — branch didorong ke repository yang terhubung.</w:t>
      </w:r>
    </w:p>
    <w:p>
      <w:pPr>
        <w:pStyle w:val="ListParagraph"/>
        <w:numPr>
          <w:ilvl w:val="0"/>
          <w:numId w:val="2"/>
        </w:numPr>
      </w:pPr>
      <w:r>
        <w:rPr>
          <w:sz w:val="22"/>
          <w:szCs w:val="22"/>
        </w:rPr>
        <w:t xml:space="preserve">Completed.</w:t>
      </w:r>
    </w:p>
    <w:p>
      <w:pPr>
        <w:pStyle w:val="Normal"/>
        <w:jc w:val="both"/>
      </w:pPr>
      <w:r>
        <w:rPr>
          <w:sz w:val="22"/>
          <w:szCs w:val="22"/>
        </w:rPr>
        <w:t xml:space="preserve">Permintaan tidak pernah mendarat langsung di branch main atau production proyek Anda, dan sebuah task bahkan tidak dapat dibuat terhadap branch tersebut — penolakan itu terjadi sebelum ada apa pun yang ditulis.</w:t>
      </w:r>
    </w:p>
    <w:p>
      <w:pPr>
        <w:pStyle w:val="Heading2"/>
      </w:pPr>
      <w:r>
        <w:t xml:space="preserve">Meninjau sebuah perubahan</w:t>
      </w:r>
    </w:p>
    <w:p>
      <w:pPr>
        <w:pStyle w:val="Normal"/>
        <w:jc w:val="both"/>
      </w:pPr>
      <w:r>
        <w:rPr>
          <w:sz w:val="22"/>
          <w:szCs w:val="22"/>
        </w:rPr>
        <w:t xml:space="preserve">Setelah diimplementasikan, pilih task tersebut untuk melihat diff-nya — setiap file yang berubah, dengan baris yang ditambah dan dihapus. Aksi Preview, jika tersedia, melangkah lebih jauh: ia membangun instance Odoo nyata dan sementara dari perubahan yang diusulkan, sehingga Anda dapat melihat perubahan tersebut di layar, bukan hanya membacanya sebagai patch, sebelum Anda memutuskan.</w:t>
      </w:r>
    </w:p>
    <w:p>
      <w:pPr>
        <w:pStyle w:val="Heading3"/>
      </w:pPr>
      <w:r>
        <w:t xml:space="preserve">Menggunakan Preview</w:t>
      </w:r>
    </w:p>
    <w:p>
      <w:pPr>
        <w:pStyle w:val="Normal"/>
        <w:jc w:val="both"/>
      </w:pPr>
      <w:r>
        <w:rPr>
          <w:sz w:val="22"/>
          <w:szCs w:val="22"/>
        </w:rPr>
        <w:t xml:space="preserve">Pilih "Preview" pada task yang sedang menunggu persetujuan push. Cartenz membangun instance Odoo berumur singkat — kode yang diusulkan, pada database aman non-customer yang disiapkan khusus untuk ini — dan memberi Anda tautan, berlaku dalam waktu terbatas, untuk dibuka dan dieksplorasi. Instance dan database-nya akan dihapus secara otomatis begitu Anda selesai, begitu jangka waktunya habis, atau begitu task diputuskan — mana pun yang lebih dulu terjadi.</w:t>
      </w:r>
    </w:p>
    <w:tbl>
      <w:tblPr>
        <w:tblW w:w="9000" w:type="dxa"/>
      </w:tblPr>
      <w:tblGrid>
        <w:gridCol w:w="1500"/>
        <w:gridCol w:w="7500"/>
      </w:tblGrid>
      <w:tr>
        <w:tc>
          <w:tcPr>
            <w:tcW w:w="1500" w:type="dxa"/>
            <w:shd w:val="clear" w:color="auto" w:fill="EE2E24"/>
          </w:tcPr>
          <w:p>
            <w:r>
              <w:rPr>
                <w:rFonts w:ascii="Cascadia Mono" w:eastAsia="Cascadia Mono" w:hAnsi="Cascadia Mono" w:cs="Cascadia Mono"/>
                <w:b/>
                <w:bCs/>
                <w:color w:val="FFFFFF"/>
                <w:sz w:val="16"/>
                <w:szCs w:val="16"/>
              </w:rPr>
              <w:t>WARNING</w:t>
            </w:r>
          </w:p>
        </w:tc>
        <w:tc>
          <w:tcPr>
            <w:tcW w:w="7500" w:type="dxa"/>
            <w:shd w:val="clear" w:color="auto" w:fill="FCEAEA"/>
          </w:tcPr>
          <w:p>
            <w:r>
              <w:rPr>
                <w:sz w:val="18"/>
                <w:szCs w:val="18"/>
              </w:rPr>
              <w:t xml:space="preserve">Preview selalu berjalan pada database baseline standar, tidak pernah pada data milik customer. Jika sebuah perubahan bergantung pada data spesifik milik customer, tampilan preview akan berbeda dari sistem yang sesungguhnya — ini memang disengaja, bukan kesalahan pada perubahan tersebut.</w:t>
            </w:r>
          </w:p>
        </w:tc>
      </w:tr>
    </w:tbl>
    <w:p>
      <w:pPr>
        <w:pStyle w:val="Heading2"/>
      </w:pPr>
      <w:r>
        <w:t xml:space="preserve">Jika terjadi kesalahan</w:t>
      </w:r>
    </w:p>
    <w:p>
      <w:pPr>
        <w:pStyle w:val="Normal"/>
        <w:jc w:val="both"/>
      </w:pPr>
      <w:r>
        <w:rPr>
          <w:sz w:val="22"/>
          <w:szCs w:val="22"/>
        </w:rPr>
        <w:t xml:space="preserve">Pilih "Cancel task" pada header activity untuk menghentikan task yang sedang berjalan. Perlu dicatat bahwa commit yang sudah dibuat tidak dibatalkan dengan cancel — cancel menghentikan pekerjaan selanjutnya, bukan mengembalikan apa yang sudah mendarat di branch.</w:t>
      </w:r>
    </w:p>
    <w:p>
      <w:pPr>
        <w:pageBreakBefore/>
        <w:spacing w:before="360" w:after="60"/>
      </w:pPr>
      <w:r>
        <w:rPr>
          <w:rFonts w:ascii="Cascadia Mono" w:eastAsia="Cascadia Mono" w:hAnsi="Cascadia Mono" w:cs="Cascadia Mono"/>
          <w:b/>
          <w:bCs/>
          <w:color w:val="EE2E24"/>
          <w:sz w:val="16"/>
          <w:szCs w:val="16"/>
        </w:rPr>
        <w:t>§ 07 · PENGATURAN DAN IZIN PROYEK</w:t>
      </w:r>
    </w:p>
    <w:p>
      <w:pPr>
        <w:pStyle w:val="Heading2"/>
      </w:pPr>
      <w:r>
        <w:t>Mengirim Perubahan ke Production</w:t>
      </w:r>
    </w:p>
    <w:p>
      <w:r>
        <w:t>Push milik sebuah task mendarat pada branch yang dituju environment Anda — biasanya Development atau Staging. Membawa pekerjaan yang sudah ditinjau dari Staging ke main, dan membuat Production benar-benar menjalankannya, adalah aksi terpisah dan disengaja, tersedia dari halaman proyek itu sendiri begitu proyek memiliki repository dan environment Staging: “Ship to production”.</w:t>
      </w:r>
    </w:p>
    <w:p>
      <w:r>
        <w:t>Memilih aksi ini melakukan dua hal secara berurutan. Pertama, Staging digabungkan (merge) ke branch main — selalu menghasilkan commit baru, karena Staging adalah yang sudah ditinjau seseorang dengan meminta merge ini. Kedua, instance yang berjalan dibawa ke commit tersebut dan di-restart dengan perubahan modul yang tertunda diterapkan, sehingga apa yang ditambahkan oleh merge tidak hanya ada di disk tetapi benar-benar berjalan. Jika langkah kedua gagal, instance dikembalikan ke kondisi sebelum percobaan, dan kegagalannya dilaporkan, bukan dibiarkan sebagai deployment yang rusak secara diam-diam.</w:t>
      </w:r>
    </w:p>
    <w:p>
      <w:r>
        <w:t>Aksi ini memerlukan akses administrator proyek, dan ditolak sepenuhnya pada proyek tanpa repository atau tanpa environment Staging. Ini adalah aksi bernama yang diambil seseorang, bukan efek samping dari selesainya sebuah task.</w:t>
      </w:r>
    </w:p>
    <w:p>
      <w:pPr>
        <w:pStyle w:val="Heading1"/>
        <w:pBdr>
          <w:bottom w:val="single" w:sz="12" w:space="6" w:color="213840"/>
        </w:pBdr>
        <w:spacing w:before="0" w:after="240"/>
      </w:pPr>
      <w:r>
        <w:t xml:space="preserve">Pengaturan dan Izin Proyek</w:t>
      </w:r>
    </w:p>
    <w:p>
      <w:pPr>
        <w:pStyle w:val="Heading2"/>
      </w:pPr>
      <w:r>
        <w:t xml:space="preserve">Izin agent</w:t>
      </w:r>
    </w:p>
    <w:p>
      <w:pPr>
        <w:pStyle w:val="Normal"/>
        <w:jc w:val="both"/>
      </w:pPr>
      <w:r>
        <w:rPr>
          <w:sz w:val="22"/>
          <w:szCs w:val="22"/>
        </w:rPr>
        <w:t xml:space="preserve">Setiap proyek memiliki serangkaian sakelar (switch) tersendiri yang menentukan apa yang boleh dilakukan agent padanya — membaca dan menulis repository, melakukan commit, push, menjalankan test, membaca skema database. Dua hal yang tidak pernah dapat diberikan pada proyek mana pun, oleh siapa pun: mengekspor database, dan melakukan backup database. Pengaturan ini terpisah dari siapa Anda sebagai pengguna; seorang administrator tidak otomatis memperoleh kemampuan memberikan akses database tingkat data hanya karena statusnya sebagai administrator.</w:t>
      </w:r>
    </w:p>
    <w:p>
      <w:pPr>
        <w:pStyle w:val="Heading2"/>
      </w:pPr>
      <w:r>
        <w:t xml:space="preserve">Environment</w:t>
      </w:r>
    </w:p>
    <w:p>
      <w:pPr>
        <w:pStyle w:val="Normal"/>
        <w:jc w:val="both"/>
      </w:pPr>
      <w:r>
        <w:rPr>
          <w:sz w:val="22"/>
          <w:szCs w:val="22"/>
        </w:rPr>
        <w:t xml:space="preserve">Sebuah environment menamai sebuah branch beserta jenisnya — Development, Staging, atau Production. Sebuah proyek memerlukan minimal satu environment sebelum task apa pun dapat berjalan. Anda dapat membaca branch sesungguhnya dari repository untuk mengisinya, atau mengetik nama branch secara langsung. Environment Production tidak pernah dapat menjadi tujuan sebuah task.</w:t>
      </w:r>
    </w:p>
    <w:p>
      <w:pPr>
        <w:pStyle w:val="Heading2"/>
      </w:pPr>
      <w:r>
        <w:t xml:space="preserve">Mengarsipkan dan menghapus</w:t>
      </w:r>
    </w:p>
    <w:p>
      <w:pPr>
        <w:pStyle w:val="Normal"/>
        <w:jc w:val="both"/>
      </w:pPr>
      <w:r>
        <w:rPr>
          <w:sz w:val="22"/>
          <w:szCs w:val="22"/>
        </w:rPr>
        <w:t xml:space="preserve">Mengarsipkan menyembunyikan proyek dan menghentikannya menerima pekerjaan baru, tanpa menghapus apa pun — dapat dipulihkan kapan saja. Menghapus secara permanen berbeda: memerlukan pengetikan ulang nama proyek untuk konfirmasi, tidak dapat dibatalkan, dan menghapus task, persetujuan, environment, koneksi, serta kredensial yang tersimpan. Ini tidak pernah menyentuh repository itu sendiri.</w:t>
      </w:r>
    </w:p>
    <w:p>
      <w:pPr>
        <w:pageBreakBefore/>
        <w:spacing w:before="360" w:after="60"/>
      </w:pPr>
      <w:r>
        <w:rPr>
          <w:rFonts w:ascii="Cascadia Mono" w:eastAsia="Cascadia Mono" w:hAnsi="Cascadia Mono" w:cs="Cascadia Mono"/>
          <w:b/>
          <w:bCs/>
          <w:color w:val="EE2E24"/>
          <w:sz w:val="16"/>
          <w:szCs w:val="16"/>
        </w:rPr>
        <w:t>§ 08 · KENDALI AKSES</w:t>
      </w:r>
    </w:p>
    <w:p>
      <w:pPr>
        <w:pStyle w:val="Heading1"/>
        <w:pBdr>
          <w:bottom w:val="single" w:sz="12" w:space="6" w:color="213840"/>
        </w:pBdr>
        <w:spacing w:before="0" w:after="240"/>
      </w:pPr>
      <w:r>
        <w:t xml:space="preserve">Kendali Akses</w:t>
      </w:r>
    </w:p>
    <w:p>
      <w:pPr>
        <w:pStyle w:val="Normal"/>
        <w:jc w:val="both"/>
      </w:pPr>
      <w:r>
        <w:rPr>
          <w:sz w:val="22"/>
          <w:szCs w:val="22"/>
        </w:rPr>
        <w:t xml:space="preserve">Apakah Anda dapat membuka sebuah proyek ditentukan oleh tiga hal sekaligus.</w:t>
      </w:r>
    </w:p>
    <w:tbl>
      <w:tblPr>
        <w:tblW w:w="9000" w:type="dxa"/>
        <w:tblBorders>
          <w:top w:val="single" w:sz="4" w:color="D0D0D0"/>
          <w:left w:val="single" w:sz="4" w:color="D0D0D0"/>
          <w:bottom w:val="single" w:sz="4" w:color="D0D0D0"/>
          <w:right w:val="single" w:sz="4" w:color="D0D0D0"/>
          <w:insideH w:val="single" w:sz="4" w:color="D0D0D0"/>
          <w:insideV w:val="single" w:sz="4" w:color="D0D0D0"/>
        </w:tblBorders>
      </w:tblPr>
      <w:tblGrid>
        <w:gridCol w:w="4500"/>
        <w:gridCol w:w="4500"/>
      </w:tblGrid>
      <w:tr>
        <w:trPr>
          <w:tblHeader/>
        </w:trPr>
        <w:tc>
          <w:tcPr>
            <w:tcW w:w="4500" w:type="dxa"/>
            <w:shd w:val="clear" w:color="auto" w:fill="213840"/>
          </w:tcPr>
          <w:p>
            <w:r>
              <w:rPr>
                <w:rFonts w:ascii="Cascadia Mono" w:eastAsia="Cascadia Mono" w:hAnsi="Cascadia Mono" w:cs="Cascadia Mono"/>
                <w:b/>
                <w:bCs/>
                <w:color w:val="FFFFFF"/>
                <w:sz w:val="16"/>
                <w:szCs w:val="16"/>
              </w:rPr>
              <w:t xml:space="preserve">LAPISAN</w:t>
            </w:r>
          </w:p>
        </w:tc>
        <w:tc>
          <w:tcPr>
            <w:tcW w:w="4500" w:type="dxa"/>
            <w:shd w:val="clear" w:color="auto" w:fill="213840"/>
          </w:tcPr>
          <w:p>
            <w:r>
              <w:rPr>
                <w:rFonts w:ascii="Cascadia Mono" w:eastAsia="Cascadia Mono" w:hAnsi="Cascadia Mono" w:cs="Cascadia Mono"/>
                <w:b/>
                <w:bCs/>
                <w:color w:val="FFFFFF"/>
                <w:sz w:val="16"/>
                <w:szCs w:val="16"/>
              </w:rPr>
              <w:t xml:space="preserve">APA YANG DITENTUKANNYA</w:t>
            </w:r>
          </w:p>
        </w:tc>
      </w:tr>
      <w:tr>
        <w:tc>
          <w:tcPr>
            <w:tcW w:w="4500" w:type="dxa"/>
          </w:tcPr>
          <w:p>
            <w:r>
              <w:rPr>
                <w:sz w:val="18"/>
                <w:szCs w:val="18"/>
              </w:rPr>
              <w:t xml:space="preserve">Region</w:t>
            </w:r>
          </w:p>
        </w:tc>
        <w:tc>
          <w:tcPr>
            <w:tcW w:w="4500" w:type="dxa"/>
          </w:tcPr>
          <w:p>
            <w:r>
              <w:rPr>
                <w:sz w:val="18"/>
                <w:szCs w:val="18"/>
              </w:rPr>
              <w:t xml:space="preserve">Akun Anda dan setiap proyek masing-masing memiliki sebuah region. Secara default, Anda melihat proyek di region Anda sendiri. Seorang administrator melihat semua region.</w:t>
            </w:r>
          </w:p>
        </w:tc>
      </w:tr>
      <w:tr>
        <w:tc>
          <w:tcPr>
            <w:tcW w:w="4500" w:type="dxa"/>
          </w:tcPr>
          <w:p>
            <w:r>
              <w:rPr>
                <w:sz w:val="18"/>
                <w:szCs w:val="18"/>
              </w:rPr>
              <w:t xml:space="preserve">Sebuah grant (izin akses)</w:t>
            </w:r>
          </w:p>
        </w:tc>
        <w:tc>
          <w:tcPr>
            <w:tcW w:w="4500" w:type="dxa"/>
          </w:tcPr>
          <w:p>
            <w:r>
              <w:rPr>
                <w:sz w:val="18"/>
                <w:szCs w:val="18"/>
              </w:rPr>
              <w:t xml:space="preserve">Seseorang dapat diberi akses ke satu proyek tertentu melampaui batas region — melalui mekanisme permintaan-dan-persetujuan yang sama seperti dijelaskan pada bab-bab sebelumnya.</w:t>
            </w:r>
          </w:p>
        </w:tc>
      </w:tr>
      <w:tr>
        <w:tc>
          <w:tcPr>
            <w:tcW w:w="4500" w:type="dxa"/>
          </w:tcPr>
          <w:p>
            <w:r>
              <w:rPr>
                <w:sz w:val="18"/>
                <w:szCs w:val="18"/>
              </w:rPr>
              <w:t xml:space="preserve">Status administrator</w:t>
            </w:r>
          </w:p>
        </w:tc>
        <w:tc>
          <w:tcPr>
            <w:tcW w:w="4500" w:type="dxa"/>
          </w:tcPr>
          <w:p>
            <w:r>
              <w:rPr>
                <w:sz w:val="18"/>
                <w:szCs w:val="18"/>
              </w:rPr>
              <w:t xml:space="preserve">Sebuah akun berstatus administrator atau tidak. Administrator mengelola pengaturan, pengguna, dan penyediaan (provisioning); tidak ada tingkatan di antaranya.</w:t>
            </w:r>
          </w:p>
        </w:tc>
      </w:tr>
    </w:tbl>
    <w:p>
      <w:pPr>
        <w:pStyle w:val="Caption"/>
      </w:pPr>
      <w:r>
        <w:rPr>
          <w:i/>
          <w:iCs/>
        </w:rPr>
        <w:t xml:space="preserve">Table 3: Tiga lapisan akses.</w:t>
      </w:r>
    </w:p>
    <w:p>
      <w:pPr>
        <w:pStyle w:val="Normal"/>
        <w:jc w:val="both"/>
      </w:pPr>
      <w:r>
        <w:rPr>
          <w:sz w:val="22"/>
          <w:szCs w:val="22"/>
        </w:rPr>
        <w:t xml:space="preserve">Siapa pun yang membuat sebuah proyek selalu dapat membukanya, di samping lapisan-lapisan di atas. Sebuah grant hanya menentukan apakah Anda boleh membuka proyek tersebut — apa yang boleh Anda lakukan di dalamnya diatur oleh izin agent proyek itu sendiri, sebagaimana dijelaskan pada bab sebelumnya.</w:t>
      </w:r>
    </w:p>
    <w:p>
      <w:pPr>
        <w:pStyle w:val="Heading2"/>
      </w:pPr>
      <w:r>
        <w:t xml:space="preserve">Meminta dan memberikan akses</w:t>
      </w:r>
    </w:p>
    <w:p>
      <w:pPr>
        <w:pStyle w:val="Normal"/>
        <w:jc w:val="both"/>
      </w:pPr>
      <w:r>
        <w:rPr>
          <w:sz w:val="22"/>
          <w:szCs w:val="22"/>
        </w:rPr>
        <w:t xml:space="preserve">Seseorang yang belum memiliki akses tetap melihat proyek tersebut dalam daftar, dengan detailnya disembunyikan, beserta aksi "Request access". Membukanya secara langsung akan menghasilkan respons akses ditolak yang jelas, bukan berpura-pura proyek itu tidak ada — daftar tersebut sudah menunjukkan bahwa proyek itu ada. Seorang administrator melihat permintaan yang tertunda dalam sebuah antrean dan menyetujui atau menolak masing-masing; sebuah persetujuan menulis grant dan keputusan sekaligus, sehingga tidak ada jeda waktu di mana sebuah permintaan bisa terbaca sebagai disetujui padahal aksesnya belum benar-benar ada.</w:t>
      </w:r>
    </w:p>
    <w:p>
      <w:pPr>
        <w:pageBreakBefore/>
        <w:spacing w:before="360" w:after="60"/>
      </w:pPr>
      <w:r>
        <w:rPr>
          <w:rFonts w:ascii="Cascadia Mono" w:eastAsia="Cascadia Mono" w:hAnsi="Cascadia Mono" w:cs="Cascadia Mono"/>
          <w:b/>
          <w:bCs/>
          <w:color w:val="EE2E24"/>
          <w:sz w:val="16"/>
          <w:szCs w:val="16"/>
        </w:rPr>
        <w:t>§ 09 · APA YANG BISA DILAKUKAN CARTENZ SAAT INI</w:t>
      </w:r>
    </w:p>
    <w:p>
      <w:pPr>
        <w:pStyle w:val="Heading1"/>
        <w:pBdr>
          <w:bottom w:val="single" w:sz="12" w:space="6" w:color="213840"/>
        </w:pBdr>
        <w:spacing w:before="0" w:after="240"/>
      </w:pPr>
      <w:r>
        <w:t xml:space="preserve">Apa yang Bisa Dilakukan Cartenz Saat Ini</w:t>
      </w:r>
    </w:p>
    <w:p>
      <w:pPr>
        <w:pStyle w:val="Normal"/>
        <w:jc w:val="both"/>
      </w:pPr>
      <w:r>
        <w:rPr>
          <w:sz w:val="22"/>
          <w:szCs w:val="22"/>
        </w:rPr>
        <w:t xml:space="preserve">Ringkasan kemampuan platform yang telah selesai dibangun, dikumpulkan dalam satu tempat.</w:t>
      </w:r>
    </w:p>
    <w:p>
      <w:pPr>
        <w:pStyle w:val="ListParagraph"/>
        <w:numPr>
          <w:ilvl w:val="0"/>
          <w:numId w:val="1"/>
        </w:numPr>
      </w:pPr>
      <w:r>
        <w:rPr>
          <w:sz w:val="22"/>
          <w:szCs w:val="22"/>
        </w:rPr>
        <w:t xml:space="preserve">Menghubungkan repository Git, proyek Odoo.sh, instalasi on-premise, atau instance Odoo Online, dan bekerja pada salah satunya melalui area kerja berbasis percakapan yang sama.</w:t>
      </w:r>
    </w:p>
    <w:p>
      <w:pPr>
        <w:pStyle w:val="ListParagraph"/>
        <w:numPr>
          <w:ilvl w:val="0"/>
          <w:numId w:val="1"/>
        </w:numPr>
      </w:pPr>
      <w:r>
        <w:rPr>
          <w:sz w:val="22"/>
          <w:szCs w:val="22"/>
        </w:rPr>
        <w:t xml:space="preserve">Membuat proyek baru dari deskripsi berbahasa sehari-hari, dengan Cartenz men-scaffold repository yang nyata, konfigurasi yang siap dijalankan, serta branch staging dan development.</w:t>
      </w:r>
    </w:p>
    <w:p>
      <w:pPr>
        <w:pStyle w:val="ListParagraph"/>
        <w:numPr>
          <w:ilvl w:val="0"/>
          <w:numId w:val="1"/>
        </w:numPr>
      </w:pPr>
      <w:r>
        <w:rPr>
          <w:sz w:val="22"/>
          <w:szCs w:val="22"/>
        </w:rPr>
        <w:t xml:space="preserve">Menyediakan instance Odoo yang nyata dan berjalan untuk proyek yang dibuat — database miliknya sendiri, service miliknya sendiri, dan, jika diaktifkan, sertifikat HTTPS serta repository GitHub miliknya sendiri.</w:t>
      </w:r>
    </w:p>
    <w:p>
      <w:pPr>
        <w:pStyle w:val="ListParagraph"/>
        <w:numPr>
          <w:ilvl w:val="0"/>
          <w:numId w:val="1"/>
        </w:numPr>
      </w:pPr>
      <w:r>
        <w:rPr>
          <w:sz w:val="22"/>
          <w:szCs w:val="22"/>
        </w:rPr>
        <w:t xml:space="preserve">Mengambil sumber Odoo dan database awal setiap proyek baru dari katalog terpusat yang dikelola bersama, per versi dan edisi — sehingga instalasi baru hanya memakan biaya clone database, bukan pembangunan baru, dan tanpa penggunaan AI sama sekali.</w:t>
      </w:r>
    </w:p>
    <w:p>
      <w:pPr>
        <w:pStyle w:val="ListParagraph"/>
        <w:numPr>
          <w:ilvl w:val="0"/>
          <w:numId w:val="1"/>
        </w:numPr>
      </w:pPr>
      <w:r>
        <w:rPr>
          <w:sz w:val="22"/>
          <w:szCs w:val="22"/>
        </w:rPr>
        <w:t xml:space="preserve">Mengajukan pertanyaan kepada agent (Chat) atau meminta perubahan (Change), dalam bahasa sehari-hari, dalam bahasa apa pun yang Anda tulis.</w:t>
      </w:r>
    </w:p>
    <w:p>
      <w:pPr>
        <w:pStyle w:val="ListParagraph"/>
        <w:numPr>
          <w:ilvl w:val="0"/>
          <w:numId w:val="1"/>
        </w:numPr>
      </w:pPr>
      <w:r>
        <w:rPr>
          <w:sz w:val="22"/>
          <w:szCs w:val="22"/>
        </w:rPr>
        <w:t xml:space="preserve">Melampirkan dokumen spesifikasi, atau menempel tangkapan layar maupun gambar langsung ke permintaan, alih-alih hanya bisa mengunggah file.</w:t>
      </w:r>
    </w:p>
    <w:p>
      <w:pPr>
        <w:pStyle w:val="ListParagraph"/>
        <w:numPr>
          <w:ilvl w:val="0"/>
          <w:numId w:val="1"/>
        </w:numPr>
      </w:pPr>
      <w:r>
        <w:rPr>
          <w:sz w:val="22"/>
          <w:szCs w:val="22"/>
        </w:rPr>
        <w:t xml:space="preserve">Meninjau rencana yang dihasilkan beserta diff-nya sebelum ada apa pun yang ditulis, dan menyetujui atau menolak setiap langkah yang penting — rencananya, dan secara terpisah, push-nya.</w:t>
      </w:r>
    </w:p>
    <w:p>
      <w:pPr>
        <w:pStyle w:val="ListParagraph"/>
        <w:numPr>
          <w:ilvl w:val="0"/>
          <w:numId w:val="1"/>
        </w:numPr>
      </w:pPr>
      <w:r>
        <w:rPr>
          <w:sz w:val="22"/>
          <w:szCs w:val="22"/>
        </w:rPr>
        <w:t xml:space="preserve">Melihat instance Odoo nyata dan sementara yang dibangun dari perubahan yang diusulkan, sebelum memutuskan untuk menyetujuinya.</w:t>
      </w:r>
    </w:p>
    <w:p>
      <w:pPr>
        <w:pStyle w:val="ListParagraph"/>
        <w:numPr>
          <w:ilvl w:val="0"/>
          <w:numId w:val="1"/>
        </w:numPr>
      </w:pPr>
      <w:r>
        <w:rPr>
          <w:sz w:val="22"/>
          <w:szCs w:val="22"/>
        </w:rPr>
        <w:t xml:space="preserve">Meminta agent memvalidasi sebuah perubahan terhadap pengujian Odoo nyata dan sekali pakai, di mana runtime telah dikonfigurasi untuk versi proyek tersebut.</w:t>
      </w:r>
    </w:p>
    <w:p>
      <w:pPr>
        <w:pStyle w:val="ListParagraph"/>
        <w:numPr>
          <w:ilvl w:val="0"/>
          <w:numId w:val="1"/>
        </w:numPr>
      </w:pPr>
      <w:r>
        <w:rPr>
          <w:sz w:val="22"/>
          <w:szCs w:val="22"/>
        </w:rPr>
        <w:t xml:space="preserve">Membuat perubahan mendarat pada branch yang benar-benar Anda tuju, bukan branch sekali pakai yang kemudian perlu digabungkan (merge) secara manual.</w:t>
      </w:r>
    </w:p>
    <w:p>
      <w:pPr>
        <w:pStyle w:val="ListParagraph"/>
        <w:numPr>
          <w:ilvl w:val="0"/>
          <w:numId w:val="1"/>
        </w:numPr>
      </w:pPr>
      <w:r>
        <w:rPr>
          <w:sz w:val="22"/>
          <w:szCs w:val="22"/>
        </w:rPr>
        <w:t xml:space="preserve">Melihat riwayat Anda sebagai percakapan, bukan daftar datar dari masing-masing permintaan, dengan percakapan sebelumnya terbuka kembali persis di titik Anda tinggalkan.</w:t>
      </w:r>
    </w:p>
    <w:p>
      <w:pPr>
        <w:pStyle w:val="ListParagraph"/>
        <w:numPr>
          <w:ilvl w:val="0"/>
          <w:numId w:val="1"/>
        </w:numPr>
      </w:pPr>
      <w:r>
        <w:rPr>
          <w:sz w:val="22"/>
          <w:szCs w:val="22"/>
        </w:rPr>
        <w:t xml:space="preserve">Melihat proyek yang terkunci tetap muncul dalam daftar Anda alih-alih menghilang, dan meminta akses ke sana dengan satu aksi.</w:t>
      </w:r>
    </w:p>
    <w:p>
      <w:pPr>
        <w:pStyle w:val="ListParagraph"/>
        <w:numPr>
          <w:ilvl w:val="0"/>
          <w:numId w:val="1"/>
        </w:numPr>
      </w:pPr>
      <w:r>
        <w:rPr>
          <w:sz w:val="22"/>
          <w:szCs w:val="22"/>
        </w:rPr>
        <w:t xml:space="preserve">Meminta seorang administrator memberikan atau mencabut akses ke proyek tertentu untuk orang tertentu, melampaui batas region jika diperlukan.</w:t>
      </w:r>
    </w:p>
    <w:p>
      <w:pPr>
        <w:pStyle w:val="ListParagraph"/>
        <w:numPr>
          <w:ilvl w:val="0"/>
          <w:numId w:val="1"/>
        </w:numPr>
      </w:pPr>
      <w:r>
        <w:rPr>
          <w:sz w:val="22"/>
          <w:szCs w:val="22"/>
        </w:rPr>
        <w:t xml:space="preserve">Mengandalkan production yang tidak dapat dijangkau oleh agent sebagai aturan yang ditegakkan sebelum sebuah task bahkan dibuat, bukan sekadar pengaturan yang bisa terlewat.</w:t>
      </w:r>
    </w:p>
    <w:p>
      <w:pPr>
        <w:pStyle w:val="ListParagraph"/>
        <w:numPr>
          <w:ilvl w:val="0"/>
          <w:numId w:val="1"/>
        </w:numPr>
      </w:pPr>
      <w:r>
        <w:rPr>
          <w:sz w:val="22"/>
          <w:szCs w:val="22"/>
        </w:rPr>
        <w:t xml:space="preserve">Mengandalkan kredensial, token, dan setiap secret yang tersegel tidak pernah dikembalikan oleh bagian mana pun dari platform setelah dimasukkan.</w:t>
      </w:r>
    </w:p>
    <w:p>
      <w:pPr>
        <w:pageBreakBefore/>
        <w:spacing w:before="360" w:after="60"/>
      </w:pPr>
      <w:r>
        <w:rPr>
          <w:rFonts w:ascii="Cascadia Mono" w:eastAsia="Cascadia Mono" w:hAnsi="Cascadia Mono" w:cs="Cascadia Mono"/>
          <w:b/>
          <w:bCs/>
          <w:color w:val="EE2E24"/>
          <w:sz w:val="16"/>
          <w:szCs w:val="16"/>
        </w:rPr>
        <w:t>§ 10 · APA YANG AKAN HADIR SELANJUTNYA</w:t>
      </w:r>
    </w:p>
    <w:p>
      <w:r>
        <w:t>Membiarkan Anda memilih aplikasi mana yang dipasang pada proyek baru, alih-alih selalu menerima seluruh aplikasi dari edisinya.</w:t>
      </w:r>
    </w:p>
    <w:p>
      <w:r>
        <w:t>Mempromosikan branch Staging yang sudah ditinjau ke main dan membawa instance yang berjalan mengikuti perubahan tersebut, sebagai satu aksi bernama “Ship to production”, terpisah dari push milik task mana pun.</w:t>
      </w:r>
    </w:p>
    <w:p>
      <w:r>
        <w:t>Membuat perubahan Chat yang disetujui di-commit dan di-push sama seperti perubahan pada permintaan Change, bukan sekadar ditinjau lalu dibuang.</w:t>
      </w:r>
    </w:p>
    <w:p>
      <w:r>
        <w:t>Mengandalkan backup per client — database, lampiran, dan kode — yang diambil secara otomatis tepat sebelum push mencapai Staging atau main, dengan backup yang gagal memblokir push tersebut.</w:t>
      </w:r>
    </w:p>
    <w:p>
      <w:pPr>
        <w:pStyle w:val="Heading1"/>
        <w:pBdr>
          <w:bottom w:val="single" w:sz="12" w:space="6" w:color="213840"/>
        </w:pBdr>
        <w:spacing w:before="0" w:after="240"/>
      </w:pPr>
      <w:r>
        <w:t xml:space="preserve">Apa yang Akan Hadir Selanjutnya</w:t>
      </w:r>
    </w:p>
    <w:p>
      <w:pPr>
        <w:pStyle w:val="Normal"/>
        <w:jc w:val="both"/>
      </w:pPr>
      <w:r>
        <w:rPr>
          <w:sz w:val="22"/>
          <w:szCs w:val="22"/>
        </w:rPr>
        <w:t xml:space="preserve">Cartenz sedang dalam pengembangan aktif. Butir-butir di bawah ini adalah kesenjangan (gap) yang sudah diketahui dan diberi nama — bukan kelalaian — masing-masing dengan catatan singkat tentang apa yang masih menghalangi. Tidak satu pun dari ini adalah rahasia; bab ini ada agar apa yang bisa diharapkan dinyatakan secara terbuka, bukan ditemukan sendiri.</w:t>
      </w:r>
    </w:p>
    <w:tbl>
      <w:tblPr>
        <w:tblW w:w="9000" w:type="dxa"/>
        <w:tblBorders>
          <w:top w:val="single" w:sz="4" w:color="D0D0D0"/>
          <w:left w:val="single" w:sz="4" w:color="D0D0D0"/>
          <w:bottom w:val="single" w:sz="4" w:color="D0D0D0"/>
          <w:right w:val="single" w:sz="4" w:color="D0D0D0"/>
          <w:insideH w:val="single" w:sz="4" w:color="D0D0D0"/>
          <w:insideV w:val="single" w:sz="4" w:color="D0D0D0"/>
        </w:tblBorders>
      </w:tblPr>
      <w:tblGrid>
        <w:gridCol w:w="3000"/>
        <w:gridCol w:w="3000"/>
        <w:gridCol w:w="3000"/>
      </w:tblGrid>
      <w:tr>
        <w:trPr>
          <w:tblHeader/>
        </w:trPr>
        <w:tc>
          <w:tcPr>
            <w:tcW w:w="3000" w:type="dxa"/>
            <w:shd w:val="clear" w:color="auto" w:fill="213840"/>
          </w:tcPr>
          <w:p>
            <w:r>
              <w:rPr>
                <w:rFonts w:ascii="Cascadia Mono" w:eastAsia="Cascadia Mono" w:hAnsi="Cascadia Mono" w:cs="Cascadia Mono"/>
                <w:b/>
                <w:bCs/>
                <w:color w:val="FFFFFF"/>
                <w:sz w:val="16"/>
                <w:szCs w:val="16"/>
              </w:rPr>
              <w:t xml:space="preserve">AREA</w:t>
            </w:r>
          </w:p>
        </w:tc>
        <w:tc>
          <w:tcPr>
            <w:tcW w:w="3000" w:type="dxa"/>
            <w:shd w:val="clear" w:color="auto" w:fill="213840"/>
          </w:tcPr>
          <w:p>
            <w:r>
              <w:rPr>
                <w:rFonts w:ascii="Cascadia Mono" w:eastAsia="Cascadia Mono" w:hAnsi="Cascadia Mono" w:cs="Cascadia Mono"/>
                <w:b/>
                <w:bCs/>
                <w:color w:val="FFFFFF"/>
                <w:sz w:val="16"/>
                <w:szCs w:val="16"/>
              </w:rPr>
              <w:t xml:space="preserve">KONDISI SAAT INI</w:t>
            </w:r>
          </w:p>
        </w:tc>
        <w:tc>
          <w:tcPr>
            <w:tcW w:w="3000" w:type="dxa"/>
            <w:shd w:val="clear" w:color="auto" w:fill="213840"/>
          </w:tcPr>
          <w:p>
            <w:r>
              <w:rPr>
                <w:rFonts w:ascii="Cascadia Mono" w:eastAsia="Cascadia Mono" w:hAnsi="Cascadia Mono" w:cs="Cascadia Mono"/>
                <w:b/>
                <w:bCs/>
                <w:color w:val="FFFFFF"/>
                <w:sz w:val="16"/>
                <w:szCs w:val="16"/>
              </w:rPr>
              <w:t xml:space="preserve">YANG DIRENCANAKAN</w:t>
            </w:r>
          </w:p>
        </w:tc>
      </w:tr>
      <w:tr>
        <w:tc>
          <w:tcPr>
            <w:tcW w:w="3000" w:type="dxa"/>
          </w:tcPr>
          <w:p>
            <w:r>
              <w:rPr>
                <w:sz w:val="18"/>
                <w:szCs w:val="18"/>
              </w:rPr>
              <w:t xml:space="preserve">Backup dan restore independen</w:t>
            </w:r>
          </w:p>
        </w:tc>
        <w:tc>
          <w:tcPr>
            <w:tcW w:w="3000" w:type="dxa"/>
          </w:tcPr>
          <w:p>
            <w:r>
              <w:t>Selesai untuk jalur push: backup per client (database, filestore, dan repository addons sebagai bundel penuh) diambil secara otomatis sebelum push mencapai Staging atau main, dan backup yang gagal memblokir push tersebut. Backup rutin terjadwal yang independen dari push masih belum tersedia.</w:t>
            </w:r>
          </w:p>
        </w:tc>
        <w:tc>
          <w:tcPr>
            <w:tcW w:w="3000" w:type="dxa"/>
          </w:tcPr>
          <w:p>
            <w:r>
              <w:t>Jadwal backup yang ditetapkan selain yang dipicu push, dan prosedur restore yang terdokumentasi untuk administrator.</w:t>
            </w:r>
          </w:p>
        </w:tc>
      </w:tr>
      <w:tr>
        <w:tc>
          <w:tcPr>
            <w:tcW w:w="3000" w:type="dxa"/>
          </w:tcPr>
          <w:p>
            <w:r>
              <w:rPr>
                <w:sz w:val="18"/>
                <w:szCs w:val="18"/>
              </w:rPr>
              <w:t xml:space="preserve">Backup sebelum push ke Staging atau Main</w:t>
            </w:r>
          </w:p>
        </w:tc>
        <w:tc>
          <w:tcPr>
            <w:tcW w:w="3000" w:type="dxa"/>
          </w:tcPr>
          <w:p>
            <w:r>
              <w:t>Selesai. Lihat baris di atas.</w:t>
            </w:r>
          </w:p>
        </w:tc>
        <w:tc>
          <w:tcPr>
            <w:tcW w:w="3000" w:type="dxa"/>
          </w:tcPr>
          <w:p>
            <w:r>
              <w:t>—</w:t>
            </w:r>
          </w:p>
        </w:tc>
      </w:tr>
      <w:tr>
        <w:tc>
          <w:tcPr>
            <w:tcW w:w="3000" w:type="dxa"/>
          </w:tcPr>
          <w:p>
            <w:r>
              <w:rPr>
                <w:sz w:val="18"/>
                <w:szCs w:val="18"/>
              </w:rPr>
              <w:t xml:space="preserve">Administrasi server untuk linked hosted server</w:t>
            </w:r>
          </w:p>
        </w:tc>
        <w:tc>
          <w:tcPr>
            <w:tcW w:w="3000" w:type="dxa"/>
          </w:tcPr>
          <w:p>
            <w:r>
              <w:t>Sebuah skrip monitoring awal kini memeriksa layanan platform, setiap instance Odoo yang di-provisioning, ruang disk, dan perpanjangan sertifikat; belum ada yang menjalankannya terjadwal atau mengirim notifikasi.</w:t>
            </w:r>
          </w:p>
        </w:tc>
        <w:tc>
          <w:tcPr>
            <w:tcW w:w="3000" w:type="dxa"/>
          </w:tcPr>
          <w:p>
            <w:r>
              <w:rPr>
                <w:sz w:val="18"/>
                <w:szCs w:val="18"/>
              </w:rPr>
              <w:t xml:space="preserve">Jadwal yang ditetapkan untuk pembaruan keamanan, monitoring disk dan service, serta dashboard yang memberi notifikasi, bukan hanya menampilkan angka.</w:t>
            </w:r>
          </w:p>
        </w:tc>
      </w:tr>
      <w:tr>
        <w:tc>
          <w:tcPr>
            <w:tcW w:w="3000" w:type="dxa"/>
          </w:tcPr>
          <w:p>
            <w:r>
              <w:rPr>
                <w:sz w:val="18"/>
                <w:szCs w:val="18"/>
              </w:rPr>
              <w:t xml:space="preserve">Permintaan Chat yang mengubah kode</w:t>
            </w:r>
          </w:p>
        </w:tc>
        <w:tc>
          <w:tcPr>
            <w:tcW w:w="3000" w:type="dxa"/>
          </w:tcPr>
          <w:p>
            <w:r>
              <w:t>Selesai. Perubahan Chat yang disetujui di-commit dan di-push persis seperti perubahan pada permintaan Change.</w:t>
            </w:r>
          </w:p>
        </w:tc>
        <w:tc>
          <w:tcPr>
            <w:tcW w:w="3000" w:type="dxa"/>
          </w:tcPr>
          <w:p>
            <w:r>
              <w:t>—</w:t>
            </w:r>
          </w:p>
        </w:tc>
      </w:tr>
      <w:tr>
        <w:tc>
          <w:tcPr>
            <w:tcW w:w="3000" w:type="dxa"/>
          </w:tcPr>
          <w:p>
            <w:r>
              <w:rPr>
                <w:sz w:val="18"/>
                <w:szCs w:val="18"/>
              </w:rPr>
              <w:t xml:space="preserve">Menempel file yang bukan gambar</w:t>
            </w:r>
          </w:p>
        </w:tc>
        <w:tc>
          <w:tcPr>
            <w:tcW w:w="3000" w:type="dxa"/>
          </w:tcPr>
          <w:p>
            <w:r>
              <w:rPr>
                <w:sz w:val="18"/>
                <w:szCs w:val="18"/>
              </w:rPr>
              <w:t xml:space="preserve">Saat ini hanya penempelan gambar yang ditangani; PDF atau dokumen yang disalin ke clipboard masih memerlukan tombol upload.</w:t>
            </w:r>
          </w:p>
        </w:tc>
        <w:tc>
          <w:tcPr>
            <w:tcW w:w="3000" w:type="dxa"/>
          </w:tcPr>
          <w:p>
            <w:r>
              <w:rPr>
                <w:sz w:val="18"/>
                <w:szCs w:val="18"/>
              </w:rPr>
              <w:t xml:space="preserve">Memperluas penanganan penempelan yang sama untuk setiap jenis dokumen yang didukung.</w:t>
            </w:r>
          </w:p>
        </w:tc>
      </w:tr>
      <w:tr>
        <w:tc>
          <w:tcPr>
            <w:tcW w:w="3000" w:type="dxa"/>
          </w:tcPr>
          <w:p>
            <w:r>
              <w:rPr>
                <w:sz w:val="18"/>
                <w:szCs w:val="18"/>
              </w:rPr>
              <w:t xml:space="preserve">Notifikasi saat akses diminta atau diberikan</w:t>
            </w:r>
          </w:p>
        </w:tc>
        <w:tc>
          <w:tcPr>
            <w:tcW w:w="3000" w:type="dxa"/>
          </w:tcPr>
          <w:p>
            <w:r>
              <w:rPr>
                <w:sz w:val="18"/>
                <w:szCs w:val="18"/>
              </w:rPr>
              <w:t xml:space="preserve">Permintaan yang tertunda muncul dalam antrean administrator beserta jumlahnya; tidak ada yang secara aktif memberi tahu siapa pun.</w:t>
            </w:r>
          </w:p>
        </w:tc>
        <w:tc>
          <w:tcPr>
            <w:tcW w:w="3000" w:type="dxa"/>
          </w:tcPr>
          <w:p>
            <w:r>
              <w:rPr>
                <w:sz w:val="18"/>
                <w:szCs w:val="18"/>
              </w:rPr>
              <w:t xml:space="preserve">Dashboard administrasi dengan jalur notifikasi yang sesungguhnya, mencakup butir ini dan butir administrasi server di atas sekaligus.</w:t>
            </w:r>
          </w:p>
        </w:tc>
      </w:tr>
    </w:tbl>
    <w:p>
      <w:pPr>
        <w:pStyle w:val="Caption"/>
      </w:pPr>
      <w:r>
        <w:rPr>
          <w:i/>
          <w:iCs/>
        </w:rPr>
        <w:t xml:space="preserve">Table 4: Kesenjangan yang sudah diketahui dan apa yang mengatasi masing-masing.</w:t>
      </w:r>
    </w:p>
    <w:tbl>
      <w:tblPr>
        <w:tblW w:w="9000" w:type="dxa"/>
      </w:tblPr>
      <w:tblGrid>
        <w:gridCol w:w="1500"/>
        <w:gridCol w:w="7500"/>
      </w:tblGrid>
      <w:tr>
        <w:tc>
          <w:tcPr>
            <w:tcW w:w="1500" w:type="dxa"/>
            <w:shd w:val="clear" w:color="auto" w:fill="3A5762"/>
          </w:tcPr>
          <w:p>
            <w:r>
              <w:rPr>
                <w:rFonts w:ascii="Cascadia Mono" w:eastAsia="Cascadia Mono" w:hAnsi="Cascadia Mono" w:cs="Cascadia Mono"/>
                <w:b/>
                <w:bCs/>
                <w:color w:val="FFFFFF"/>
                <w:sz w:val="16"/>
                <w:szCs w:val="16"/>
              </w:rPr>
              <w:t>INFO</w:t>
            </w:r>
          </w:p>
        </w:tc>
        <w:tc>
          <w:tcPr>
            <w:tcW w:w="7500" w:type="dxa"/>
            <w:shd w:val="clear" w:color="auto" w:fill="E3EAEE"/>
          </w:tcPr>
          <w:p>
            <w:r>
              <w:rPr>
                <w:sz w:val="18"/>
                <w:szCs w:val="18"/>
              </w:rPr>
              <w:t xml:space="preserve">Tidak satu pun dari butir di atas yang dibutuhkan untuk jaminan keamanan inti platform. Production tetap tidak dapat dijangkau, kredensial tetap tersegel, dan data customer tidak pernah digunakan untuk membangun preview atau pengujian, apa pun status daftar ini.</w:t>
            </w:r>
          </w:p>
        </w:tc>
      </w:tr>
    </w:tbl>
    <w:p>
      <w:pPr>
        <w:pageBreakBefore/>
        <w:spacing w:before="360" w:after="60"/>
      </w:pPr>
      <w:r>
        <w:rPr>
          <w:rFonts w:ascii="Cascadia Mono" w:eastAsia="Cascadia Mono" w:hAnsi="Cascadia Mono" w:cs="Cascadia Mono"/>
          <w:b/>
          <w:bCs/>
          <w:color w:val="EE2E24"/>
          <w:sz w:val="16"/>
          <w:szCs w:val="16"/>
        </w:rPr>
        <w:t>§ 11 · PRAKTIK TERBAIK</w:t>
      </w:r>
    </w:p>
    <w:p>
      <w:pPr>
        <w:pStyle w:val="Heading1"/>
        <w:pBdr>
          <w:bottom w:val="single" w:sz="12" w:space="6" w:color="213840"/>
        </w:pBdr>
        <w:spacing w:before="0" w:after="240"/>
      </w:pPr>
      <w:r>
        <w:t xml:space="preserve">Praktik Terbaik</w:t>
      </w:r>
    </w:p>
    <w:p>
      <w:pPr>
        <w:pStyle w:val="ListParagraph"/>
        <w:numPr>
          <w:ilvl w:val="0"/>
          <w:numId w:val="1"/>
        </w:numPr>
      </w:pPr>
      <w:r>
        <w:rPr>
          <w:sz w:val="22"/>
          <w:szCs w:val="22"/>
        </w:rPr>
        <w:t xml:space="preserve">Bersikaplah spesifik. "Tambahkan alur persetujuan sebelum invoice diposting" memberi agent sesuatu untuk direncanakan; "buat invoicing lebih baik" tidak.</w:t>
      </w:r>
    </w:p>
    <w:p>
      <w:pPr>
        <w:pStyle w:val="ListParagraph"/>
        <w:numPr>
          <w:ilvl w:val="0"/>
          <w:numId w:val="1"/>
        </w:numPr>
      </w:pPr>
      <w:r>
        <w:rPr>
          <w:sz w:val="22"/>
          <w:szCs w:val="22"/>
        </w:rPr>
        <w:t xml:space="preserve">Lampirkan konteks untuk perubahan yang tidak sepele — spesifikasi, nama modul terkait, tangkapan layar perilaku saat ini.</w:t>
      </w:r>
    </w:p>
    <w:p>
      <w:pPr>
        <w:pStyle w:val="ListParagraph"/>
        <w:numPr>
          <w:ilvl w:val="0"/>
          <w:numId w:val="1"/>
        </w:numPr>
      </w:pPr>
      <w:r>
        <w:rPr>
          <w:sz w:val="22"/>
          <w:szCs w:val="22"/>
        </w:rPr>
        <w:t xml:space="preserve">Gunakan mode Chat untuk bertanya sebelum meminta perubahan — pastikan model atau field yang Anda harapkan memang sudah ada sebelum meminta pekerjaan yang dibangun di atasnya.</w:t>
      </w:r>
    </w:p>
    <w:p>
      <w:pPr>
        <w:pStyle w:val="ListParagraph"/>
        <w:numPr>
          <w:ilvl w:val="0"/>
          <w:numId w:val="1"/>
        </w:numPr>
      </w:pPr>
      <w:r>
        <w:rPr>
          <w:sz w:val="22"/>
          <w:szCs w:val="22"/>
        </w:rPr>
        <w:t xml:space="preserve">Baca rencananya, bukan hanya hasilnya. Menyetujui tanpa membaca adalah satu-satunya langkah dalam seluruh alur kerja ini yang tidak dapat dilakukan platform atas nama Anda.</w:t>
      </w:r>
    </w:p>
    <w:p>
      <w:pPr>
        <w:pStyle w:val="ListParagraph"/>
        <w:numPr>
          <w:ilvl w:val="0"/>
          <w:numId w:val="1"/>
        </w:numPr>
      </w:pPr>
      <w:r>
        <w:rPr>
          <w:sz w:val="22"/>
          <w:szCs w:val="22"/>
        </w:rPr>
        <w:t xml:space="preserve">Gunakan Preview untuk apa pun yang menyentuh tampilan (view), formulir, atau tata letak laporan — diff tidak akan menunjukkan field yang tidak sejajar sebagaimana layar yang sesungguhnya berjalan.</w:t>
      </w:r>
    </w:p>
    <w:p>
      <w:pPr>
        <w:pStyle w:val="ListParagraph"/>
        <w:numPr>
          <w:ilvl w:val="0"/>
          <w:numId w:val="1"/>
        </w:numPr>
      </w:pPr>
      <w:r>
        <w:rPr>
          <w:sz w:val="22"/>
          <w:szCs w:val="22"/>
        </w:rPr>
        <w:t xml:space="preserve">Jaga Production tetap di luar alur kerja. Kembangkan di Development, promosikan ke Staging, dan biarkan proses yang disengaja dan terpisah membawa perubahan dari Staging ke Production.</w:t>
      </w:r>
    </w:p>
    <w:p>
      <w:pPr>
        <w:pageBreakBefore/>
        <w:spacing w:before="360" w:after="60"/>
      </w:pPr>
      <w:r>
        <w:rPr>
          <w:rFonts w:ascii="Cascadia Mono" w:eastAsia="Cascadia Mono" w:hAnsi="Cascadia Mono" w:cs="Cascadia Mono"/>
          <w:b/>
          <w:bCs/>
          <w:color w:val="EE2E24"/>
          <w:sz w:val="16"/>
          <w:szCs w:val="16"/>
        </w:rPr>
        <w:t>§ 12 · PERTANYAAN YANG SERING DIAJUKAN</w:t>
      </w:r>
    </w:p>
    <w:p>
      <w:pPr>
        <w:pStyle w:val="Heading1"/>
        <w:pBdr>
          <w:bottom w:val="single" w:sz="12" w:space="6" w:color="213840"/>
        </w:pBdr>
        <w:spacing w:before="0" w:after="240"/>
      </w:pPr>
      <w:r>
        <w:t xml:space="preserve">Pertanyaan yang Sering Diajukan</w:t>
      </w:r>
    </w:p>
    <w:p>
      <w:pPr>
        <w:pStyle w:val="Heading3"/>
      </w:pPr>
      <w:r>
        <w:t xml:space="preserve">Bisakah agent membaca data transaksi customer saya?</w:t>
      </w:r>
    </w:p>
    <w:p>
      <w:pPr>
        <w:pStyle w:val="Normal"/>
        <w:jc w:val="both"/>
      </w:pPr>
      <w:r>
        <w:rPr>
          <w:sz w:val="22"/>
          <w:szCs w:val="22"/>
        </w:rPr>
        <w:t xml:space="preserve">Tidak, tidak secara default, dan akses tingkat data bukan sesuatu yang dapat diaktifkan oleh pengaturan proyek mana pun melalui daftar izin biasa — ini ditolak secara struktural, bukan sekadar sakelar yang dibiarkan mati.</w:t>
      </w:r>
    </w:p>
    <w:p>
      <w:pPr>
        <w:pStyle w:val="Heading3"/>
      </w:pPr>
      <w:r>
        <w:t xml:space="preserve">Di mana token akses atau kata sandi saya disimpan?</w:t>
      </w:r>
    </w:p>
    <w:p>
      <w:pPr>
        <w:pStyle w:val="Normal"/>
        <w:jc w:val="both"/>
      </w:pPr>
      <w:r>
        <w:rPr>
          <w:sz w:val="22"/>
          <w:szCs w:val="22"/>
        </w:rPr>
        <w:t xml:space="preserve">Data tersebut disegel pada saat dimasukkan dan tidak pernah dikembalikan oleh endpoint mana pun, dicatat dalam log, maupun dikirim ke penyedia model.</w:t>
      </w:r>
    </w:p>
    <w:p>
      <w:pPr>
        <w:pStyle w:val="Heading3"/>
      </w:pPr>
      <w:r>
        <w:t xml:space="preserve">Bisakah saya membatalkan perubahan setelah di-push?</w:t>
      </w:r>
    </w:p>
    <w:p>
      <w:pPr>
        <w:pStyle w:val="Normal"/>
        <w:jc w:val="both"/>
      </w:pPr>
      <w:r>
        <w:rPr>
          <w:sz w:val="22"/>
          <w:szCs w:val="22"/>
        </w:rPr>
        <w:t xml:space="preserve">Membatalkan (cancel) sebuah task menghentikan pekerjaan selanjutnya; ini tidak membatalkan commit yang sudah mendarat. Membatalkan perubahan yang sudah di-push adalah operasi Git biasa, sama seperti untuk commit lainnya.</w:t>
      </w:r>
    </w:p>
    <w:p>
      <w:pPr>
        <w:pStyle w:val="Heading3"/>
      </w:pPr>
      <w:r>
        <w:t xml:space="preserve">Bahasa apa yang bisa saya gunakan untuk menulis permintaan?</w:t>
      </w:r>
    </w:p>
    <w:p>
      <w:pPr>
        <w:pStyle w:val="Normal"/>
        <w:jc w:val="both"/>
      </w:pPr>
      <w:r>
        <w:rPr>
          <w:sz w:val="22"/>
          <w:szCs w:val="22"/>
        </w:rPr>
        <w:t xml:space="preserve">Bahasa apa pun yang Anda nyaman gunakan. Kosakata teknis Odoo sendiri — nama model, nama field — tetap teknis apa pun bahasanya.</w:t>
      </w:r>
    </w:p>
    <w:p>
      <w:pPr>
        <w:pStyle w:val="Heading3"/>
      </w:pPr>
      <w:r>
        <w:t xml:space="preserve">Mengapa saya tidak bisa menuju Production?</w:t>
      </w:r>
    </w:p>
    <w:p>
      <w:pPr>
        <w:pStyle w:val="Normal"/>
        <w:jc w:val="both"/>
      </w:pPr>
      <w:r>
        <w:rPr>
          <w:sz w:val="22"/>
          <w:szCs w:val="22"/>
        </w:rPr>
        <w:t xml:space="preserve">Karena platform menolak membuat task terhadapnya sama sekali. Ini disengaja: sebuah perubahan mencapai sistem yang sesungguhnya hanya melalui keputusan manusia untuk mempromosikannya ke sana, tidak pernah langsung dari agent.</w:t>
      </w:r>
    </w:p>
    <w:p>
      <w:pPr>
        <w:pStyle w:val="Heading3"/>
      </w:pPr>
      <w:r>
        <w:t xml:space="preserve">Mengapa Preview saya terlihat berbeda dari sistem yang sesungguhnya?</w:t>
      </w:r>
    </w:p>
    <w:p>
      <w:pPr>
        <w:pStyle w:val="Normal"/>
        <w:jc w:val="both"/>
      </w:pPr>
      <w:r>
        <w:rPr>
          <w:sz w:val="22"/>
          <w:szCs w:val="22"/>
        </w:rPr>
        <w:t xml:space="preserve">Preview selalu berjalan pada database standar non-customer. Jika perubahan yang Anda tinjau bergantung pada data spesifik milik customer, preview tidak akan menampilkan data itu — ini disengaja, bukan kesalahan.</w:t>
      </w:r>
    </w:p>
    <w:p>
      <w:pPr>
        <w:pStyle w:val="Heading3"/>
      </w:pPr>
      <w:r>
        <w:t>Bagaimana cara membawa perubahan saya ke Production?</w:t>
      </w:r>
    </w:p>
    <w:p>
      <w:r>
        <w:t>Seorang administrator yang mengirimnya: buka proyek dan pilih “Ship to production”, yang menggabungkan Staging ke main dan membawa instance yang berjalan mengikuti perubahan tersebut. Agent tidak pernah menjangkau Production dengan sendirinya, dan sebuah task bahkan tidak dapat dibuat terhadapnya.</w:t>
      </w:r>
    </w:p>
    <w:p>
      <w:pPr>
        <w:pageBreakBefore/>
        <w:spacing w:before="360" w:after="60"/>
      </w:pPr>
      <w:r>
        <w:rPr>
          <w:rFonts w:ascii="Cascadia Mono" w:eastAsia="Cascadia Mono" w:hAnsi="Cascadia Mono" w:cs="Cascadia Mono"/>
          <w:b/>
          <w:bCs/>
          <w:color w:val="EE2E24"/>
          <w:sz w:val="16"/>
          <w:szCs w:val="16"/>
        </w:rPr>
        <w:t>§ 13 · PEMECAHAN MASALAH DAN DUKUNGAN</w:t>
      </w:r>
    </w:p>
    <w:p>
      <w:pPr>
        <w:pStyle w:val="Heading1"/>
        <w:pBdr>
          <w:bottom w:val="single" w:sz="12" w:space="6" w:color="213840"/>
        </w:pBdr>
        <w:spacing w:before="0" w:after="240"/>
      </w:pPr>
      <w:r>
        <w:t xml:space="preserve">Pemecahan Masalah dan Dukungan</w:t>
      </w:r>
    </w:p>
    <w:tbl>
      <w:tblPr>
        <w:tblW w:w="9000" w:type="dxa"/>
        <w:tblBorders>
          <w:top w:val="single" w:sz="4" w:color="D0D0D0"/>
          <w:left w:val="single" w:sz="4" w:color="D0D0D0"/>
          <w:bottom w:val="single" w:sz="4" w:color="D0D0D0"/>
          <w:right w:val="single" w:sz="4" w:color="D0D0D0"/>
          <w:insideH w:val="single" w:sz="4" w:color="D0D0D0"/>
          <w:insideV w:val="single" w:sz="4" w:color="D0D0D0"/>
        </w:tblBorders>
      </w:tblPr>
      <w:tblGrid>
        <w:gridCol w:w="4500"/>
        <w:gridCol w:w="4500"/>
      </w:tblGrid>
      <w:tr>
        <w:trPr>
          <w:tblHeader/>
        </w:trPr>
        <w:tc>
          <w:tcPr>
            <w:tcW w:w="4500" w:type="dxa"/>
            <w:shd w:val="clear" w:color="auto" w:fill="213840"/>
          </w:tcPr>
          <w:p>
            <w:r>
              <w:rPr>
                <w:rFonts w:ascii="Cascadia Mono" w:eastAsia="Cascadia Mono" w:hAnsi="Cascadia Mono" w:cs="Cascadia Mono"/>
                <w:b/>
                <w:bCs/>
                <w:color w:val="FFFFFF"/>
                <w:sz w:val="16"/>
                <w:szCs w:val="16"/>
              </w:rPr>
              <w:t xml:space="preserve">GEJALA</w:t>
            </w:r>
          </w:p>
        </w:tc>
        <w:tc>
          <w:tcPr>
            <w:tcW w:w="4500" w:type="dxa"/>
            <w:shd w:val="clear" w:color="auto" w:fill="213840"/>
          </w:tcPr>
          <w:p>
            <w:r>
              <w:rPr>
                <w:rFonts w:ascii="Cascadia Mono" w:eastAsia="Cascadia Mono" w:hAnsi="Cascadia Mono" w:cs="Cascadia Mono"/>
                <w:b/>
                <w:bCs/>
                <w:color w:val="FFFFFF"/>
                <w:sz w:val="16"/>
                <w:szCs w:val="16"/>
              </w:rPr>
              <w:t xml:space="preserve">KEMUNGKINAN PENYEBAB DAN TINDAKAN</w:t>
            </w:r>
          </w:p>
        </w:tc>
      </w:tr>
      <w:tr>
        <w:tc>
          <w:tcPr>
            <w:tcW w:w="4500" w:type="dxa"/>
          </w:tcPr>
          <w:p>
            <w:r>
              <w:rPr>
                <w:sz w:val="18"/>
                <w:szCs w:val="18"/>
              </w:rPr>
              <w:t xml:space="preserve">Halaman gagal dimuat setelah pembaruan</w:t>
            </w:r>
          </w:p>
        </w:tc>
        <w:tc>
          <w:tcPr>
            <w:tcW w:w="4500" w:type="dxa"/>
          </w:tcPr>
          <w:p>
            <w:r>
              <w:rPr>
                <w:sz w:val="18"/>
                <w:szCs w:val="18"/>
              </w:rPr>
              <w:t xml:space="preserve">Bersihkan cache browser Anda dan muat ulang. Jika berlanjut, hubungi administrator.</w:t>
            </w:r>
          </w:p>
        </w:tc>
      </w:tr>
      <w:tr>
        <w:tc>
          <w:tcPr>
            <w:tcW w:w="4500" w:type="dxa"/>
          </w:tcPr>
          <w:p>
            <w:r>
              <w:rPr>
                <w:sz w:val="18"/>
                <w:szCs w:val="18"/>
              </w:rPr>
              <w:t xml:space="preserve">Sebuah proyek tidak mau dimuat</w:t>
            </w:r>
          </w:p>
        </w:tc>
        <w:tc>
          <w:tcPr>
            <w:tcW w:w="4500" w:type="dxa"/>
          </w:tcPr>
          <w:p>
            <w:r>
              <w:rPr>
                <w:sz w:val="18"/>
                <w:szCs w:val="18"/>
              </w:rPr>
              <w:t xml:space="preserve">Layanan platform mungkin sedang tidak aktif; hubungi administrator untuk memeriksanya.</w:t>
            </w:r>
          </w:p>
        </w:tc>
      </w:tr>
      <w:tr>
        <w:tc>
          <w:tcPr>
            <w:tcW w:w="4500" w:type="dxa"/>
          </w:tcPr>
          <w:p>
            <w:r>
              <w:rPr>
                <w:sz w:val="18"/>
                <w:szCs w:val="18"/>
              </w:rPr>
              <w:t xml:space="preserve">Agent tidak mau melakukan push perubahan</w:t>
            </w:r>
          </w:p>
        </w:tc>
        <w:tc>
          <w:tcPr>
            <w:tcW w:w="4500" w:type="dxa"/>
          </w:tcPr>
          <w:p>
            <w:r>
              <w:rPr>
                <w:sz w:val="18"/>
                <w:szCs w:val="18"/>
              </w:rPr>
              <w:t xml:space="preserve">Push mungkin dinonaktifkan untuk deployment ini, atau sedang menunggu persetujuan push yang terpisah — periksa status task sebelum menganggapnya sebagai kesalahan.</w:t>
            </w:r>
          </w:p>
        </w:tc>
      </w:tr>
      <w:tr>
        <w:tc>
          <w:tcPr>
            <w:tcW w:w="4500" w:type="dxa"/>
          </w:tcPr>
          <w:p>
            <w:r>
              <w:rPr>
                <w:sz w:val="18"/>
                <w:szCs w:val="18"/>
              </w:rPr>
              <w:t xml:space="preserve">Sebuah task gagal saat pengujian (testing)</w:t>
            </w:r>
          </w:p>
        </w:tc>
        <w:tc>
          <w:tcPr>
            <w:tcW w:w="4500" w:type="dxa"/>
          </w:tcPr>
          <w:p>
            <w:r>
              <w:rPr>
                <w:sz w:val="18"/>
                <w:szCs w:val="18"/>
              </w:rPr>
              <w:t xml:space="preserve">Validasi mungkin belum dikonfigurasi untuk versi Odoo proyek ini pada deployment ini. Task akan menyatakan hal ini secara terbuka, bukan gagal secara diam-diam.</w:t>
            </w:r>
          </w:p>
        </w:tc>
      </w:tr>
      <w:tr>
        <w:tc>
          <w:tcPr>
            <w:tcW w:w="4500" w:type="dxa"/>
          </w:tcPr>
          <w:p>
            <w:r>
              <w:rPr>
                <w:sz w:val="18"/>
                <w:szCs w:val="18"/>
              </w:rPr>
              <w:t xml:space="preserve">Preview tidak ditawarkan pada sebuah task</w:t>
            </w:r>
          </w:p>
        </w:tc>
        <w:tc>
          <w:tcPr>
            <w:tcW w:w="4500" w:type="dxa"/>
          </w:tcPr>
          <w:p>
            <w:r>
              <w:rPr>
                <w:sz w:val="18"/>
                <w:szCs w:val="18"/>
              </w:rPr>
              <w:t xml:space="preserve">Preview tidak tersedia untuk proyek Odoo Online, dan ditolak jika perubahan pada task tidak dapat direkonstruksi dengan bersih — alasannya ditampilkan saat ini terjadi.</w:t>
            </w:r>
          </w:p>
        </w:tc>
      </w:tr>
    </w:tbl>
    <w:p>
      <w:pPr>
        <w:pStyle w:val="Caption"/>
      </w:pPr>
      <w:r>
        <w:rPr>
          <w:i/>
          <w:iCs/>
        </w:rPr>
        <w:t xml:space="preserve">Table 5: Gejala umum dan artinya.</w:t>
      </w:r>
    </w:p>
    <w:p>
      <w:pPr>
        <w:pStyle w:val="Normal"/>
        <w:jc w:val="both"/>
      </w:pPr>
      <w:r>
        <w:rPr>
          <w:sz w:val="22"/>
          <w:szCs w:val="22"/>
        </w:rPr>
        <w:t xml:space="preserve">Untuk hal yang tidak tercakup di sini, hubungi administrator proyek Anda atau, untuk masalah akses dan akun, administrator Cartenz di organisasi Anda.</w:t>
      </w:r>
    </w:p>
    <w:p w14:paraId="2AA07ABF" w14:textId="77777777" w:rsidR="00BA565F" w:rsidRDefault="00D40E89">
      <w:pPr>
        <w:pageBreakBefore/>
        <w:spacing w:before="360" w:after="60"/>
      </w:pPr>
      <w:r>
        <w:rPr>
          <w:rFonts w:ascii="Cascadia Mono" w:eastAsia="Cascadia Mono" w:hAnsi="Cascadia Mono" w:cs="Cascadia Mono"/>
          <w:b/>
          <w:bCs/>
          <w:color w:val="EE2E24"/>
          <w:sz w:val="16"/>
          <w:szCs w:val="16"/>
        </w:rPr>
        <w:lastRenderedPageBreak/>
        <w:t>§ 14 · ACRONYMS AND ABBREVIATIONS</w:t>
      </w:r>
    </w:p>
    <w:p w14:paraId="6991A8AE" w14:textId="77777777" w:rsidR="00BA565F" w:rsidRDefault="00D40E89">
      <w:pPr>
        <w:pStyle w:val="Heading1"/>
        <w:pBdr>
          <w:bottom w:val="single" w:sz="12" w:space="6" w:color="213840"/>
        </w:pBdr>
        <w:spacing w:before="0" w:after="240"/>
      </w:pPr>
      <w:r>
        <w:t>Chapter 7 — Acronyms and Abbreviations</w:t>
      </w:r>
    </w:p>
    <w:p w14:paraId="14011D5D" w14:textId="77777777" w:rsidR="00BA565F" w:rsidRDefault="00D40E89">
      <w:pPr>
        <w:spacing w:after="120" w:line="320" w:lineRule="exact"/>
        <w:jc w:val="both"/>
      </w:pPr>
      <w:r>
        <w:rPr>
          <w:sz w:val="22"/>
          <w:szCs w:val="22"/>
        </w:rPr>
        <w:t>Acronyms and abbreviations used throughout this document are defined below. Authors should populate this list with terms used in the document and remove example rows that do not apply.</w:t>
      </w:r>
    </w:p>
    <w:tbl>
      <w:tblPr>
        <w:tblW w:w="9638" w:type="dxa"/>
        <w:tblLayout w:type="fixed"/>
        <w:tblCellMar>
          <w:top w:w="140" w:type="dxa"/>
          <w:left w:w="180" w:type="dxa"/>
          <w:bottom w:w="140" w:type="dxa"/>
          <w:right w:w="180" w:type="dxa"/>
        </w:tblCellMar>
        <w:tblLook w:val="04A0" w:firstRow="1" w:lastRow="0" w:firstColumn="1" w:lastColumn="0" w:noHBand="0" w:noVBand="1"/>
      </w:tblPr>
      <w:tblGrid>
        <w:gridCol w:w="4819"/>
        <w:gridCol w:w="4819"/>
      </w:tblGrid>
      <w:tr w:rsidR="00BA565F" w14:paraId="25D935D5" w14:textId="77777777">
        <w:trPr>
          <w:tblHeader/>
        </w:trPr>
        <w:tc>
          <w:tcPr>
            <w:tcW w:w="4500" w:type="dxa"/>
            <w:shd w:val="clear" w:color="auto" w:fill="213840"/>
            <w:vAlign w:val="center"/>
          </w:tcPr>
          <w:p w14:paraId="152D1643" w14:textId="77777777" w:rsidR="00BA565F" w:rsidRDefault="00D40E89">
            <w:pPr>
              <w:spacing w:after="120"/>
            </w:pPr>
            <w:r>
              <w:rPr>
                <w:rFonts w:ascii="Cascadia Mono" w:eastAsia="Cascadia Mono" w:hAnsi="Cascadia Mono" w:cs="Cascadia Mono"/>
                <w:b/>
                <w:bCs/>
                <w:color w:val="FFFFFF"/>
                <w:sz w:val="16"/>
                <w:szCs w:val="16"/>
              </w:rPr>
              <w:t>ACRONYM</w:t>
            </w:r>
          </w:p>
        </w:tc>
        <w:tc>
          <w:tcPr>
            <w:tcW w:w="4500" w:type="dxa"/>
            <w:shd w:val="clear" w:color="auto" w:fill="213840"/>
            <w:vAlign w:val="center"/>
          </w:tcPr>
          <w:p w14:paraId="7DBBB9F0" w14:textId="77777777" w:rsidR="00BA565F" w:rsidRDefault="00D40E89">
            <w:pPr>
              <w:spacing w:after="120"/>
            </w:pPr>
            <w:r>
              <w:rPr>
                <w:rFonts w:ascii="Cascadia Mono" w:eastAsia="Cascadia Mono" w:hAnsi="Cascadia Mono" w:cs="Cascadia Mono"/>
                <w:b/>
                <w:bCs/>
                <w:color w:val="FFFFFF"/>
                <w:sz w:val="16"/>
                <w:szCs w:val="16"/>
              </w:rPr>
              <w:t>DEFINITION</w:t>
            </w:r>
          </w:p>
        </w:tc>
      </w:tr>
      <w:tr>
        <w:tc>
          <w:p>
            <w:r>
              <w:rPr>
                <w:sz w:val="22"/>
                <w:szCs w:val="22"/>
              </w:rPr>
              <w:t xml:space="preserve">AI</w:t>
            </w:r>
          </w:p>
        </w:tc>
        <w:tc>
          <w:p>
            <w:r>
              <w:rPr>
                <w:sz w:val="22"/>
                <w:szCs w:val="22"/>
              </w:rPr>
              <w:t xml:space="preserve">Artificial Intelligence (Kecerdasan Buatan)</w:t>
            </w:r>
          </w:p>
        </w:tc>
      </w:tr>
      <w:tr>
        <w:tc>
          <w:p>
            <w:r>
              <w:rPr>
                <w:sz w:val="22"/>
                <w:szCs w:val="22"/>
              </w:rPr>
              <w:t xml:space="preserve">API</w:t>
            </w:r>
          </w:p>
        </w:tc>
        <w:tc>
          <w:p>
            <w:r>
              <w:rPr>
                <w:sz w:val="22"/>
                <w:szCs w:val="22"/>
              </w:rPr>
              <w:t xml:space="preserve">Application Programming Interface</w:t>
            </w:r>
          </w:p>
        </w:tc>
      </w:tr>
      <w:tr>
        <w:tc>
          <w:p>
            <w:r>
              <w:rPr>
                <w:sz w:val="22"/>
                <w:szCs w:val="22"/>
              </w:rPr>
              <w:t xml:space="preserve">GIF</w:t>
            </w:r>
          </w:p>
        </w:tc>
        <w:tc>
          <w:p>
            <w:r>
              <w:rPr>
                <w:sz w:val="22"/>
                <w:szCs w:val="22"/>
              </w:rPr>
              <w:t xml:space="preserve">Graphics Interchange Format</w:t>
            </w:r>
          </w:p>
        </w:tc>
      </w:tr>
      <w:tr>
        <w:tc>
          <w:p>
            <w:r>
              <w:rPr>
                <w:sz w:val="22"/>
                <w:szCs w:val="22"/>
              </w:rPr>
              <w:t xml:space="preserve">HTTPS</w:t>
            </w:r>
          </w:p>
        </w:tc>
        <w:tc>
          <w:p>
            <w:r>
              <w:rPr>
                <w:sz w:val="22"/>
                <w:szCs w:val="22"/>
              </w:rPr>
              <w:t xml:space="preserve">Hypertext Transfer Protocol Secure</w:t>
            </w:r>
          </w:p>
        </w:tc>
      </w:tr>
      <w:tr>
        <w:tc>
          <w:p>
            <w:r>
              <w:rPr>
                <w:sz w:val="22"/>
                <w:szCs w:val="22"/>
              </w:rPr>
              <w:t xml:space="preserve">JPEG</w:t>
            </w:r>
          </w:p>
        </w:tc>
        <w:tc>
          <w:p>
            <w:r>
              <w:rPr>
                <w:sz w:val="22"/>
                <w:szCs w:val="22"/>
              </w:rPr>
              <w:t xml:space="preserve">Joint Photographic Experts Group (format gambar)</w:t>
            </w:r>
          </w:p>
        </w:tc>
      </w:tr>
      <w:tr>
        <w:tc>
          <w:p>
            <w:r>
              <w:rPr>
                <w:sz w:val="22"/>
                <w:szCs w:val="22"/>
              </w:rPr>
              <w:t xml:space="preserve">PDF</w:t>
            </w:r>
          </w:p>
        </w:tc>
        <w:tc>
          <w:p>
            <w:r>
              <w:rPr>
                <w:sz w:val="22"/>
                <w:szCs w:val="22"/>
              </w:rPr>
              <w:t xml:space="preserve">Portable Document Format</w:t>
            </w:r>
          </w:p>
        </w:tc>
      </w:tr>
      <w:tr>
        <w:tc>
          <w:p>
            <w:r>
              <w:rPr>
                <w:sz w:val="22"/>
                <w:szCs w:val="22"/>
              </w:rPr>
              <w:t xml:space="preserve">PNG</w:t>
            </w:r>
          </w:p>
        </w:tc>
        <w:tc>
          <w:p>
            <w:r>
              <w:rPr>
                <w:sz w:val="22"/>
                <w:szCs w:val="22"/>
              </w:rPr>
              <w:t xml:space="preserve">Portable Network Graphics</w:t>
            </w:r>
          </w:p>
        </w:tc>
      </w:tr>
      <w:tr>
        <w:tc>
          <w:p>
            <w:r>
              <w:rPr>
                <w:sz w:val="22"/>
                <w:szCs w:val="22"/>
              </w:rPr>
              <w:t xml:space="preserve">UI</w:t>
            </w:r>
          </w:p>
        </w:tc>
        <w:tc>
          <w:p>
            <w:r>
              <w:rPr>
                <w:sz w:val="22"/>
                <w:szCs w:val="22"/>
              </w:rPr>
              <w:t xml:space="preserve">User Interface (Antarmuka Pengguna)</w:t>
            </w:r>
          </w:p>
        </w:tc>
      </w:tr>
      <w:tr>
        <w:tc>
          <w:p>
            <w:r>
              <w:rPr>
                <w:sz w:val="22"/>
                <w:szCs w:val="22"/>
              </w:rPr>
              <w:t xml:space="preserve">URL</w:t>
            </w:r>
          </w:p>
        </w:tc>
        <w:tc>
          <w:p>
            <w:r>
              <w:rPr>
                <w:sz w:val="22"/>
                <w:szCs w:val="22"/>
              </w:rPr>
              <w:t xml:space="preserve">Uniform Resource Locator</w:t>
            </w:r>
          </w:p>
        </w:tc>
      </w:tr>
    </w:tbl>
    <w:p w14:paraId="3CA170FE" w14:textId="77777777" w:rsidR="00BA565F" w:rsidRDefault="00D40E89">
      <w:pPr>
        <w:spacing w:after="120" w:line="320" w:lineRule="exact"/>
        <w:jc w:val="both"/>
      </w:pPr>
      <w:r>
        <w:rPr>
          <w:sz w:val="22"/>
          <w:szCs w:val="22"/>
        </w:rPr>
        <w:t>Acronyms should be defined in full at first use in the body text and listed in this chapter for reference.</w:t>
      </w:r>
    </w:p>
    <w:p w14:paraId="7807CE44" w14:textId="77777777" w:rsidR="00BA565F" w:rsidRDefault="00D40E89">
      <w:pPr>
        <w:pageBreakBefore/>
        <w:spacing w:before="360" w:after="60"/>
      </w:pPr>
      <w:r>
        <w:rPr>
          <w:rFonts w:ascii="Cascadia Mono" w:eastAsia="Cascadia Mono" w:hAnsi="Cascadia Mono" w:cs="Cascadia Mono"/>
          <w:b/>
          <w:bCs/>
          <w:color w:val="EE2E24"/>
          <w:sz w:val="16"/>
          <w:szCs w:val="16"/>
        </w:rPr>
        <w:lastRenderedPageBreak/>
        <w:t>§ 15 · LEGAL NOTICE</w:t>
      </w:r>
    </w:p>
    <w:p w14:paraId="5E80EE41" w14:textId="77777777" w:rsidR="00BA565F" w:rsidRDefault="00D40E89">
      <w:pPr>
        <w:pStyle w:val="Heading1"/>
        <w:pBdr>
          <w:bottom w:val="single" w:sz="12" w:space="6" w:color="213840"/>
        </w:pBdr>
        <w:spacing w:before="0" w:after="240"/>
      </w:pPr>
      <w:bookmarkStart w:id="4" w:name="__RefHeading___Toc30_SOW"/>
      <w:bookmarkStart w:id="5" w:name="_Toc228778231"/>
      <w:bookmarkEnd w:id="4"/>
      <w:r>
        <w:t>Legal Notice</w:t>
      </w:r>
      <w:bookmarkEnd w:id="5"/>
    </w:p>
    <w:p w14:paraId="13410EA7" w14:textId="77777777" w:rsidR="00BA565F" w:rsidRDefault="00D40E89">
      <w:pPr>
        <w:spacing w:after="160" w:line="300" w:lineRule="exact"/>
        <w:jc w:val="both"/>
      </w:pPr>
      <w:r>
        <w:rPr>
          <w:b/>
          <w:color w:val="3A5762"/>
          <w:sz w:val="18"/>
          <w:szCs w:val="18"/>
        </w:rPr>
        <w:t xml:space="preserve">Confidentiality. </w:t>
      </w:r>
      <w:r>
        <w:rPr>
          <w:color w:val="3A5762"/>
          <w:sz w:val="18"/>
          <w:szCs w:val="18"/>
        </w:rPr>
        <w:t>This document is the property of Linked ERP and is provided on a confidential basis. It may not be reproduced, distributed, or disclosed to any third party without the prior written consent of Linked ERP.</w:t>
      </w:r>
    </w:p>
    <w:p w14:paraId="41DBEABE" w14:textId="77777777" w:rsidR="00BA565F" w:rsidRDefault="00D40E89">
      <w:pPr>
        <w:spacing w:after="160" w:line="300" w:lineRule="exact"/>
        <w:jc w:val="both"/>
      </w:pPr>
      <w:r>
        <w:rPr>
          <w:b/>
          <w:color w:val="3A5762"/>
          <w:sz w:val="18"/>
          <w:szCs w:val="18"/>
        </w:rPr>
        <w:t xml:space="preserve">Intellectual Property. </w:t>
      </w:r>
      <w:r>
        <w:rPr>
          <w:color w:val="3A5762"/>
          <w:sz w:val="18"/>
          <w:szCs w:val="18"/>
        </w:rPr>
        <w:t>All rights, title, and interest in any intellectual property contained in this document vest in Linked ERP. No licence, express or implied, is granted to the recipient by virtue of receiving this document.</w:t>
      </w:r>
    </w:p>
    <w:p w14:paraId="2CC95F34" w14:textId="77777777" w:rsidR="00BA565F" w:rsidRDefault="00D40E89">
      <w:pPr>
        <w:spacing w:after="160" w:line="300" w:lineRule="exact"/>
        <w:jc w:val="both"/>
      </w:pPr>
      <w:r>
        <w:rPr>
          <w:b/>
          <w:color w:val="3A5762"/>
          <w:sz w:val="18"/>
          <w:szCs w:val="18"/>
        </w:rPr>
        <w:t xml:space="preserve">Disclaimer. </w:t>
      </w:r>
      <w:r>
        <w:rPr>
          <w:color w:val="3A5762"/>
          <w:sz w:val="18"/>
          <w:szCs w:val="18"/>
        </w:rPr>
        <w:t>The information contained in this document is provided for general informational purposes only and does not constitute professional, legal, or financial advice. Linked ERP makes no representation or warranty as to the accuracy, completeness, or fitness for purpose of the information provided. Recipients should obtain their own independent advice before acting on any content.</w:t>
      </w:r>
    </w:p>
    <w:p w14:paraId="4456221C" w14:textId="77777777" w:rsidR="00BA565F" w:rsidRDefault="00D40E89">
      <w:pPr>
        <w:spacing w:after="160" w:line="300" w:lineRule="exact"/>
        <w:jc w:val="both"/>
      </w:pPr>
      <w:r>
        <w:rPr>
          <w:b/>
          <w:color w:val="3A5762"/>
          <w:sz w:val="18"/>
          <w:szCs w:val="18"/>
        </w:rPr>
        <w:t xml:space="preserve">Forward-looking Statements. </w:t>
      </w:r>
      <w:r>
        <w:rPr>
          <w:color w:val="3A5762"/>
          <w:sz w:val="18"/>
          <w:szCs w:val="18"/>
        </w:rPr>
        <w:t>Where this document contains forecasts, projections, roadmaps, schedules, or other forward-looking statements, these reflect Linked ERP’s current views as at the date of issue and are subject to risks, uncertainties, and assumptions. Actual outcomes may differ materially. Linked ERP undertakes no obligation to update such statements following the date of issue.</w:t>
      </w:r>
    </w:p>
    <w:p w14:paraId="37676C4E" w14:textId="77777777" w:rsidR="00BA565F" w:rsidRDefault="00D40E89">
      <w:pPr>
        <w:spacing w:after="160" w:line="300" w:lineRule="exact"/>
        <w:jc w:val="both"/>
      </w:pPr>
      <w:r>
        <w:rPr>
          <w:b/>
          <w:color w:val="3A5762"/>
          <w:sz w:val="18"/>
          <w:szCs w:val="18"/>
        </w:rPr>
        <w:t xml:space="preserve">Trademarks. </w:t>
      </w:r>
      <w:r>
        <w:rPr>
          <w:color w:val="3A5762"/>
          <w:sz w:val="18"/>
          <w:szCs w:val="18"/>
        </w:rPr>
        <w:t>“Linked”, the Linked logo, and “Linked ERP” are trademarks of Linked ERP. Other names referenced in this document may be trademarks of their respective owners.</w:t>
      </w:r>
    </w:p>
    <w:p w14:paraId="15B2C7E7" w14:textId="77777777" w:rsidR="00BA565F" w:rsidRDefault="00D40E89">
      <w:pPr>
        <w:spacing w:after="160" w:line="300" w:lineRule="exact"/>
        <w:jc w:val="both"/>
      </w:pPr>
      <w:r>
        <w:rPr>
          <w:b/>
          <w:color w:val="3A5762"/>
          <w:sz w:val="18"/>
          <w:szCs w:val="18"/>
        </w:rPr>
        <w:t xml:space="preserve">Personal Information (POPIA). </w:t>
      </w:r>
      <w:r>
        <w:rPr>
          <w:color w:val="3A5762"/>
          <w:sz w:val="18"/>
          <w:szCs w:val="18"/>
        </w:rPr>
        <w:t>Where this document contains personal information of identifiable individuals, that information is processed in accordance with the Protection of Personal Information Act (POPIA, Act No. 4 of 2013) and Linked ERP’s privacy policy. This clause may be removed where the document contains no personal information.</w:t>
      </w:r>
    </w:p>
    <w:p w14:paraId="06AB9B0C" w14:textId="77777777" w:rsidR="00BA565F" w:rsidRDefault="00D40E89">
      <w:pPr>
        <w:spacing w:after="160" w:line="300" w:lineRule="exact"/>
        <w:jc w:val="both"/>
      </w:pPr>
      <w:r>
        <w:rPr>
          <w:b/>
          <w:color w:val="3A5762"/>
          <w:sz w:val="18"/>
          <w:szCs w:val="18"/>
        </w:rPr>
        <w:t xml:space="preserve">Document Status. </w:t>
      </w:r>
      <w:r>
        <w:rPr>
          <w:color w:val="3A5762"/>
          <w:sz w:val="18"/>
          <w:szCs w:val="18"/>
        </w:rPr>
        <w:t>Specifications and other information in this document may be subject to change without notice. The most recent version issued by Linked ERP is the authoritative version.</w:t>
      </w:r>
    </w:p>
    <w:sectPr w:rsidR="00BA565F">
      <w:headerReference w:type="default" r:id="rId18"/>
      <w:footerReference w:type="default" r:id="rId19"/>
      <w:headerReference w:type="first" r:id="rId20"/>
      <w:footerReference w:type="first" r:id="rId21"/>
      <w:pgSz w:w="11906" w:h="16838"/>
      <w:pgMar w:top="1700" w:right="1134" w:bottom="1134" w:left="1134" w:header="708" w:footer="708" w:gutter="0"/>
      <w:pgNumType w:start="1"/>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6C4D5" w14:textId="77777777" w:rsidR="00AC794E" w:rsidRDefault="00AC794E">
      <w:r>
        <w:separator/>
      </w:r>
    </w:p>
  </w:endnote>
  <w:endnote w:type="continuationSeparator" w:id="0">
    <w:p w14:paraId="038A4DD9" w14:textId="77777777" w:rsidR="00AC794E" w:rsidRDefault="00AC79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scadia Mono">
    <w:panose1 w:val="020B0609020000020004"/>
    <w:charset w:val="00"/>
    <w:family w:val="modern"/>
    <w:pitch w:val="fixed"/>
    <w:sig w:usb0="A1002AFF" w:usb1="C200F9FB" w:usb2="00040020"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libri"/>
    <w:charset w:val="01"/>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9AD8" w14:textId="77777777" w:rsidR="00BA565F" w:rsidRDefault="00BA565F">
    <w:pPr>
      <w:pBdr>
        <w:top w:val="single" w:sz="4" w:space="6" w:color="CFD1D4"/>
      </w:pBdr>
    </w:pPr>
  </w:p>
  <w:p w14:paraId="6C824534"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396B9" w14:textId="77777777" w:rsidR="00BA565F" w:rsidRDefault="00BA565F">
    <w:pPr>
      <w:pBdr>
        <w:top w:val="single" w:sz="4" w:space="6" w:color="CFD1D4"/>
      </w:pBdr>
    </w:pPr>
  </w:p>
  <w:p w14:paraId="58EA1FCE"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DC930" w14:textId="77777777" w:rsidR="00BA565F" w:rsidRDefault="00BA565F">
    <w:pPr>
      <w:pBdr>
        <w:top w:val="single" w:sz="4" w:space="6" w:color="CFD1D4"/>
      </w:pBdr>
    </w:pPr>
  </w:p>
  <w:p w14:paraId="6B6C09AE"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CF4F9" w14:textId="77777777" w:rsidR="00BA565F" w:rsidRDefault="00BA565F">
    <w:pPr>
      <w:pBdr>
        <w:top w:val="single" w:sz="4" w:space="6" w:color="CFD1D4"/>
      </w:pBdr>
    </w:pPr>
  </w:p>
  <w:p w14:paraId="670ECB72"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r>
      <w:tab/>
    </w:r>
    <w:r>
      <w:rPr>
        <w:rFonts w:ascii="Cascadia Mono" w:eastAsia="Cascadia Mono" w:hAnsi="Cascadia Mono" w:cs="Cascadia Mono"/>
        <w:color w:val="546870"/>
        <w:sz w:val="14"/>
        <w:szCs w:val="14"/>
      </w:rPr>
      <w:t xml:space="preserve">Page </w:t>
    </w:r>
    <w:r>
      <w:fldChar w:fldCharType="begin"/>
    </w:r>
    <w:r>
      <w:instrText xml:space="preserve"> PAGE </w:instrText>
    </w:r>
    <w:r>
      <w:fldChar w:fldCharType="separate"/>
    </w:r>
    <w:r>
      <w:t>1</w:t>
    </w:r>
    <w:r>
      <w:fldChar w:fldCharType="end"/>
    </w:r>
    <w:r>
      <w:rPr>
        <w:rFonts w:ascii="Cascadia Mono" w:eastAsia="Cascadia Mono" w:hAnsi="Cascadia Mono" w:cs="Cascadia Mono"/>
        <w:color w:val="546870"/>
        <w:sz w:val="14"/>
        <w:szCs w:val="14"/>
      </w:rPr>
      <w:t xml:space="preserve"> / </w:t>
    </w:r>
    <w:r>
      <w:fldChar w:fldCharType="begin"/>
    </w:r>
    <w:r>
      <w:instrText xml:space="preserve"> SECTIONPAGES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B56B9" w14:textId="77777777" w:rsidR="00BA565F" w:rsidRDefault="00BA565F">
    <w:pPr>
      <w:pBdr>
        <w:top w:val="single" w:sz="4" w:space="6" w:color="CFD1D4"/>
      </w:pBdr>
    </w:pPr>
  </w:p>
  <w:p w14:paraId="6A0AD2EB"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r>
      <w:tab/>
    </w:r>
    <w:r>
      <w:rPr>
        <w:rFonts w:ascii="Cascadia Mono" w:eastAsia="Cascadia Mono" w:hAnsi="Cascadia Mono" w:cs="Cascadia Mono"/>
        <w:color w:val="546870"/>
        <w:sz w:val="14"/>
        <w:szCs w:val="14"/>
      </w:rPr>
      <w:t xml:space="preserve">Page </w:t>
    </w:r>
    <w:r>
      <w:fldChar w:fldCharType="begin"/>
    </w:r>
    <w:r>
      <w:instrText xml:space="preserve"> PAGE </w:instrText>
    </w:r>
    <w:r>
      <w:fldChar w:fldCharType="separate"/>
    </w:r>
    <w:r>
      <w:t>1</w:t>
    </w:r>
    <w:r>
      <w:fldChar w:fldCharType="end"/>
    </w:r>
    <w:r>
      <w:rPr>
        <w:rFonts w:ascii="Cascadia Mono" w:eastAsia="Cascadia Mono" w:hAnsi="Cascadia Mono" w:cs="Cascadia Mono"/>
        <w:color w:val="546870"/>
        <w:sz w:val="14"/>
        <w:szCs w:val="14"/>
      </w:rPr>
      <w:t xml:space="preserve"> / </w:t>
    </w:r>
    <w:r>
      <w:fldChar w:fldCharType="begin"/>
    </w:r>
    <w:r>
      <w:instrText xml:space="preserve"> SECTIONPAGES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2B0EA" w14:textId="77777777" w:rsidR="00AC794E" w:rsidRDefault="00AC794E">
      <w:r>
        <w:separator/>
      </w:r>
    </w:p>
  </w:footnote>
  <w:footnote w:type="continuationSeparator" w:id="0">
    <w:p w14:paraId="300B54DA" w14:textId="77777777" w:rsidR="00AC794E" w:rsidRDefault="00AC79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BAD77" w14:textId="77777777" w:rsidR="00BA565F" w:rsidRDefault="00D40E89">
    <w:pPr>
      <w:tabs>
        <w:tab w:val="right" w:pos="9638"/>
      </w:tabs>
      <w:spacing w:after="60"/>
    </w:pPr>
    <w:r>
      <w:rPr>
        <w:noProof/>
      </w:rPr>
      <w:drawing>
        <wp:inline distT="0" distB="0" distL="0" distR="0" wp14:anchorId="09DDD88C" wp14:editId="1EC9170D">
          <wp:extent cx="1238250" cy="257175"/>
          <wp:effectExtent l="0" t="0" r="0" b="0"/>
          <wp:docPr id="2"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850AD" w14:textId="77777777" w:rsidR="00BA565F" w:rsidRDefault="00D40E89">
    <w:pPr>
      <w:tabs>
        <w:tab w:val="right" w:pos="9638"/>
      </w:tabs>
      <w:spacing w:after="60"/>
    </w:pPr>
    <w:r>
      <w:rPr>
        <w:noProof/>
      </w:rPr>
      <w:drawing>
        <wp:inline distT="0" distB="0" distL="0" distR="0" wp14:anchorId="23861D4C" wp14:editId="6B1EC2B3">
          <wp:extent cx="1238250" cy="257175"/>
          <wp:effectExtent l="0" t="0" r="0" b="0"/>
          <wp:docPr id="1503645964"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547C2" w14:textId="77777777" w:rsidR="00BA565F" w:rsidRDefault="00D40E89">
    <w:pPr>
      <w:tabs>
        <w:tab w:val="right" w:pos="9638"/>
      </w:tabs>
      <w:spacing w:after="60"/>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65965" w14:textId="77777777" w:rsidR="00BA565F" w:rsidRDefault="00D40E89">
    <w:pPr>
      <w:pBdr>
        <w:bottom w:val="single" w:sz="24" w:space="4" w:color="EE2E24"/>
      </w:pBdr>
      <w:tabs>
        <w:tab w:val="right" w:pos="9638"/>
      </w:tabs>
      <w:spacing w:after="60"/>
    </w:pPr>
    <w:r>
      <w:rPr>
        <w:noProof/>
      </w:rPr>
      <w:drawing>
        <wp:inline distT="0" distB="0" distL="0" distR="0" wp14:anchorId="162041EB" wp14:editId="6E8D95A2">
          <wp:extent cx="1238250" cy="257175"/>
          <wp:effectExtent l="0" t="0" r="0" b="0"/>
          <wp:docPr id="610523539"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2EAB4" w14:textId="77777777" w:rsidR="00BA565F" w:rsidRDefault="00D40E89">
    <w:pPr>
      <w:tabs>
        <w:tab w:val="right" w:pos="9638"/>
      </w:tabs>
      <w:spacing w:after="60"/>
    </w:pPr>
    <w:r>
      <w:rPr>
        <w:noProof/>
      </w:rPr>
      <w:drawing>
        <wp:inline distT="0" distB="0" distL="0" distR="0" wp14:anchorId="48B249B5" wp14:editId="7AC28748">
          <wp:extent cx="1238250" cy="257175"/>
          <wp:effectExtent l="0" t="0" r="0" b="0"/>
          <wp:docPr id="121398229"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1015"/>
    <w:multiLevelType w:val="multilevel"/>
    <w:tmpl w:val="641613AC"/>
    <w:lvl w:ilvl="0">
      <w:start w:val="1"/>
      <w:numFmt w:val="decimal"/>
      <w:lvlText w:val="%1."/>
      <w:lvlJc w:val="left"/>
      <w:pPr>
        <w:tabs>
          <w:tab w:val="num" w:pos="0"/>
        </w:tabs>
        <w:ind w:left="420" w:hanging="340"/>
      </w:pPr>
      <w:rPr>
        <w:rFonts w:ascii="Cascadia Mono" w:eastAsia="Cascadia Mono" w:hAnsi="Cascadia Mono" w:cs="Cascadia Mono"/>
        <w:b/>
        <w:bCs/>
        <w:color w:val="EE2E24"/>
      </w:rPr>
    </w:lvl>
    <w:lvl w:ilvl="1">
      <w:start w:val="1"/>
      <w:numFmt w:val="lowerLetter"/>
      <w:lvlText w:val="%2."/>
      <w:lvlJc w:val="left"/>
      <w:pPr>
        <w:tabs>
          <w:tab w:val="num" w:pos="0"/>
        </w:tabs>
        <w:ind w:left="780" w:hanging="30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599B5C5B"/>
    <w:multiLevelType w:val="multilevel"/>
    <w:tmpl w:val="C56EC3B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B2E316E"/>
    <w:multiLevelType w:val="multilevel"/>
    <w:tmpl w:val="EA7AD70E"/>
    <w:lvl w:ilvl="0">
      <w:start w:val="1"/>
      <w:numFmt w:val="bullet"/>
      <w:lvlText w:val="▪"/>
      <w:lvlJc w:val="left"/>
      <w:pPr>
        <w:tabs>
          <w:tab w:val="num" w:pos="0"/>
        </w:tabs>
        <w:ind w:left="360" w:hanging="220"/>
      </w:pPr>
      <w:rPr>
        <w:rFonts w:ascii="Aptos" w:hAnsi="Aptos" w:cs="Aptos" w:hint="default"/>
        <w:color w:val="EE2E24"/>
      </w:rPr>
    </w:lvl>
    <w:lvl w:ilvl="1">
      <w:start w:val="1"/>
      <w:numFmt w:val="bullet"/>
      <w:lvlText w:val=""/>
      <w:lvlJc w:val="left"/>
      <w:pPr>
        <w:tabs>
          <w:tab w:val="num" w:pos="0"/>
        </w:tabs>
        <w:ind w:left="720" w:hanging="220"/>
      </w:pPr>
      <w:rPr>
        <w:rFonts w:ascii="Symbol" w:hAnsi="Symbol" w:cs="Symbol" w:hint="default"/>
        <w:color w:val="3A5762"/>
      </w:rPr>
    </w:lvl>
    <w:lvl w:ilvl="2">
      <w:start w:val="1"/>
      <w:numFmt w:val="bullet"/>
      <w:lvlText w:val="·"/>
      <w:lvlJc w:val="left"/>
      <w:pPr>
        <w:tabs>
          <w:tab w:val="num" w:pos="0"/>
        </w:tabs>
        <w:ind w:left="1080" w:hanging="220"/>
      </w:pPr>
      <w:rPr>
        <w:rFonts w:ascii="OpenSymbol" w:hAnsi="OpenSymbol" w:cs="OpenSymbol" w:hint="default"/>
        <w:color w:val="6F747B"/>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418140271">
    <w:abstractNumId w:val="2"/>
  </w:num>
  <w:num w:numId="2" w16cid:durableId="1560482207">
    <w:abstractNumId w:val="0"/>
  </w:num>
  <w:num w:numId="3" w16cid:durableId="1629167196">
    <w:abstractNumId w:val="1"/>
  </w:num>
  <w:num w:numId="4" w16cid:durableId="69037752">
    <w:abstractNumId w:val="2"/>
    <w:lvlOverride w:ilvl="0">
      <w:startOverride w:val="1"/>
    </w:lvlOverride>
  </w:num>
  <w:num w:numId="5" w16cid:durableId="18788553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65F"/>
    <w:rsid w:val="000D674D"/>
    <w:rsid w:val="001659F2"/>
    <w:rsid w:val="00186B93"/>
    <w:rsid w:val="00191F3A"/>
    <w:rsid w:val="001C10C5"/>
    <w:rsid w:val="001C317B"/>
    <w:rsid w:val="00317415"/>
    <w:rsid w:val="004D27E2"/>
    <w:rsid w:val="00654FFA"/>
    <w:rsid w:val="008B4964"/>
    <w:rsid w:val="008F2E52"/>
    <w:rsid w:val="0094055F"/>
    <w:rsid w:val="00944B56"/>
    <w:rsid w:val="00AA2A7C"/>
    <w:rsid w:val="00AC794E"/>
    <w:rsid w:val="00BA565F"/>
    <w:rsid w:val="00CE20F5"/>
    <w:rsid w:val="00CF1BC0"/>
    <w:rsid w:val="00CF5E27"/>
    <w:rsid w:val="00D13B69"/>
    <w:rsid w:val="00D40E89"/>
    <w:rsid w:val="00E238CE"/>
    <w:rsid w:val="00EB423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9D5B7"/>
  <w15:docId w15:val="{1B253F4A-7DA6-4172-A7EB-2F4F374AA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13840"/>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pBdr>
        <w:bottom w:val="single" w:sz="12" w:space="6" w:color="213840"/>
      </w:pBdr>
      <w:spacing w:after="180"/>
      <w:outlineLvl w:val="0"/>
    </w:pPr>
    <w:rPr>
      <w:rFonts w:ascii="Aptos" w:eastAsia="Aptos" w:hAnsi="Aptos" w:cs="Aptos"/>
      <w:b/>
      <w:bCs/>
      <w:sz w:val="36"/>
      <w:szCs w:val="36"/>
    </w:rPr>
  </w:style>
  <w:style w:type="paragraph" w:styleId="Heading2">
    <w:name w:val="heading 2"/>
    <w:basedOn w:val="Heading"/>
    <w:uiPriority w:val="9"/>
    <w:unhideWhenUsed/>
    <w:qFormat/>
    <w:pPr>
      <w:spacing w:before="280"/>
      <w:outlineLvl w:val="1"/>
    </w:pPr>
    <w:rPr>
      <w:rFonts w:ascii="Aptos" w:eastAsia="Aptos" w:hAnsi="Aptos" w:cs="Aptos"/>
      <w:b/>
      <w:bCs/>
      <w:sz w:val="26"/>
      <w:szCs w:val="26"/>
    </w:rPr>
  </w:style>
  <w:style w:type="paragraph" w:styleId="Heading3">
    <w:name w:val="heading 3"/>
    <w:basedOn w:val="Heading"/>
    <w:uiPriority w:val="9"/>
    <w:semiHidden/>
    <w:unhideWhenUsed/>
    <w:qFormat/>
    <w:pPr>
      <w:spacing w:before="200" w:after="80"/>
      <w:outlineLvl w:val="2"/>
    </w:pPr>
    <w:rPr>
      <w:rFonts w:ascii="Aptos" w:eastAsia="Aptos" w:hAnsi="Aptos" w:cs="Aptos"/>
      <w:b/>
      <w:bCs/>
      <w:color w:val="EE2E24"/>
      <w:sz w:val="22"/>
      <w:szCs w:val="22"/>
    </w:rPr>
  </w:style>
  <w:style w:type="paragraph" w:styleId="Heading4">
    <w:name w:val="heading 4"/>
    <w:basedOn w:val="Heading"/>
    <w:uiPriority w:val="9"/>
    <w:semiHidden/>
    <w:unhideWhenUsed/>
    <w:qFormat/>
    <w:pPr>
      <w:spacing w:before="160" w:after="60"/>
      <w:outlineLvl w:val="3"/>
    </w:pPr>
    <w:rPr>
      <w:rFonts w:ascii="Aptos" w:eastAsia="Aptos" w:hAnsi="Aptos" w:cs="Aptos"/>
      <w:b/>
      <w:bCs/>
      <w:color w:val="3A5762"/>
      <w:sz w:val="20"/>
      <w:szCs w:val="20"/>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60" w:line="300" w:lineRule="exact"/>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style>
  <w:style w:type="paragraph" w:styleId="EndnoteText">
    <w:name w:val="endnote text"/>
    <w:basedOn w:val="Normal"/>
    <w:link w:val="EndnoteTextChar"/>
    <w:uiPriority w:val="99"/>
    <w:semiHidden/>
    <w:unhideWhenUsed/>
  </w:style>
  <w:style w:type="paragraph" w:customStyle="1" w:styleId="Internetlink">
    <w:name w:val="Internet link"/>
    <w:qFormat/>
    <w:rPr>
      <w:color w:val="EE2E24"/>
      <w:u w:val="single"/>
    </w:rPr>
  </w:style>
  <w:style w:type="paragraph" w:styleId="Quote">
    <w:name w:val="Quote"/>
    <w:qFormat/>
    <w:pPr>
      <w:pBdr>
        <w:left w:val="single" w:sz="18" w:space="12" w:color="EE2E24"/>
      </w:pBdr>
      <w:spacing w:before="200" w:after="200" w:line="320" w:lineRule="exact"/>
      <w:ind w:left="360"/>
    </w:pPr>
    <w:rPr>
      <w:i/>
      <w:iCs/>
      <w:color w:val="3A5762"/>
      <w:sz w:val="22"/>
      <w:szCs w:val="22"/>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TOC1">
    <w:name w:val="toc 1"/>
    <w:basedOn w:val="Index"/>
    <w:uiPriority w:val="39"/>
    <w:pPr>
      <w:tabs>
        <w:tab w:val="right" w:leader="dot" w:pos="9638"/>
      </w:tabs>
    </w:pPr>
  </w:style>
  <w:style w:type="paragraph" w:styleId="TOC2">
    <w:name w:val="toc 2"/>
    <w:basedOn w:val="Index"/>
    <w:uiPriority w:val="39"/>
    <w:pPr>
      <w:tabs>
        <w:tab w:val="right" w:leader="dot" w:pos="9355"/>
      </w:tabs>
      <w:ind w:left="2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7f9a8e3-2fab-472f-a579-d70e15bb7478">
      <Terms xmlns="http://schemas.microsoft.com/office/infopath/2007/PartnerControls"/>
    </lcf76f155ced4ddcb4097134ff3c332f>
    <TaxCatchAll xmlns="62e87841-e213-4a7b-8fb4-3340d1b10ab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059360A17D4144DB95CE932C761CF62" ma:contentTypeVersion="12" ma:contentTypeDescription="Create a new document." ma:contentTypeScope="" ma:versionID="ff6674c199a7ce82a948edcb678cb17d">
  <xsd:schema xmlns:xsd="http://www.w3.org/2001/XMLSchema" xmlns:xs="http://www.w3.org/2001/XMLSchema" xmlns:p="http://schemas.microsoft.com/office/2006/metadata/properties" xmlns:ns2="d7f9a8e3-2fab-472f-a579-d70e15bb7478" xmlns:ns3="62e87841-e213-4a7b-8fb4-3340d1b10abe" targetNamespace="http://schemas.microsoft.com/office/2006/metadata/properties" ma:root="true" ma:fieldsID="1ee66bd2dfa5b9373cd66eaac806384e" ns2:_="" ns3:_="">
    <xsd:import namespace="d7f9a8e3-2fab-472f-a579-d70e15bb7478"/>
    <xsd:import namespace="62e87841-e213-4a7b-8fb4-3340d1b10abe"/>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f9a8e3-2fab-472f-a579-d70e15bb7478"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ad8008e-2d7c-467a-a7ba-60afd5521a0f"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2e87841-e213-4a7b-8fb4-3340d1b10abe"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ba123e87-975f-4184-ad84-61759c6dca19}" ma:internalName="TaxCatchAll" ma:showField="CatchAllData" ma:web="62e87841-e213-4a7b-8fb4-3340d1b10ab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AC88001-2661-4E3A-BB32-31251F4419DA}">
  <ds:schemaRefs>
    <ds:schemaRef ds:uri="http://schemas.microsoft.com/sharepoint/v3/contenttype/forms"/>
  </ds:schemaRefs>
</ds:datastoreItem>
</file>

<file path=customXml/itemProps2.xml><?xml version="1.0" encoding="utf-8"?>
<ds:datastoreItem xmlns:ds="http://schemas.openxmlformats.org/officeDocument/2006/customXml" ds:itemID="{3F804D95-B5F4-44F4-AD69-7E79979EB86B}">
  <ds:schemaRefs>
    <ds:schemaRef ds:uri="http://schemas.microsoft.com/office/2006/metadata/properties"/>
    <ds:schemaRef ds:uri="http://schemas.microsoft.com/office/infopath/2007/PartnerControls"/>
    <ds:schemaRef ds:uri="d7f9a8e3-2fab-472f-a579-d70e15bb7478"/>
    <ds:schemaRef ds:uri="62e87841-e213-4a7b-8fb4-3340d1b10abe"/>
  </ds:schemaRefs>
</ds:datastoreItem>
</file>

<file path=customXml/itemProps3.xml><?xml version="1.0" encoding="utf-8"?>
<ds:datastoreItem xmlns:ds="http://schemas.openxmlformats.org/officeDocument/2006/customXml" ds:itemID="{E28CA249-B304-4B4D-9791-7EE1181E6F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f9a8e3-2fab-472f-a579-d70e15bb7478"/>
    <ds:schemaRef ds:uri="62e87841-e213-4a7b-8fb4-3340d1b10a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2581</Words>
  <Characters>14715</Characters>
  <Application>Microsoft Office Word</Application>
  <DocSecurity>0</DocSecurity>
  <Lines>122</Lines>
  <Paragraphs>34</Paragraphs>
  <ScaleCrop>false</ScaleCrop>
  <Company/>
  <LinksUpToDate>false</LinksUpToDate>
  <CharactersWithSpaces>17262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 ERP Corporate Document Template</dc:title>
  <dc:subject/>
  <dc:creator>Linked ERP</dc:creator>
  <dc:description>Master Word template for Linked ERP</dc:description>
  <cp:lastModifiedBy>Muhammad Bintang</cp:lastModifiedBy>
  <cp:revision>5</cp:revision>
  <dcterms:created xsi:type="dcterms:W3CDTF">2026-05-11T08:28:00Z</dcterms:created>
  <dcterms:modified xsi:type="dcterms:W3CDTF">2026-09-19T06:00:00Z</dcterms:modified>
  <dc:language>en-US</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0x0101003059360A17D4144DB95CE932C761CF62</vt:lpwstr>
  </property>
  <property fmtid="{D5CDD505-2E9C-101B-9397-08002B2CF9AE}" pid="3" name="docLang">
    <vt:lpwstr>en</vt:lpwstr>
  </property>
  <property fmtid="{D5CDD505-2E9C-101B-9397-08002B2CF9AE}" pid="4" name="MediaServiceImageTags">
    <vt:lpwstr/>
  </property>
</Properties>
</file>