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Plan de Negocio - Masesora</w:t>
      </w:r>
    </w:p>
    <w:p>
      <w:pPr>
        <w:pStyle w:val="Heading1"/>
      </w:pPr>
      <w:r>
        <w:t>1. Resumen Ejecutivo</w:t>
      </w:r>
    </w:p>
    <w:p>
      <w:r>
        <w:t>Masesora es la Clínica de Empresas de la Marina Baixa. Nos dedicamos a solucionar los problemas operativos de las pymes locales, optimizando procesos, analizando el rendimiento de equipos, auditando, formando y dando soporte. Nuestro enfoque práctico nos diferencia: ofrecemos soluciones inmediatas y medibles. Actualmente contamos con método propio, servicios definidos y web preparada, y buscamos un socio estratégico para consolidar la marca y acelerar el crecimiento.</w:t>
      </w:r>
    </w:p>
    <w:p>
      <w:pPr>
        <w:pStyle w:val="Heading1"/>
      </w:pPr>
      <w:r>
        <w:t>2. Problema de Mercado</w:t>
      </w:r>
    </w:p>
    <w:p>
      <w:r>
        <w:t>- Las pymes de la Marina Baixa están saturadas, carecen de tiempo y trabajan con métodos poco profesionalizados.</w:t>
        <w:br/>
        <w:t>- El relevo generacional y la escasez de recursos humanos agravan la situación.</w:t>
        <w:br/>
        <w:t>- La competencia son principalmente asesorías de barrio sin capacidad operativa para aportar valor real.</w:t>
      </w:r>
    </w:p>
    <w:p>
      <w:pPr>
        <w:pStyle w:val="Heading1"/>
      </w:pPr>
      <w:r>
        <w:t>3. Nuestra Solución</w:t>
      </w:r>
    </w:p>
    <w:p>
      <w:r>
        <w:t>El método PRE (Plan de Reestructuración Empresarial) es nuestra propuesta diferencial. Se compone de un diagnóstico inicial (600–2000 €) con devolución garantizada si no aporta valor inmediato, y un plan de acción desde 2.500 €, que incluye una acción crítica aplicable el mismo día. Completamos la propuesta con soporte intermedio, consultoría y talleres de formación en el Centro Masesora.</w:t>
      </w:r>
    </w:p>
    <w:p>
      <w:pPr>
        <w:pStyle w:val="Heading1"/>
      </w:pPr>
      <w:r>
        <w:t>4. Modelo de Negocio</w:t>
      </w:r>
    </w:p>
    <w:p>
      <w:r>
        <w:t>- Diagnóstico: 600–2000 €, descontado si se contrata un PRE.</w:t>
        <w:br/>
        <w:t>- PRE: desde 2.500 € por 6 semanas.</w:t>
        <w:br/>
        <w:t>- Servicios extra: soporte operativo, consultoría y talleres de profesionalización.</w:t>
        <w:br/>
        <w:t>- Estrategia: 80% facturación vía proyectos, 20% servicios complementarios.</w:t>
      </w:r>
    </w:p>
    <w:p>
      <w:pPr>
        <w:pStyle w:val="Heading1"/>
      </w:pPr>
      <w:r>
        <w:t>5. Mercado y Oportunidad</w:t>
      </w:r>
    </w:p>
    <w:p>
      <w:r>
        <w:t>Existen más de 5.000 pymes en la Marina Baixa. El mercado exige cada vez más flexibilidad y capacidad de reacción, lo que genera una oportunidad clara para un socio especializado. La disponibilidad de recursos es cada vez más compleja, lo que convierte a Masesora en un aliado clave.</w:t>
      </w:r>
    </w:p>
    <w:p>
      <w:pPr>
        <w:pStyle w:val="Heading1"/>
      </w:pPr>
      <w:r>
        <w:t>6. Tracción y Validación</w:t>
      </w:r>
    </w:p>
    <w:p>
      <w:r>
        <w:t>- Casos de éxito documentados y publicitados.</w:t>
        <w:br/>
        <w:t>- Red de contactos reales con capacidad de apoyar el crecimiento.</w:t>
        <w:br/>
        <w:t>- Colaboraciones con asociaciones de comerciantes, HOSBEC y ayuntamientos.</w:t>
        <w:br/>
        <w:t>- Plan de ferias de empleo y visibilidad institucional.</w:t>
      </w:r>
    </w:p>
    <w:p>
      <w:pPr>
        <w:pStyle w:val="Heading1"/>
      </w:pPr>
      <w:r>
        <w:t>7. Ventajas Competitivas</w:t>
      </w:r>
    </w:p>
    <w:p>
      <w:r>
        <w:t>- Modelo único: el Método PRE.</w:t>
        <w:br/>
        <w:t>- Garantía de resultados en corto plazo.</w:t>
        <w:br/>
        <w:t>- Baja competencia real en el segmento.</w:t>
        <w:br/>
        <w:t>- Posicionamiento como 'La Clínica de Empresas'.</w:t>
        <w:br/>
        <w:t>- Escalabilidad hacia otras comarcas mediante franquicia.</w:t>
      </w:r>
    </w:p>
    <w:p>
      <w:pPr>
        <w:pStyle w:val="Heading1"/>
      </w:pPr>
      <w:r>
        <w:t>8. Estrategia de Crecimiento</w:t>
      </w:r>
    </w:p>
    <w:p>
      <w:r>
        <w:t>- Fase 1 (0-6 meses): 6 clientes PRE (2.500 € cada uno).</w:t>
        <w:br/>
        <w:t>- Fase 2 (6-12 meses): Escalar clientes, ampliar soporte con freelancers.</w:t>
        <w:br/>
        <w:t>- Fase 3: Expansión mediante modelo de franquicia en otras comarcas.</w:t>
      </w:r>
    </w:p>
    <w:p>
      <w:pPr>
        <w:pStyle w:val="Heading1"/>
      </w:pPr>
      <w:r>
        <w:t>9. Equipo</w:t>
      </w:r>
    </w:p>
    <w:p>
      <w:r>
        <w:t>La fundadora aporta el método, el enfoque estratégico y una red de contactos cualificada. Dada su naturaleza reservada, busca apoyarse en una socia estratégica con perfil comercial y visibilidad. El apoyo inicial vendrá de contactos freelance hasta consolidar un equipo interno.</w:t>
      </w:r>
    </w:p>
    <w:p>
      <w:pPr>
        <w:pStyle w:val="Heading1"/>
      </w:pPr>
      <w:r>
        <w:t>10. Finanzas</w:t>
      </w:r>
    </w:p>
    <w:p>
      <w:r>
        <w:t>- Colchón inicial: 30.000 €.</w:t>
        <w:br/>
        <w:t>- Primeros 6 meses: facturación esperada 15.000 € (6 clientes PRE).</w:t>
        <w:br/>
        <w:t>- Punto de equilibrio proyectado en 12–18 meses.</w:t>
        <w:br/>
        <w:t>- ROI esperado: los clientes recuperan en 3–6 meses vía mayor facturación, ahorro y mejora del clima laboral.</w:t>
      </w:r>
    </w:p>
    <w:p>
      <w:pPr>
        <w:pStyle w:val="Heading1"/>
      </w:pPr>
      <w:r>
        <w:t>11. Búsqueda de Socio Estratégico</w:t>
      </w:r>
    </w:p>
    <w:p>
      <w:r>
        <w:t>Buscamos un socio estratégico con perfil empresarial y comercial, capaz de representar la marca, abrir mercado y potenciar el crecimiento institucional. A cambio, ofrecemos participación en un modelo probado, diferenciado y escalable, con una marca llamada a ser referente comarcal y regional.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