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858E" w14:textId="77777777" w:rsidR="00DE708C" w:rsidRDefault="00000000">
      <w:pPr>
        <w:spacing w:before="1600"/>
        <w:jc w:val="center"/>
      </w:pPr>
      <w:r>
        <w:rPr>
          <w:b/>
          <w:bCs/>
          <w:caps/>
          <w:color w:val="1B2B4B"/>
          <w:sz w:val="30"/>
          <w:szCs w:val="30"/>
        </w:rPr>
        <w:t>MASESORA</w:t>
      </w:r>
    </w:p>
    <w:p w14:paraId="72296456" w14:textId="77777777" w:rsidR="00DE708C" w:rsidRDefault="00000000">
      <w:pPr>
        <w:pBdr>
          <w:bottom w:val="single" w:sz="12" w:space="8" w:color="C4A55A"/>
        </w:pBdr>
        <w:spacing w:after="40"/>
        <w:jc w:val="center"/>
      </w:pPr>
      <w:r>
        <w:rPr>
          <w:b/>
          <w:bCs/>
          <w:color w:val="C4A55A"/>
          <w:sz w:val="18"/>
          <w:szCs w:val="18"/>
        </w:rPr>
        <w:t xml:space="preserve">L A   C LÍ N I C A   D E   </w:t>
      </w:r>
      <w:proofErr w:type="spellStart"/>
      <w:r>
        <w:rPr>
          <w:b/>
          <w:bCs/>
          <w:color w:val="C4A55A"/>
          <w:sz w:val="18"/>
          <w:szCs w:val="18"/>
        </w:rPr>
        <w:t>E</w:t>
      </w:r>
      <w:proofErr w:type="spellEnd"/>
      <w:r>
        <w:rPr>
          <w:b/>
          <w:bCs/>
          <w:color w:val="C4A55A"/>
          <w:sz w:val="18"/>
          <w:szCs w:val="18"/>
        </w:rPr>
        <w:t xml:space="preserve"> M P R E S A S</w:t>
      </w:r>
    </w:p>
    <w:p w14:paraId="38FB2995" w14:textId="77777777" w:rsidR="00DE708C" w:rsidRDefault="00000000">
      <w:pPr>
        <w:spacing w:before="700" w:after="20"/>
        <w:jc w:val="center"/>
      </w:pPr>
      <w:r>
        <w:rPr>
          <w:rFonts w:ascii="Georgia" w:eastAsia="Georgia" w:hAnsi="Georgia" w:cs="Georgia"/>
          <w:b/>
          <w:bCs/>
          <w:color w:val="1B2B4B"/>
          <w:sz w:val="64"/>
          <w:szCs w:val="64"/>
        </w:rPr>
        <w:t>MAS@FRAME®</w:t>
      </w:r>
    </w:p>
    <w:p w14:paraId="16771A2A" w14:textId="77777777" w:rsidR="00DE708C" w:rsidRDefault="00000000">
      <w:pPr>
        <w:spacing w:after="40"/>
        <w:jc w:val="center"/>
      </w:pPr>
      <w:r>
        <w:rPr>
          <w:i/>
          <w:iCs/>
          <w:color w:val="6B6B6B"/>
          <w:sz w:val="24"/>
          <w:szCs w:val="24"/>
        </w:rPr>
        <w:t>Sistema Operativo Clínico de Intervención Empresarial</w:t>
      </w:r>
    </w:p>
    <w:p w14:paraId="72337959" w14:textId="77777777" w:rsidR="00DE708C" w:rsidRDefault="00000000">
      <w:pPr>
        <w:spacing w:before="900"/>
        <w:jc w:val="center"/>
      </w:pPr>
      <w:r>
        <w:rPr>
          <w:b/>
          <w:bCs/>
          <w:caps/>
          <w:color w:val="1B2B4B"/>
          <w:sz w:val="30"/>
          <w:szCs w:val="30"/>
        </w:rPr>
        <w:t>DOSSIER COMERCIAL</w:t>
      </w:r>
    </w:p>
    <w:p w14:paraId="3BC33F19" w14:textId="77777777" w:rsidR="00DE708C" w:rsidRDefault="00000000">
      <w:pPr>
        <w:spacing w:before="40"/>
        <w:jc w:val="center"/>
      </w:pPr>
      <w:r>
        <w:rPr>
          <w:b/>
          <w:bCs/>
          <w:color w:val="C4A55A"/>
          <w:sz w:val="26"/>
          <w:szCs w:val="26"/>
        </w:rPr>
        <w:t>2026</w:t>
      </w:r>
    </w:p>
    <w:p w14:paraId="4C586DFC" w14:textId="77777777" w:rsidR="00DE708C" w:rsidRDefault="00000000">
      <w:pPr>
        <w:spacing w:before="1500"/>
        <w:jc w:val="center"/>
      </w:pPr>
      <w:r>
        <w:rPr>
          <w:color w:val="6B6B6B"/>
          <w:sz w:val="18"/>
          <w:szCs w:val="18"/>
        </w:rPr>
        <w:t>10 especialidades   ·   30 síntomas   ·   protocolo de 7 capas   ·   alta certificada</w:t>
      </w:r>
    </w:p>
    <w:p w14:paraId="77803675" w14:textId="77777777" w:rsidR="00DE708C" w:rsidRDefault="00000000">
      <w:pPr>
        <w:spacing w:before="80"/>
        <w:jc w:val="center"/>
      </w:pPr>
      <w:r>
        <w:rPr>
          <w:b/>
          <w:bCs/>
          <w:color w:val="1B2B4B"/>
          <w:sz w:val="18"/>
          <w:szCs w:val="18"/>
        </w:rPr>
        <w:t>www.masesora.com   ·   info@masesora.com   ·   609 987 436</w:t>
      </w:r>
    </w:p>
    <w:p w14:paraId="0CB62583" w14:textId="77777777" w:rsidR="00DE708C" w:rsidRDefault="00000000">
      <w:r>
        <w:br w:type="page"/>
      </w:r>
    </w:p>
    <w:p w14:paraId="42C9C192" w14:textId="77777777" w:rsidR="00DE708C" w:rsidRDefault="00000000">
      <w:pPr>
        <w:spacing w:before="40" w:after="40"/>
      </w:pPr>
      <w:r>
        <w:rPr>
          <w:b/>
          <w:bCs/>
          <w:caps/>
          <w:color w:val="C4A55A"/>
          <w:sz w:val="17"/>
          <w:szCs w:val="17"/>
        </w:rPr>
        <w:lastRenderedPageBreak/>
        <w:t>Bienvenido a la Clínica de Empresas</w:t>
      </w:r>
    </w:p>
    <w:p w14:paraId="5113D39B" w14:textId="6AA339EE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 xml:space="preserve">Tu empresa no está </w:t>
      </w:r>
      <w:r w:rsidR="00567EFC">
        <w:rPr>
          <w:b/>
          <w:bCs/>
          <w:color w:val="1B2B4B"/>
          <w:sz w:val="30"/>
          <w:szCs w:val="30"/>
        </w:rPr>
        <w:t>enferma, pero sí t</w:t>
      </w:r>
      <w:r>
        <w:rPr>
          <w:b/>
          <w:bCs/>
          <w:color w:val="1B2B4B"/>
          <w:sz w:val="30"/>
          <w:szCs w:val="30"/>
        </w:rPr>
        <w:t>iene síntomas.</w:t>
      </w:r>
    </w:p>
    <w:p w14:paraId="00A9CBC9" w14:textId="77777777" w:rsidR="00DE708C" w:rsidRDefault="00000000">
      <w:pPr>
        <w:spacing w:after="120" w:line="264" w:lineRule="auto"/>
      </w:pPr>
      <w:r>
        <w:rPr>
          <w:i/>
          <w:iCs/>
          <w:color w:val="1B2B4B"/>
          <w:sz w:val="24"/>
          <w:szCs w:val="24"/>
        </w:rPr>
        <w:t>Y los síntomas, cuando se diagnostican con precisión, siempre tienen tratamiento.</w:t>
      </w:r>
    </w:p>
    <w:p w14:paraId="0CFB95C5" w14:textId="77777777" w:rsidR="00DE708C" w:rsidRDefault="00000000">
      <w:pPr>
        <w:spacing w:after="120" w:line="264" w:lineRule="auto"/>
      </w:pPr>
      <w:r>
        <w:t xml:space="preserve">En MASESORA hemos construido el primer sistema operativo clínico para pymes: MAS@FRAME®. No es consultoría al uso. No son talleres. No son informes que nadie vuelve a leer. Es una intervención clínica estructurada en 10 especialidades, 30 síntomas diagnosticados y un protocolo de 7 capas que transforma el negocio desde dentro, con </w:t>
      </w:r>
      <w:proofErr w:type="spellStart"/>
      <w:r>
        <w:t>KPIs</w:t>
      </w:r>
      <w:proofErr w:type="spellEnd"/>
      <w:r>
        <w:t xml:space="preserve"> reales, ciclos de tratamiento y resultados documentados.</w:t>
      </w:r>
    </w:p>
    <w:p w14:paraId="2AAD5F71" w14:textId="77777777" w:rsidR="00DE708C" w:rsidRDefault="00000000">
      <w:pPr>
        <w:spacing w:after="120" w:line="264" w:lineRule="auto"/>
      </w:pPr>
      <w:r>
        <w:t xml:space="preserve">Los diagnosticamos, los tratamos con un protocolo estructurado y </w:t>
      </w:r>
      <w:r>
        <w:rPr>
          <w:b/>
          <w:bCs/>
        </w:rPr>
        <w:t>certificamos el alta cuando el problema está resuelto</w:t>
      </w:r>
      <w:r>
        <w:t>: el KPI mejora hacia su objetivo y, en los síntomas financieros, con un retorno económico documentado — € identificado → € recuperado. Real. Documentado. Tuyo.</w:t>
      </w:r>
    </w:p>
    <w:p w14:paraId="58332BDB" w14:textId="77777777" w:rsidR="00DE708C" w:rsidRDefault="00000000">
      <w:pPr>
        <w:spacing w:after="120" w:line="264" w:lineRule="auto"/>
      </w:pPr>
      <w:r>
        <w:rPr>
          <w:color w:val="6B6B6B"/>
        </w:rPr>
        <w:t xml:space="preserve">La diferencia entre una empresa que sobrevive y una que prospera no es el esfuerzo. Es el </w:t>
      </w:r>
      <w:r>
        <w:rPr>
          <w:b/>
          <w:bCs/>
          <w:color w:val="1B2B4B"/>
        </w:rPr>
        <w:t>diagnóstico correcto aplicado en el momento correcto.</w:t>
      </w:r>
    </w:p>
    <w:p w14:paraId="3E2662CA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Por qué MAS@FRAME® es diferente</w:t>
      </w:r>
    </w:p>
    <w:p w14:paraId="61A8A2AB" w14:textId="72DA81A4" w:rsidR="00DE708C" w:rsidRDefault="00000000">
      <w:pPr>
        <w:spacing w:after="120" w:line="264" w:lineRule="auto"/>
      </w:pPr>
      <w:r>
        <w:t>No competimos con la consultoría tradicional.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E708C" w14:paraId="046E1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5584F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Consultoría tradicional</w:t>
            </w:r>
          </w:p>
        </w:tc>
        <w:tc>
          <w:tcPr>
            <w:tcW w:w="4513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98E8A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MAS@FRAME®</w:t>
            </w:r>
          </w:p>
        </w:tc>
      </w:tr>
      <w:tr w:rsidR="00DE708C" w14:paraId="3B0280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1C3B2B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Informes genéricos que nadie vuelve a leer.</w:t>
            </w:r>
          </w:p>
        </w:tc>
        <w:tc>
          <w:tcPr>
            <w:tcW w:w="4513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69FEF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Protocolo clínico con capas, decisiones y evidencias.</w:t>
            </w:r>
          </w:p>
        </w:tc>
      </w:tr>
      <w:tr w:rsidR="00DE708C" w14:paraId="733E32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1A43A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Cobra por horas de consultoría.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62820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Cobra por resultado: alta clínica certificada.</w:t>
            </w:r>
          </w:p>
        </w:tc>
      </w:tr>
      <w:tr w:rsidR="00DE708C" w14:paraId="10AAC4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0B75E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Sin garantía sobre el resultado.</w:t>
            </w:r>
          </w:p>
        </w:tc>
        <w:tc>
          <w:tcPr>
            <w:tcW w:w="4513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76717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Garantía total en el plan PIE: si no, seguimos gratis.</w:t>
            </w:r>
          </w:p>
        </w:tc>
      </w:tr>
      <w:tr w:rsidR="00DE708C" w14:paraId="2002B3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9D435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Recomendaciones que rara vez se ejecutan.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EAFFE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Una herramienta operativa por cada acción — 197 en total.</w:t>
            </w:r>
          </w:p>
        </w:tc>
      </w:tr>
      <w:tr w:rsidR="00DE708C" w14:paraId="67F1E3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C4D19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El éxito es entregar el informe.</w:t>
            </w:r>
          </w:p>
        </w:tc>
        <w:tc>
          <w:tcPr>
            <w:tcW w:w="4513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67B37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El éxito es que el KPI mejore y quede documentado.</w:t>
            </w:r>
          </w:p>
        </w:tc>
      </w:tr>
      <w:tr w:rsidR="00DE708C" w14:paraId="6AC87B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5064D" w14:textId="77777777" w:rsidR="00DE708C" w:rsidRDefault="00000000">
            <w:pPr>
              <w:spacing w:line="252" w:lineRule="auto"/>
            </w:pPr>
            <w:r>
              <w:rPr>
                <w:color w:val="6B6B6B"/>
                <w:sz w:val="20"/>
                <w:szCs w:val="20"/>
              </w:rPr>
              <w:t>Diagnóstico subjetivo, según el consultor.</w:t>
            </w:r>
          </w:p>
        </w:tc>
        <w:tc>
          <w:tcPr>
            <w:tcW w:w="45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F87C5" w14:textId="77777777" w:rsidR="00DE708C" w:rsidRDefault="00000000">
            <w:pPr>
              <w:spacing w:line="252" w:lineRule="auto"/>
            </w:pPr>
            <w:r>
              <w:rPr>
                <w:color w:val="1B2B4B"/>
                <w:sz w:val="20"/>
                <w:szCs w:val="20"/>
              </w:rPr>
              <w:t>Diagnóstico por síntomas, en 10 especialidades clínicas.</w:t>
            </w:r>
          </w:p>
        </w:tc>
      </w:tr>
    </w:tbl>
    <w:p w14:paraId="28392BD7" w14:textId="77777777" w:rsidR="00DE708C" w:rsidRDefault="00000000">
      <w:r>
        <w:br w:type="page"/>
      </w:r>
    </w:p>
    <w:p w14:paraId="34539991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lastRenderedPageBreak/>
        <w:t>El lenguaje clínico empresarial</w:t>
      </w:r>
    </w:p>
    <w:p w14:paraId="06372DF0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Qué es un síntoma empresarial</w:t>
      </w:r>
    </w:p>
    <w:p w14:paraId="0DEA1700" w14:textId="77777777" w:rsidR="00DE708C" w:rsidRDefault="00000000">
      <w:pPr>
        <w:spacing w:after="120" w:line="264" w:lineRule="auto"/>
      </w:pPr>
      <w:r>
        <w:t>Un síntoma es la señal visible de que un órgano del negocio está fallando. No es el problema en sí: es la manifestación de algo más profundo. Igual que en medicina, tratar el síntoma sin diagnosticar el órgano solo aplaza el colapso.</w:t>
      </w:r>
    </w:p>
    <w:p w14:paraId="68810110" w14:textId="77777777" w:rsidR="00DE708C" w:rsidRDefault="00000000">
      <w:pPr>
        <w:spacing w:after="120" w:line="264" w:lineRule="auto"/>
      </w:pPr>
      <w:r>
        <w:rPr>
          <w:i/>
          <w:iCs/>
        </w:rPr>
        <w:t xml:space="preserve">Un empresario cree que su problema es "no vender suficiente" cuando en realidad su organismo tiene </w:t>
      </w:r>
      <w:r>
        <w:rPr>
          <w:b/>
          <w:bCs/>
          <w:i/>
          <w:iCs/>
          <w:color w:val="1B2B4B"/>
        </w:rPr>
        <w:t>Amnesia Estratégica</w:t>
      </w:r>
      <w:r>
        <w:rPr>
          <w:i/>
          <w:iCs/>
        </w:rPr>
        <w:t>: no sabe con precisión qué vende, a quién, ni por qué deberían elegirle a él y no a la competencia.</w:t>
      </w:r>
    </w:p>
    <w:p w14:paraId="3812A724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Los 10 órganos empresariales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40"/>
        <w:gridCol w:w="3786"/>
      </w:tblGrid>
      <w:tr w:rsidR="00DE708C" w14:paraId="14E32BB3" w14:textId="77777777" w:rsidTr="0056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2F23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Especialidad</w:t>
            </w:r>
          </w:p>
        </w:tc>
        <w:tc>
          <w:tcPr>
            <w:tcW w:w="234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3BFB1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Órgano</w:t>
            </w:r>
          </w:p>
        </w:tc>
        <w:tc>
          <w:tcPr>
            <w:tcW w:w="3786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D9F40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DE708C" w14:paraId="67C8DD25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0368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UCI Financiera</w:t>
            </w:r>
          </w:p>
        </w:tc>
        <w:tc>
          <w:tcPr>
            <w:tcW w:w="234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81A2F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Corazón</w:t>
            </w:r>
          </w:p>
        </w:tc>
        <w:tc>
          <w:tcPr>
            <w:tcW w:w="378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12157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liquidez es el pulso del negocio.</w:t>
            </w:r>
          </w:p>
        </w:tc>
      </w:tr>
      <w:tr w:rsidR="00DE708C" w14:paraId="013C6589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8CCC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Unidad de Procesos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34BD31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Sistema circulatorio</w:t>
            </w:r>
          </w:p>
        </w:tc>
        <w:tc>
          <w:tcPr>
            <w:tcW w:w="37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AE4E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Distribuye la eficiencia por toda la operación.</w:t>
            </w:r>
          </w:p>
        </w:tc>
      </w:tr>
      <w:tr w:rsidR="00DE708C" w14:paraId="5823AB32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FF6AA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Cardiología Comercial</w:t>
            </w:r>
          </w:p>
        </w:tc>
        <w:tc>
          <w:tcPr>
            <w:tcW w:w="234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68C95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Músculo de crecimiento</w:t>
            </w:r>
          </w:p>
        </w:tc>
        <w:tc>
          <w:tcPr>
            <w:tcW w:w="378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C17A3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Genera y sostiene las ventas.</w:t>
            </w:r>
          </w:p>
        </w:tc>
      </w:tr>
      <w:tr w:rsidR="00DE708C" w14:paraId="30523159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B750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Neurología Estratégica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6766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Cerebro directivo</w:t>
            </w:r>
          </w:p>
        </w:tc>
        <w:tc>
          <w:tcPr>
            <w:tcW w:w="37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8F881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Piensa, decide y marca el rumbo.</w:t>
            </w:r>
          </w:p>
        </w:tc>
      </w:tr>
      <w:tr w:rsidR="00DE708C" w14:paraId="5D62AF7C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BFDEB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Gestión Clínica</w:t>
            </w:r>
          </w:p>
        </w:tc>
        <w:tc>
          <w:tcPr>
            <w:tcW w:w="234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9115E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Sistema inmune</w:t>
            </w:r>
          </w:p>
        </w:tc>
        <w:tc>
          <w:tcPr>
            <w:tcW w:w="378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BF354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Control, defensa fiscal y claridad de roles.</w:t>
            </w:r>
          </w:p>
        </w:tc>
      </w:tr>
      <w:tr w:rsidR="00DE708C" w14:paraId="7E99473E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31D50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Excelencia Operativa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B843C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Sistema óseo</w:t>
            </w:r>
          </w:p>
        </w:tc>
        <w:tc>
          <w:tcPr>
            <w:tcW w:w="37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E0316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estructura que sostiene la operación.</w:t>
            </w:r>
          </w:p>
        </w:tc>
      </w:tr>
      <w:tr w:rsidR="00DE708C" w14:paraId="27A405C6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F1713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Rescate de Personas</w:t>
            </w:r>
          </w:p>
        </w:tc>
        <w:tc>
          <w:tcPr>
            <w:tcW w:w="234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350FF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Médula</w:t>
            </w:r>
          </w:p>
        </w:tc>
        <w:tc>
          <w:tcPr>
            <w:tcW w:w="378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33FD0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Donde se genera y protege el talento.</w:t>
            </w:r>
          </w:p>
        </w:tc>
      </w:tr>
      <w:tr w:rsidR="00DE708C" w14:paraId="019C94A4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E567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Psiquiatría Organizacional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C815C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Sistema nervioso</w:t>
            </w:r>
          </w:p>
        </w:tc>
        <w:tc>
          <w:tcPr>
            <w:tcW w:w="37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776FE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clima y la energía del equipo.</w:t>
            </w:r>
          </w:p>
        </w:tc>
      </w:tr>
      <w:tr w:rsidR="00DE708C" w14:paraId="08100EF6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F0B0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Terapia de Experiencia</w:t>
            </w:r>
          </w:p>
        </w:tc>
        <w:tc>
          <w:tcPr>
            <w:tcW w:w="234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E9C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Los sentidos</w:t>
            </w:r>
          </w:p>
        </w:tc>
        <w:tc>
          <w:tcPr>
            <w:tcW w:w="378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F9C6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Cómo percibe el cliente lo que recibe.</w:t>
            </w:r>
          </w:p>
        </w:tc>
      </w:tr>
      <w:tr w:rsidR="00DE708C" w14:paraId="7BC9A738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AAA4A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Cirugía de Marca</w:t>
            </w:r>
          </w:p>
        </w:tc>
        <w:tc>
          <w:tcPr>
            <w:tcW w:w="23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3B830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C4A55A"/>
                <w:sz w:val="20"/>
                <w:szCs w:val="20"/>
              </w:rPr>
              <w:t>Rostro e identidad</w:t>
            </w:r>
          </w:p>
        </w:tc>
        <w:tc>
          <w:tcPr>
            <w:tcW w:w="37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E0B71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Cómo te ve y te recuerda el mercado.</w:t>
            </w:r>
          </w:p>
        </w:tc>
      </w:tr>
    </w:tbl>
    <w:p w14:paraId="0220FFE4" w14:textId="77777777" w:rsidR="00DE708C" w:rsidRDefault="00000000">
      <w:r>
        <w:br w:type="page"/>
      </w:r>
    </w:p>
    <w:p w14:paraId="47057AB6" w14:textId="2A3F7058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lastRenderedPageBreak/>
        <w:t>El catálogo — 30 síntomas</w:t>
      </w:r>
    </w:p>
    <w:p w14:paraId="38416A64" w14:textId="77777777" w:rsidR="00DE708C" w:rsidRDefault="00000000">
      <w:pPr>
        <w:spacing w:after="120" w:line="264" w:lineRule="auto"/>
      </w:pPr>
      <w:r>
        <w:t>Cada especialidad diagnostica y trata tres síntomas concretos. No "mejorar la rentabilidad" ni "optimizar procesos" en abstracto: cada síntoma entrega una respuesta específica y accionable.</w:t>
      </w:r>
    </w:p>
    <w:p w14:paraId="409B59BE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UCI FINANCIERA</w:t>
      </w:r>
      <w:r>
        <w:rPr>
          <w:i/>
          <w:iCs/>
          <w:color w:val="C4A55A"/>
          <w:sz w:val="18"/>
          <w:szCs w:val="18"/>
        </w:rPr>
        <w:t xml:space="preserve">    Corazón — la liquidez es el pulso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6ACB20B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E9894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UCI-S1 · Obstrucción de Caja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03556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palanca de tesorería libera caja ya: acelerar cobros, retrasar pagos o cortar costes.</w:t>
            </w:r>
          </w:p>
        </w:tc>
      </w:tr>
      <w:tr w:rsidR="00DE708C" w14:paraId="5DAC57B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2418E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UCI-S2 · Fuga Invisible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9A5D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Cuánto dinero se escapa sin avisar: facturas sin cobrar y clientes que se apagan en silencio.</w:t>
            </w:r>
          </w:p>
        </w:tc>
      </w:tr>
      <w:tr w:rsidR="00DE708C" w14:paraId="6472AFA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CDD5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UCI-S3 · Anemia de Margen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3593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productos o servicios están destruyendo margen en silencio dentro de la cuenta de resultados.</w:t>
            </w:r>
          </w:p>
        </w:tc>
      </w:tr>
    </w:tbl>
    <w:p w14:paraId="1EC992AE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NEUROLOGÍA ESTRATÉGICA</w:t>
      </w:r>
      <w:r>
        <w:rPr>
          <w:i/>
          <w:iCs/>
          <w:color w:val="C4A55A"/>
          <w:sz w:val="18"/>
          <w:szCs w:val="18"/>
        </w:rPr>
        <w:t xml:space="preserve">    Cerebro directivo — piensa y decide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7A82617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CDE1A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NEURO-S1 · Amnesia Estratégica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14A76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Cuánto tiempo del dueño se consume en urgencias que no hacen avanzar la estrategia.</w:t>
            </w:r>
          </w:p>
        </w:tc>
      </w:tr>
      <w:tr w:rsidR="00DE708C" w14:paraId="779E102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2E354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NEURO-S2 · Dispersión Directiva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8158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En cuántas direcciones tira el liderazgo a la vez y cuáles bloquean el crecimiento real.</w:t>
            </w:r>
          </w:p>
        </w:tc>
      </w:tr>
      <w:tr w:rsidR="00DE708C" w14:paraId="1A89A24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E0EE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NEURO-S3 · Ilusión de Crecimiento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F1F1E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Si el crecimiento aparente es real o es actividad sin margen — y qué decisión tomar.</w:t>
            </w:r>
          </w:p>
        </w:tc>
      </w:tr>
    </w:tbl>
    <w:p w14:paraId="2D228815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UNIDAD DE PROCESOS</w:t>
      </w:r>
      <w:r>
        <w:rPr>
          <w:i/>
          <w:iCs/>
          <w:color w:val="C4A55A"/>
          <w:sz w:val="18"/>
          <w:szCs w:val="18"/>
        </w:rPr>
        <w:t xml:space="preserve">    Sistema circulatorio — distribuye eficiencia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771EB01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B59C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UNI-S1 · Esclerosis Operativa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2FEF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cuello de botella cuesta más horas y euros: el único cambio que más impacto da.</w:t>
            </w:r>
          </w:p>
        </w:tc>
      </w:tr>
      <w:tr w:rsidR="00DE708C" w14:paraId="241FEB2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6ABD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UNI-S2 · Colapso de Capacidad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B1B37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Dónde coexisten sobrecarga y capacidad ociosa a la vez — desbordado e ineficiente en el mismo negocio.</w:t>
            </w:r>
          </w:p>
        </w:tc>
      </w:tr>
      <w:tr w:rsidR="00DE708C" w14:paraId="3BC7635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D908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UNI-S3 · Fuga de Calidad Crónica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EAF4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Dónde sangra dinero la calidad: retrabajos, reclamaciones y pérdida de repetición.</w:t>
            </w:r>
          </w:p>
        </w:tc>
      </w:tr>
    </w:tbl>
    <w:p w14:paraId="6B3B59BF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GESTIÓN CLÍNICA</w:t>
      </w:r>
      <w:r>
        <w:rPr>
          <w:i/>
          <w:iCs/>
          <w:color w:val="C4A55A"/>
          <w:sz w:val="18"/>
          <w:szCs w:val="18"/>
        </w:rPr>
        <w:t xml:space="preserve">    Sistema inmune — control y defensa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306DB83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EDD5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CLI-S1 · Ceguera de Control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EFEB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5 indicadores mínimos que el dueño necesita para dirigir sin decidir a ciegas.</w:t>
            </w:r>
          </w:p>
        </w:tc>
      </w:tr>
      <w:tr w:rsidR="00DE708C" w14:paraId="2CA11B5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4594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CLI-S2 · Sangría Fiscal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A42C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decisiones fiscales y financieras están sangrando el negocio y cuáles atacar primero.</w:t>
            </w:r>
          </w:p>
        </w:tc>
      </w:tr>
      <w:tr w:rsidR="00DE708C" w14:paraId="635B076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1EDC2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CLI-S3 · Atrofia de Roles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B0491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Quién debería hacer qué — y quién no debería estar donde está. La decisión que nadie toma.</w:t>
            </w:r>
          </w:p>
        </w:tc>
      </w:tr>
    </w:tbl>
    <w:p w14:paraId="36376391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EXCELENCIA OPERATIVA</w:t>
      </w:r>
      <w:r>
        <w:rPr>
          <w:i/>
          <w:iCs/>
          <w:color w:val="C4A55A"/>
          <w:sz w:val="18"/>
          <w:szCs w:val="18"/>
        </w:rPr>
        <w:t xml:space="preserve">    Sistema óseo — la estructura que sostiene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2D26BFE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37C29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OPE-S1 · Parálisis de Integración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D32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puntos de integración entre sistemas y procesos generan los mayores retrasos y errores.</w:t>
            </w:r>
          </w:p>
        </w:tc>
      </w:tr>
      <w:tr w:rsidR="00DE708C" w14:paraId="181D7A6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DB9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OPE-S2 · Dependencia Crítica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EDAD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Quién concentra conocimiento crítico sin respaldo y qué pasa el día que se va.</w:t>
            </w:r>
          </w:p>
        </w:tc>
      </w:tr>
      <w:tr w:rsidR="00DE708C" w14:paraId="246CDDE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D0879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OPE-S3 · Ritmo Operativo Irregular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AE1FF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punto exacto donde la carga rompe el ritmo y se pierde capacidad productiva facturable.</w:t>
            </w:r>
          </w:p>
        </w:tc>
      </w:tr>
    </w:tbl>
    <w:p w14:paraId="7F8916AB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lastRenderedPageBreak/>
        <w:t>RESCATE DE PERSONAS</w:t>
      </w:r>
      <w:r>
        <w:rPr>
          <w:i/>
          <w:iCs/>
          <w:color w:val="C4A55A"/>
          <w:sz w:val="18"/>
          <w:szCs w:val="18"/>
        </w:rPr>
        <w:t xml:space="preserve">    Médula — donde se genera el talento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2BAC631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789B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RES-S1 · Hemorragia de Talento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B2B63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riesgo real de perder personas clave — coste de sustitución y conocimiento — antes de que ocurra.</w:t>
            </w:r>
          </w:p>
        </w:tc>
      </w:tr>
      <w:tr w:rsidR="00DE708C" w14:paraId="443B705B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3039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RES-S2 · Atrofia de Potencial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E5AB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combinación persona-habilidad desarrollar primero para el máximo retorno en el negocio.</w:t>
            </w:r>
          </w:p>
        </w:tc>
      </w:tr>
      <w:tr w:rsidR="00DE708C" w14:paraId="64780A0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2244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RES-S3 · Inflamación Interna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6B419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decisiones sobre conflicto interno que se están evitando: intervenir, reestructurar o confrontar.</w:t>
            </w:r>
          </w:p>
        </w:tc>
      </w:tr>
    </w:tbl>
    <w:p w14:paraId="6C25C4C6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PSIQUIATRÍA ORGANIZACIONAL</w:t>
      </w:r>
      <w:r>
        <w:rPr>
          <w:i/>
          <w:iCs/>
          <w:color w:val="C4A55A"/>
          <w:sz w:val="18"/>
          <w:szCs w:val="18"/>
        </w:rPr>
        <w:t xml:space="preserve">    Sistema nervioso — el clima del equipo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287FF90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AC10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PSI-S1 · Sobrecarga Emocional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C5FB1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estructuras sistémicas son la fuente de la presión crónica — no "gestiona mejor tu tiempo".</w:t>
            </w:r>
          </w:p>
        </w:tc>
      </w:tr>
      <w:tr w:rsidR="00DE708C" w14:paraId="33D8468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07F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PSI-S2 · Dislocación de Perfiles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C403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Las incompatibilidades perfil-rol que reducen rendimiento y compromiso en silencio.</w:t>
            </w:r>
          </w:p>
        </w:tc>
      </w:tr>
      <w:tr w:rsidR="00DE708C" w14:paraId="1FF5E00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5E2D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PSI-S3 · Anestesia de Equipo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C0983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5 patrones organizacionales concretos que están apagando al equipo.</w:t>
            </w:r>
          </w:p>
        </w:tc>
      </w:tr>
    </w:tbl>
    <w:p w14:paraId="369FA729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TERAPIA DE EXPERIENCIA</w:t>
      </w:r>
      <w:r>
        <w:rPr>
          <w:i/>
          <w:iCs/>
          <w:color w:val="C4A55A"/>
          <w:sz w:val="18"/>
          <w:szCs w:val="18"/>
        </w:rPr>
        <w:t xml:space="preserve">    Los sentidos — cómo percibe el cliente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589B6CA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CA21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TER-S1 · Efecto NO-WOW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3302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momentos exactos del servicio donde diseñar experiencias memorables.</w:t>
            </w:r>
          </w:p>
        </w:tc>
      </w:tr>
      <w:tr w:rsidR="00DE708C" w14:paraId="38547F9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3779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TER-S2 · Necrosis de Cliente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FB58B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factores que están matando relaciones con clientes en silencio, antes de que digan nada.</w:t>
            </w:r>
          </w:p>
        </w:tc>
      </w:tr>
      <w:tr w:rsidR="00DE708C" w14:paraId="7E60944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FCBDA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TER-S3 · Bajo Valor Percibido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37AC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Por qué el cliente no percibe el valor a pesar de una entrega correcta.</w:t>
            </w:r>
          </w:p>
        </w:tc>
      </w:tr>
    </w:tbl>
    <w:p w14:paraId="5A255CFB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CIRUGÍA DE MARCA</w:t>
      </w:r>
      <w:r>
        <w:rPr>
          <w:i/>
          <w:iCs/>
          <w:color w:val="C4A55A"/>
          <w:sz w:val="18"/>
          <w:szCs w:val="18"/>
        </w:rPr>
        <w:t xml:space="preserve">    Rostro e identidad — cómo te ve el mercado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18826DC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E651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CIR-S1 · Déficit de Imagen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CA92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puntos de contacto arrastran la imagen por debajo del precio, y cuáles corregir primero.</w:t>
            </w:r>
          </w:p>
        </w:tc>
      </w:tr>
      <w:tr w:rsidR="00DE708C" w14:paraId="5AD0735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A23B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CIR-S2 · Miopía Diferencial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8F4B4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Los diferenciales reales y defendibles que el negocio </w:t>
            </w:r>
            <w:proofErr w:type="gramStart"/>
            <w:r>
              <w:rPr>
                <w:sz w:val="20"/>
                <w:szCs w:val="20"/>
              </w:rPr>
              <w:t>tiene</w:t>
            </w:r>
            <w:proofErr w:type="gramEnd"/>
            <w:r>
              <w:rPr>
                <w:sz w:val="20"/>
                <w:szCs w:val="20"/>
              </w:rPr>
              <w:t xml:space="preserve"> pero no articula.</w:t>
            </w:r>
          </w:p>
        </w:tc>
      </w:tr>
      <w:tr w:rsidR="00DE708C" w14:paraId="57865D3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56AD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CIR-S3 · Comunicación Inconsistente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E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5 fallos de comunicación que crean incoherencia de marca.</w:t>
            </w:r>
          </w:p>
        </w:tc>
      </w:tr>
    </w:tbl>
    <w:p w14:paraId="58B2A3AD" w14:textId="77777777" w:rsidR="00DE708C" w:rsidRDefault="00000000">
      <w:pPr>
        <w:spacing w:before="220" w:after="60"/>
      </w:pPr>
      <w:r>
        <w:rPr>
          <w:b/>
          <w:bCs/>
          <w:color w:val="1B2B4B"/>
          <w:sz w:val="22"/>
          <w:szCs w:val="22"/>
        </w:rPr>
        <w:t>CARDIOLOGÍA COMERCIAL</w:t>
      </w:r>
      <w:r>
        <w:rPr>
          <w:i/>
          <w:iCs/>
          <w:color w:val="C4A55A"/>
          <w:sz w:val="18"/>
          <w:szCs w:val="18"/>
        </w:rPr>
        <w:t xml:space="preserve">    Músculo de crecimiento — genera ventas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E708C" w14:paraId="73260A3E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E137D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CARDIO-S1 · Atrofia Comercial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E94F9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Los riesgos de operar sin plan comercial — dependencia del fundador, previsión imposible — antes de que golpeen.</w:t>
            </w:r>
          </w:p>
        </w:tc>
      </w:tr>
      <w:tr w:rsidR="00DE708C" w14:paraId="7EEDFE9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3DB0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CARDIO-S2 · Arritmia Comercial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70BD7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Qué palanca de activación encender primero: cartera dormida, pipeline, referidos, autoridad o alianzas.</w:t>
            </w:r>
          </w:p>
        </w:tc>
      </w:tr>
      <w:tr w:rsidR="00DE708C" w14:paraId="7580BE84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CA54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CARDIO-S3 · Síndrome del Origen</w:t>
            </w:r>
          </w:p>
        </w:tc>
        <w:tc>
          <w:tcPr>
            <w:tcW w:w="6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2DBF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Cómo construir credibilidad desde cero: piloto, nicho, metodología o alianza.</w:t>
            </w:r>
          </w:p>
        </w:tc>
      </w:tr>
    </w:tbl>
    <w:p w14:paraId="6719CEC1" w14:textId="77777777" w:rsidR="00DE708C" w:rsidRDefault="00000000">
      <w:r>
        <w:br w:type="page"/>
      </w:r>
    </w:p>
    <w:p w14:paraId="641DA53E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lastRenderedPageBreak/>
        <w:t>El protocolo clínico — 7 capas (C0 → C6)</w:t>
      </w:r>
    </w:p>
    <w:p w14:paraId="60592146" w14:textId="77777777" w:rsidR="00DE708C" w:rsidRDefault="00000000">
      <w:pPr>
        <w:spacing w:after="120" w:line="264" w:lineRule="auto"/>
      </w:pPr>
      <w:r>
        <w:t>Cada síntoma se trata con el mismo protocolo riguroso. Siete capas que llevan al cliente desde la medición honesta del problema hasta el alta certificada.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1560"/>
        <w:gridCol w:w="6904"/>
      </w:tblGrid>
      <w:tr w:rsidR="00DE708C" w14:paraId="50ACEE5E" w14:textId="77777777" w:rsidTr="00567E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6DE5" w14:textId="77777777" w:rsidR="00DE708C" w:rsidRDefault="00DE708C">
            <w:pPr>
              <w:spacing w:line="252" w:lineRule="auto"/>
            </w:pPr>
          </w:p>
        </w:tc>
        <w:tc>
          <w:tcPr>
            <w:tcW w:w="156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AC081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6904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81EA8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ocurre</w:t>
            </w:r>
          </w:p>
        </w:tc>
      </w:tr>
      <w:tr w:rsidR="00DE708C" w14:paraId="08C03D24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1761A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C0</w:t>
            </w:r>
          </w:p>
        </w:tc>
        <w:tc>
          <w:tcPr>
            <w:tcW w:w="156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C70C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KPI de entrada</w:t>
            </w:r>
          </w:p>
        </w:tc>
        <w:tc>
          <w:tcPr>
            <w:tcW w:w="6904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F580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cliente mide su estado real antes de empezar. Semáforo de 4 niveles, sin estimaciones. Es un número que ya tiene.</w:t>
            </w:r>
          </w:p>
        </w:tc>
      </w:tr>
      <w:tr w:rsidR="00DE708C" w14:paraId="57BD28E7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63DA8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C1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83CFB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Priorización</w:t>
            </w:r>
          </w:p>
        </w:tc>
        <w:tc>
          <w:tcPr>
            <w:tcW w:w="6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8590D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cliente marca qué le pasa de verdad — síntomas vividos, no acciones. Aquí empieza la personalización.</w:t>
            </w:r>
          </w:p>
        </w:tc>
      </w:tr>
      <w:tr w:rsidR="00DE708C" w14:paraId="5DD01792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71650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C2</w:t>
            </w:r>
          </w:p>
        </w:tc>
        <w:tc>
          <w:tcPr>
            <w:tcW w:w="156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FC03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Decisión</w:t>
            </w:r>
          </w:p>
        </w:tc>
        <w:tc>
          <w:tcPr>
            <w:tcW w:w="6904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E1748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La herramienta clínica prioriza lo seleccionado y decide con criterio, no por intuición. Todo queda registrado.</w:t>
            </w:r>
          </w:p>
        </w:tc>
      </w:tr>
      <w:tr w:rsidR="00DE708C" w14:paraId="2F7C571E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2523F8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C3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1921A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Comprensión</w:t>
            </w:r>
          </w:p>
        </w:tc>
        <w:tc>
          <w:tcPr>
            <w:tcW w:w="6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E9AF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Diagnóstico profundo del problema real, no del síntoma superficial. El cliente sale con tareas claras.</w:t>
            </w:r>
          </w:p>
        </w:tc>
      </w:tr>
      <w:tr w:rsidR="00DE708C" w14:paraId="76BE657A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26DBC2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C4</w:t>
            </w:r>
          </w:p>
        </w:tc>
        <w:tc>
          <w:tcPr>
            <w:tcW w:w="156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994B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Cambio</w:t>
            </w:r>
          </w:p>
        </w:tc>
        <w:tc>
          <w:tcPr>
            <w:tcW w:w="6904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B184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Ejecución: tareas concretas con fecha y responsable, organizadas en un sprint de 4 semanas.</w:t>
            </w:r>
          </w:p>
        </w:tc>
      </w:tr>
      <w:tr w:rsidR="00DE708C" w14:paraId="48E23A59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800CB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C5</w:t>
            </w:r>
          </w:p>
        </w:tc>
        <w:tc>
          <w:tcPr>
            <w:tcW w:w="15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32ECF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Ejecución</w:t>
            </w:r>
          </w:p>
        </w:tc>
        <w:tc>
          <w:tcPr>
            <w:tcW w:w="69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7847C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OKR, </w:t>
            </w:r>
            <w:proofErr w:type="spellStart"/>
            <w:r>
              <w:rPr>
                <w:sz w:val="20"/>
                <w:szCs w:val="20"/>
              </w:rPr>
              <w:t>checklist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Cobrómetro</w:t>
            </w:r>
            <w:proofErr w:type="spellEnd"/>
            <w:r>
              <w:rPr>
                <w:sz w:val="20"/>
                <w:szCs w:val="20"/>
              </w:rPr>
              <w:t>®. El alta solo se activa cuando C5 está al 100% y el KPI ha mejorado.</w:t>
            </w:r>
          </w:p>
        </w:tc>
      </w:tr>
      <w:tr w:rsidR="00DE708C" w14:paraId="4AE93C65" w14:textId="77777777" w:rsidTr="00567EFC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C4A55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561B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C6</w:t>
            </w:r>
          </w:p>
        </w:tc>
        <w:tc>
          <w:tcPr>
            <w:tcW w:w="156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50141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Seguimiento</w:t>
            </w:r>
          </w:p>
        </w:tc>
        <w:tc>
          <w:tcPr>
            <w:tcW w:w="6904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E0456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KPI Inicio → Actual → Objetivo, alimentado por los datos reales de la ejecución. Nunca a mano.</w:t>
            </w:r>
          </w:p>
        </w:tc>
      </w:tr>
    </w:tbl>
    <w:p w14:paraId="70BED0C5" w14:textId="77777777" w:rsidR="00DE708C" w:rsidRDefault="00DE708C">
      <w:pPr>
        <w:spacing w:after="60"/>
      </w:pPr>
    </w:p>
    <w:p w14:paraId="635C0CDA" w14:textId="77777777" w:rsidR="00DE708C" w:rsidRDefault="00000000">
      <w:pPr>
        <w:pBdr>
          <w:left w:val="single" w:sz="18" w:space="10" w:color="C4A55A"/>
        </w:pBdr>
        <w:shd w:val="clear" w:color="auto" w:fill="F1EFF7"/>
        <w:spacing w:after="120" w:line="264" w:lineRule="auto"/>
      </w:pPr>
      <w:r>
        <w:rPr>
          <w:b/>
          <w:bCs/>
          <w:color w:val="1B2B4B"/>
        </w:rPr>
        <w:t xml:space="preserve">La ley MASFRAME: </w:t>
      </w:r>
      <w:r>
        <w:rPr>
          <w:i/>
          <w:iCs/>
        </w:rPr>
        <w:t>"El KPI se mide en C0 y se revisa en C6 con los datos recogidos en C5." El alta no se firma por rellenar formularios — se firma por resultados.</w:t>
      </w:r>
    </w:p>
    <w:p w14:paraId="5D65E7A0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La garantía y la definición de éxito</w:t>
      </w:r>
    </w:p>
    <w:p w14:paraId="2973DC90" w14:textId="77777777" w:rsidR="00DE708C" w:rsidRDefault="00000000">
      <w:pPr>
        <w:spacing w:after="120" w:line="264" w:lineRule="auto"/>
      </w:pPr>
      <w:proofErr w:type="gramStart"/>
      <w:r>
        <w:t>El alta clínica</w:t>
      </w:r>
      <w:proofErr w:type="gramEnd"/>
      <w:r>
        <w:t xml:space="preserve"> se emite cuando el KPI supera el objetivo definido en C0. </w:t>
      </w:r>
      <w:r>
        <w:rPr>
          <w:b/>
          <w:bCs/>
          <w:color w:val="1B2B4B"/>
        </w:rPr>
        <w:t>Sin datos, sin evidencias, sin alta.</w:t>
      </w:r>
      <w:r>
        <w:t xml:space="preserve"> El resultado es la prueba.</w:t>
      </w:r>
    </w:p>
    <w:p w14:paraId="5CE14851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En</w:t>
      </w:r>
      <w:proofErr w:type="gramEnd"/>
      <w:r>
        <w:t xml:space="preserve"> los síntomas financieros, el éxito se mide en euros: € identificado → € recuperado, capturado en el </w:t>
      </w:r>
      <w:proofErr w:type="spellStart"/>
      <w:r>
        <w:t>Cobrómetro</w:t>
      </w:r>
      <w:proofErr w:type="spellEnd"/>
      <w:r>
        <w:t>® y demostrado en C6.</w:t>
      </w:r>
    </w:p>
    <w:p w14:paraId="49A03A9E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En</w:t>
      </w:r>
      <w:proofErr w:type="gramEnd"/>
      <w:r>
        <w:t xml:space="preserve"> el plan PIE la garantía es total: si no se cumple el objetivo pactado, extendemos el tratamiento 3 meses sin coste.</w:t>
      </w:r>
    </w:p>
    <w:p w14:paraId="22F5AE85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El</w:t>
      </w:r>
      <w:proofErr w:type="gramEnd"/>
      <w:r>
        <w:t xml:space="preserve"> tratamiento termina cuando el cliente completa todas las acciones de C5 y el KPI mejora hacia el objetivo — no cuando se entrega un documento.</w:t>
      </w:r>
    </w:p>
    <w:p w14:paraId="4634E61A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197 herramientas operativas</w:t>
      </w:r>
    </w:p>
    <w:p w14:paraId="766C5FB7" w14:textId="77777777" w:rsidR="00DE708C" w:rsidRDefault="00000000">
      <w:pPr>
        <w:spacing w:after="120" w:line="264" w:lineRule="auto"/>
      </w:pPr>
      <w:r>
        <w:t>Cada decisión clínica tiene su herramienta. No consejos genéricos: 197 herramientas operativas — una por cada acción posible del protocolo — que el cliente recibe como entregable tangible y editable.</w:t>
      </w:r>
    </w:p>
    <w:p w14:paraId="36A0DB61" w14:textId="77777777" w:rsidR="00DE708C" w:rsidRDefault="00000000">
      <w:pPr>
        <w:spacing w:after="120" w:line="264" w:lineRule="auto"/>
      </w:pPr>
      <w:r>
        <w:t>Calculadoras financieras, pipelines comerciales, cuadros de mando, mapas de proceso (VSM), matrices de decisión, diagnósticos de equipo, auditorías de marca. Cada una con cálculo en tiempo real y semáforos de estado, y cada una se adjunta al expediente clínico como evidencia.</w:t>
      </w:r>
    </w:p>
    <w:p w14:paraId="0D2BD7E9" w14:textId="4D168D84" w:rsidR="00DE708C" w:rsidRDefault="00000000" w:rsidP="00567EFC">
      <w:pPr>
        <w:spacing w:after="120" w:line="264" w:lineRule="auto"/>
      </w:pPr>
      <w:r>
        <w:rPr>
          <w:color w:val="6B6B6B"/>
        </w:rPr>
        <w:t xml:space="preserve">Es la diferencia sin equivalente en otros modelos de consultoría: </w:t>
      </w:r>
      <w:r>
        <w:rPr>
          <w:b/>
          <w:bCs/>
          <w:color w:val="1B2B4B"/>
        </w:rPr>
        <w:t>cada acción tiene una herramienta específica, no una plantilla genérica.</w:t>
      </w:r>
      <w:r>
        <w:br w:type="page"/>
      </w:r>
    </w:p>
    <w:p w14:paraId="6606BB11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lastRenderedPageBreak/>
        <w:t>Planes de intervención</w:t>
      </w:r>
    </w:p>
    <w:p w14:paraId="2B436893" w14:textId="77777777" w:rsidR="00DE708C" w:rsidRDefault="00000000">
      <w:pPr>
        <w:spacing w:after="120" w:line="264" w:lineRule="auto"/>
      </w:pPr>
      <w:r>
        <w:t>Tres planes oficiales, según la profundidad que necesite el caso. Todos se activan en autoservicio — cualquier empresa puede empezar hoy.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DE708C" w14:paraId="7A1DB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F8A5F" w14:textId="77777777" w:rsidR="00DE708C" w:rsidRDefault="00DE708C">
            <w:pPr>
              <w:spacing w:line="252" w:lineRule="auto"/>
            </w:pP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C367A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</w:t>
            </w: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2C999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PAE</w:t>
            </w: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CE659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PIE</w:t>
            </w:r>
          </w:p>
        </w:tc>
      </w:tr>
      <w:tr w:rsidR="00DE708C" w14:paraId="510EC470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BE7D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Nombre del plan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9FFF1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Rescate Estructural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C9C69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Actuación Estratégica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95C82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Impulso Empresarial</w:t>
            </w:r>
          </w:p>
        </w:tc>
      </w:tr>
      <w:tr w:rsidR="00DE708C" w14:paraId="0254F08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2D50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Ciclos clínicos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34D4E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0 (digital)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9620E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3A02F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E708C" w14:paraId="08834AFD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C79D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Síntomas tratados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FBA859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Hasta 3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60405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 a 6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51BAB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 a 10</w:t>
            </w:r>
          </w:p>
        </w:tc>
      </w:tr>
      <w:tr w:rsidR="00DE708C" w14:paraId="5878373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0738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Consultor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D9F12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Sin asignar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C4DE2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Activo en 2 ciclos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4907F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Presente siempre</w:t>
            </w:r>
          </w:p>
        </w:tc>
      </w:tr>
      <w:tr w:rsidR="00DE708C" w14:paraId="47381CE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1EF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B4C71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Garantía de resultado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05082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D73AD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B95A1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C4A55A"/>
                <w:sz w:val="20"/>
                <w:szCs w:val="20"/>
              </w:rPr>
              <w:t>Total</w:t>
            </w:r>
          </w:p>
        </w:tc>
      </w:tr>
    </w:tbl>
    <w:p w14:paraId="4EB99479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Precios según facturación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2000"/>
        <w:gridCol w:w="2000"/>
        <w:gridCol w:w="2000"/>
      </w:tblGrid>
      <w:tr w:rsidR="00DE708C" w14:paraId="71D9B6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26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1B588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Facturación mensual</w:t>
            </w: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DF880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</w:t>
            </w: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31506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PAE</w:t>
            </w:r>
          </w:p>
        </w:tc>
        <w:tc>
          <w:tcPr>
            <w:tcW w:w="20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A6ECE" w14:textId="77777777" w:rsidR="00DE708C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PIE</w:t>
            </w:r>
          </w:p>
        </w:tc>
      </w:tr>
      <w:tr w:rsidR="00DE708C" w14:paraId="0CC9FE5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286AE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Menos de 15.000 €/mes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5AE15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399 €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4328C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999 €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3F34F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1.499 €</w:t>
            </w:r>
          </w:p>
        </w:tc>
      </w:tr>
      <w:tr w:rsidR="00DE708C" w14:paraId="0C45404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FCF09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15.000 – 60.000 €/mes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66E47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999 €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163C0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2.900 €</w:t>
            </w:r>
          </w:p>
        </w:tc>
        <w:tc>
          <w:tcPr>
            <w:tcW w:w="20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C7AF1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4.500 €</w:t>
            </w:r>
          </w:p>
        </w:tc>
      </w:tr>
      <w:tr w:rsidR="00DE708C" w14:paraId="60A273F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EA2C7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1B2B4B"/>
                <w:sz w:val="20"/>
                <w:szCs w:val="20"/>
              </w:rPr>
              <w:t>Más de 60.000 €/mes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789BA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2.499 €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B91D1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9.999 €</w:t>
            </w:r>
          </w:p>
        </w:tc>
        <w:tc>
          <w:tcPr>
            <w:tcW w:w="2000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5D253" w14:textId="77777777" w:rsidR="00DE708C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24.499 €</w:t>
            </w:r>
          </w:p>
        </w:tc>
      </w:tr>
    </w:tbl>
    <w:p w14:paraId="5348E02B" w14:textId="77777777" w:rsidR="00DE708C" w:rsidRDefault="00000000">
      <w:pPr>
        <w:spacing w:before="60" w:after="120"/>
      </w:pPr>
      <w:r>
        <w:rPr>
          <w:i/>
          <w:iCs/>
          <w:color w:val="6B6B6B"/>
          <w:sz w:val="17"/>
          <w:szCs w:val="17"/>
        </w:rPr>
        <w:t>Precios según la facturación mensual de la empresa. No hay umbral "</w:t>
      </w:r>
      <w:proofErr w:type="spellStart"/>
      <w:r>
        <w:rPr>
          <w:i/>
          <w:iCs/>
          <w:color w:val="6B6B6B"/>
          <w:sz w:val="17"/>
          <w:szCs w:val="17"/>
        </w:rPr>
        <w:t>enterprise</w:t>
      </w:r>
      <w:proofErr w:type="spellEnd"/>
      <w:r>
        <w:rPr>
          <w:i/>
          <w:iCs/>
          <w:color w:val="6B6B6B"/>
          <w:sz w:val="17"/>
          <w:szCs w:val="17"/>
        </w:rPr>
        <w:t>": cualquier empresa contrata en autoservicio.</w:t>
      </w:r>
    </w:p>
    <w:p w14:paraId="2DCCA5FE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Puntos de entrada</w:t>
      </w:r>
    </w:p>
    <w:p w14:paraId="1F08C8FB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rPr>
          <w:b/>
          <w:bCs/>
        </w:rPr>
        <w:t>Síntoma</w:t>
      </w:r>
      <w:proofErr w:type="gramEnd"/>
      <w:r>
        <w:rPr>
          <w:b/>
          <w:bCs/>
        </w:rPr>
        <w:t xml:space="preserve"> suelto — 99 €. La forma más accesible de empezar: un síntoma concreto, recomendado por tu consultor, activado al instante.</w:t>
      </w:r>
    </w:p>
    <w:p w14:paraId="2F131881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Ciclos</w:t>
      </w:r>
      <w:proofErr w:type="gramEnd"/>
      <w:r>
        <w:t xml:space="preserve"> clínicos (UCC). Intervenciones presenciales, formativas o en directo que van más allá del trabajo del plan base. Se tarifican aparte, según su carga clínica: complejidad, intensidad, especialización y riesgo.</w:t>
      </w:r>
    </w:p>
    <w:p w14:paraId="0A9FE61B" w14:textId="77777777" w:rsidR="00DE708C" w:rsidRDefault="00000000">
      <w:pPr>
        <w:pBdr>
          <w:left w:val="single" w:sz="18" w:space="10" w:color="C4A55A"/>
        </w:pBdr>
        <w:shd w:val="clear" w:color="auto" w:fill="1B2B4B"/>
        <w:spacing w:before="120" w:after="120"/>
      </w:pPr>
      <w:r>
        <w:rPr>
          <w:b/>
          <w:bCs/>
          <w:color w:val="C4A55A"/>
          <w:sz w:val="20"/>
          <w:szCs w:val="20"/>
        </w:rPr>
        <w:t xml:space="preserve">PROGRAMA BETA — </w:t>
      </w:r>
      <w:r>
        <w:rPr>
          <w:color w:val="FFFFFF"/>
          <w:sz w:val="20"/>
          <w:szCs w:val="20"/>
        </w:rPr>
        <w:t xml:space="preserve">los 5 primeros casos entran a 297 € por síntoma a cambio de un caso de éxito documentado. Precio de lanzamiento antes del </w:t>
      </w:r>
      <w:proofErr w:type="spellStart"/>
      <w:r>
        <w:rPr>
          <w:color w:val="FFFFFF"/>
          <w:sz w:val="20"/>
          <w:szCs w:val="20"/>
        </w:rPr>
        <w:t>pricing</w:t>
      </w:r>
      <w:proofErr w:type="spellEnd"/>
      <w:r>
        <w:rPr>
          <w:color w:val="FFFFFF"/>
          <w:sz w:val="20"/>
          <w:szCs w:val="20"/>
        </w:rPr>
        <w:t xml:space="preserve"> público.</w:t>
      </w:r>
    </w:p>
    <w:p w14:paraId="334B5A19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Cómo funciona — del escáner al alta</w:t>
      </w:r>
    </w:p>
    <w:p w14:paraId="6CCC4513" w14:textId="77777777" w:rsidR="00DE708C" w:rsidRDefault="00000000">
      <w:pPr>
        <w:spacing w:after="120" w:line="264" w:lineRule="auto"/>
      </w:pPr>
      <w:r>
        <w:t>El cliente recorre un camino claro, de principio a fin, dentro de la plataforma.</w:t>
      </w:r>
    </w:p>
    <w:tbl>
      <w:tblPr>
        <w:tblW w:w="9026" w:type="dxa"/>
        <w:tblBorders>
          <w:top w:val="single" w:sz="4" w:space="0" w:color="D8D4E4"/>
          <w:left w:val="single" w:sz="4" w:space="0" w:color="D8D4E4"/>
          <w:bottom w:val="single" w:sz="4" w:space="0" w:color="D8D4E4"/>
          <w:right w:val="single" w:sz="4" w:space="0" w:color="D8D4E4"/>
          <w:insideH w:val="single" w:sz="4" w:space="0" w:color="D8D4E4"/>
          <w:insideV w:val="single" w:sz="4" w:space="0" w:color="D8D4E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DE708C" w14:paraId="5FF6A2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2DB7E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1 · ESE Scanner</w:t>
            </w:r>
          </w:p>
        </w:tc>
        <w:tc>
          <w:tcPr>
            <w:tcW w:w="66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B58B2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Escáner de Salud Empresarial gratuito. En minutos identifica los síntomas activos y clasifica la urgencia. La puerta de entrada, sin coste ni compromiso.</w:t>
            </w:r>
          </w:p>
        </w:tc>
      </w:tr>
      <w:tr w:rsidR="00DE708C" w14:paraId="368247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3AE89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2 · Recepción</w:t>
            </w:r>
          </w:p>
        </w:tc>
        <w:tc>
          <w:tcPr>
            <w:tcW w:w="6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888C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cliente ve su diagnóstico y los síntomas preseleccionados. Elige plan (PRE / PAE / PIE) y lo activa por pago seguro.</w:t>
            </w:r>
          </w:p>
        </w:tc>
      </w:tr>
      <w:tr w:rsidR="00DE708C" w14:paraId="6601BF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9E56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3 · Triaje</w:t>
            </w:r>
          </w:p>
        </w:tc>
        <w:tc>
          <w:tcPr>
            <w:tcW w:w="66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218E4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Firma del contrato, factura y expediente clínico. Se asigna consultor y el cliente introduce sus </w:t>
            </w:r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de entrada (C0).</w:t>
            </w:r>
          </w:p>
        </w:tc>
      </w:tr>
      <w:tr w:rsidR="00DE708C" w14:paraId="425DFB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B583B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4 · Tratamiento</w:t>
            </w:r>
          </w:p>
        </w:tc>
        <w:tc>
          <w:tcPr>
            <w:tcW w:w="66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4B76F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El protocolo C0 → C6 sobre cada síntoma, con las herramientas operativas y el seguimiento del consultor.</w:t>
            </w:r>
          </w:p>
        </w:tc>
      </w:tr>
      <w:tr w:rsidR="00DE708C" w14:paraId="009CAB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4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C502C" w14:textId="77777777" w:rsidR="00DE70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5 · Alta</w:t>
            </w:r>
          </w:p>
        </w:tc>
        <w:tc>
          <w:tcPr>
            <w:tcW w:w="6626" w:type="dxa"/>
            <w:shd w:val="clear" w:color="auto" w:fill="FBF7E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C704A" w14:textId="77777777" w:rsidR="00DE70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Cuando el KPI mejora y la ejecución está completa, se emite el Certificado de Alta Clínica. El resultado, documentado.</w:t>
            </w:r>
          </w:p>
        </w:tc>
      </w:tr>
    </w:tbl>
    <w:p w14:paraId="156F7821" w14:textId="77777777" w:rsidR="00DE708C" w:rsidRDefault="00DE708C">
      <w:pPr>
        <w:pBdr>
          <w:top w:val="single" w:sz="4" w:space="8" w:color="DDD8E8"/>
        </w:pBdr>
        <w:spacing w:before="240"/>
      </w:pPr>
    </w:p>
    <w:p w14:paraId="70604D46" w14:textId="77777777" w:rsidR="00DE708C" w:rsidRDefault="00000000">
      <w:pPr>
        <w:spacing w:before="40" w:after="40"/>
      </w:pPr>
      <w:r>
        <w:rPr>
          <w:b/>
          <w:bCs/>
          <w:caps/>
          <w:color w:val="C4A55A"/>
          <w:sz w:val="17"/>
          <w:szCs w:val="17"/>
        </w:rPr>
        <w:t>Para socios e inversores</w:t>
      </w:r>
    </w:p>
    <w:p w14:paraId="3981601E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El negocio detrás de la clínica</w:t>
      </w:r>
    </w:p>
    <w:p w14:paraId="33512D80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El mercado</w:t>
      </w:r>
    </w:p>
    <w:p w14:paraId="4C4B4FBB" w14:textId="77777777" w:rsidR="00DE708C" w:rsidRDefault="00000000">
      <w:pPr>
        <w:spacing w:after="120" w:line="264" w:lineRule="auto"/>
      </w:pPr>
      <w:r>
        <w:t>Pymes de comercio, servicios y manufactura ligera que comparten un mismo dolor: caos interno, pérdida de control y baja rentabilidad por desorganización, fugas de margen y roles difusos. Un mercado enorme, mal atendido por una consultoría cara, lenta y sin garantías.</w:t>
      </w:r>
    </w:p>
    <w:p w14:paraId="003E96AC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La ventaja defendible</w:t>
      </w:r>
    </w:p>
    <w:p w14:paraId="7C2700E0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30</w:t>
      </w:r>
      <w:proofErr w:type="gramEnd"/>
      <w:r>
        <w:t xml:space="preserve"> síntomas codificados y 197 herramientas operativas: un cuerpo de conocimiento clínico que no se improvisa ni se copia rápido.</w:t>
      </w:r>
    </w:p>
    <w:p w14:paraId="7F597AA6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El</w:t>
      </w:r>
      <w:proofErr w:type="gramEnd"/>
      <w:r>
        <w:t xml:space="preserve"> protocolo vive dentro del software — no en la cabeza de un consultor senior. El valor es del sistema, no de la persona.</w:t>
      </w:r>
    </w:p>
    <w:p w14:paraId="26C32279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Alta</w:t>
      </w:r>
      <w:proofErr w:type="gramEnd"/>
      <w:r>
        <w:t xml:space="preserve"> certificada por resultado y modelo de éxito por euros recuperado en los 6 síntomas financieros (candidatos a honorario por éxito).</w:t>
      </w:r>
    </w:p>
    <w:p w14:paraId="270E52A7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El modelo económico</w:t>
      </w:r>
    </w:p>
    <w:p w14:paraId="6B858A36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Autoservicio</w:t>
      </w:r>
      <w:proofErr w:type="gramEnd"/>
      <w:r>
        <w:t xml:space="preserve"> vía pago online, sin umbral </w:t>
      </w:r>
      <w:proofErr w:type="spellStart"/>
      <w:r>
        <w:t>enterprise</w:t>
      </w:r>
      <w:proofErr w:type="spellEnd"/>
      <w:r>
        <w:t>: el sistema escala sin fricción comercial.</w:t>
      </w:r>
    </w:p>
    <w:p w14:paraId="7D1426A2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Ingreso</w:t>
      </w:r>
      <w:proofErr w:type="gramEnd"/>
      <w:r>
        <w:t xml:space="preserve"> recurrente por ciclos clínicos, síntomas sueltos (99 €) y </w:t>
      </w:r>
      <w:proofErr w:type="spellStart"/>
      <w:r>
        <w:t>upsell</w:t>
      </w:r>
      <w:proofErr w:type="spellEnd"/>
      <w:r>
        <w:t xml:space="preserve"> dentro de la relación clínica.</w:t>
      </w:r>
    </w:p>
    <w:p w14:paraId="091B2026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El</w:t>
      </w:r>
      <w:proofErr w:type="gramEnd"/>
      <w:r>
        <w:t xml:space="preserve"> consultor opera como supervisor asíncrono: ratio objetivo de 1 consultor por cada 20 clientes activos — alto rendimiento por persona.</w:t>
      </w:r>
    </w:p>
    <w:p w14:paraId="70ACF8B1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Vías de escalado</w:t>
      </w:r>
    </w:p>
    <w:p w14:paraId="36CD828E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Certificación</w:t>
      </w:r>
      <w:proofErr w:type="gramEnd"/>
      <w:r>
        <w:t xml:space="preserve"> de consultores: cuota de entrada por la formación en la metodología y royalties por marca y herramientas.</w:t>
      </w:r>
    </w:p>
    <w:p w14:paraId="05165CED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Licencias</w:t>
      </w:r>
      <w:proofErr w:type="gramEnd"/>
      <w:r>
        <w:t xml:space="preserve"> de protocolo con </w:t>
      </w:r>
      <w:proofErr w:type="spellStart"/>
      <w:r>
        <w:t>partners</w:t>
      </w:r>
      <w:proofErr w:type="spellEnd"/>
      <w:r>
        <w:t xml:space="preserve"> tecnológicos (ERP/CRM, no-</w:t>
      </w:r>
      <w:proofErr w:type="spellStart"/>
      <w:r>
        <w:t>code</w:t>
      </w:r>
      <w:proofErr w:type="spellEnd"/>
      <w:r>
        <w:t>) para la fase de organización de procesos.</w:t>
      </w:r>
    </w:p>
    <w:p w14:paraId="45F7B3AF" w14:textId="77777777" w:rsidR="00DE708C" w:rsidRDefault="00000000">
      <w:pPr>
        <w:spacing w:after="90" w:line="258" w:lineRule="auto"/>
        <w:ind w:left="240" w:hanging="200"/>
      </w:pPr>
      <w:proofErr w:type="gramStart"/>
      <w:r>
        <w:rPr>
          <w:b/>
          <w:bCs/>
          <w:color w:val="C4A55A"/>
          <w:sz w:val="20"/>
          <w:szCs w:val="20"/>
        </w:rPr>
        <w:t xml:space="preserve">▪  </w:t>
      </w:r>
      <w:r>
        <w:t>SaaS</w:t>
      </w:r>
      <w:proofErr w:type="gramEnd"/>
      <w:r>
        <w:t xml:space="preserve"> propio (</w:t>
      </w:r>
      <w:proofErr w:type="spellStart"/>
      <w:r>
        <w:t>MAS@Framework</w:t>
      </w:r>
      <w:proofErr w:type="spellEnd"/>
      <w:r>
        <w:t>) y comunidad — "Círculo de Innovación Operativa" y "Personas de Excelencia".</w:t>
      </w:r>
    </w:p>
    <w:p w14:paraId="4AB51445" w14:textId="77777777" w:rsidR="00DE708C" w:rsidRDefault="00000000">
      <w:pPr>
        <w:pStyle w:val="Ttulo2"/>
        <w:spacing w:before="240" w:after="100"/>
      </w:pPr>
      <w:r>
        <w:rPr>
          <w:b/>
          <w:bCs/>
          <w:color w:val="1B2B4B"/>
          <w:sz w:val="24"/>
          <w:szCs w:val="24"/>
        </w:rPr>
        <w:t>Estado a julio de 2026</w:t>
      </w:r>
    </w:p>
    <w:p w14:paraId="1FD770C9" w14:textId="77777777" w:rsidR="00DE708C" w:rsidRDefault="00000000">
      <w:pPr>
        <w:spacing w:after="120" w:line="264" w:lineRule="auto"/>
      </w:pPr>
      <w:r>
        <w:t>Los 30 síntomas están auditados y listos para beta. La plataforma funciona de extremo a extremo (escáner → alta), con contrato, factura y certificado oficiales, y las 197 herramientas operativas generadas y enlazadas al protocolo.</w:t>
      </w:r>
    </w:p>
    <w:p w14:paraId="270EA111" w14:textId="77777777" w:rsidR="00DE708C" w:rsidRDefault="00000000">
      <w:pPr>
        <w:pStyle w:val="Ttulo1"/>
        <w:pBdr>
          <w:bottom w:val="single" w:sz="14" w:space="6" w:color="C4A55A"/>
        </w:pBdr>
        <w:spacing w:before="360" w:after="140"/>
      </w:pPr>
      <w:r>
        <w:rPr>
          <w:b/>
          <w:bCs/>
          <w:color w:val="1B2B4B"/>
          <w:sz w:val="30"/>
          <w:szCs w:val="30"/>
        </w:rPr>
        <w:t>La fundadora</w:t>
      </w:r>
    </w:p>
    <w:p w14:paraId="7745DF0A" w14:textId="77777777" w:rsidR="00DE708C" w:rsidRDefault="00000000">
      <w:pPr>
        <w:spacing w:after="120" w:line="264" w:lineRule="auto"/>
      </w:pPr>
      <w:r>
        <w:t xml:space="preserve">MASESORA está liderada por </w:t>
      </w:r>
      <w:r>
        <w:rPr>
          <w:b/>
          <w:bCs/>
          <w:color w:val="1B2B4B"/>
        </w:rPr>
        <w:t>Maite Cabezuelos</w:t>
      </w:r>
      <w:r>
        <w:t>, con 15 años de experiencia en gestión de operaciones y crisis — especialmente en turismo y servicios — aplicando metodologías Lean, Agile y Project Management con un enfoque práctico y directo a la raíz del problema.</w:t>
      </w:r>
    </w:p>
    <w:p w14:paraId="4E8A88FB" w14:textId="77777777" w:rsidR="00DE708C" w:rsidRDefault="00000000">
      <w:pPr>
        <w:spacing w:after="120" w:line="264" w:lineRule="auto"/>
      </w:pPr>
      <w:r>
        <w:rPr>
          <w:color w:val="6B6B6B"/>
        </w:rPr>
        <w:t xml:space="preserve">Su convicción es la base del método: </w:t>
      </w:r>
      <w:r>
        <w:rPr>
          <w:b/>
          <w:bCs/>
          <w:i/>
          <w:iCs/>
          <w:color w:val="1B2B4B"/>
        </w:rPr>
        <w:t>"La empresa no falla por falta de esfuerzo, sino por enfermedades de estructura."</w:t>
      </w:r>
    </w:p>
    <w:p w14:paraId="33B5D2E3" w14:textId="77777777" w:rsidR="00DE708C" w:rsidRDefault="00DE708C">
      <w:pPr>
        <w:spacing w:after="200"/>
      </w:pPr>
    </w:p>
    <w:p w14:paraId="61680FCD" w14:textId="04BE430F" w:rsidR="00DE708C" w:rsidRDefault="00000000">
      <w:pPr>
        <w:pBdr>
          <w:top w:val="single" w:sz="12" w:space="10" w:color="C4A55A"/>
        </w:pBdr>
        <w:spacing w:before="200" w:after="40"/>
        <w:jc w:val="center"/>
      </w:pPr>
      <w:r>
        <w:rPr>
          <w:rFonts w:ascii="Georgia" w:eastAsia="Georgia" w:hAnsi="Georgia" w:cs="Georgia"/>
          <w:b/>
          <w:bCs/>
          <w:color w:val="1B2B4B"/>
          <w:sz w:val="26"/>
          <w:szCs w:val="26"/>
        </w:rPr>
        <w:lastRenderedPageBreak/>
        <w:t xml:space="preserve">Tu empresa no está </w:t>
      </w:r>
      <w:r w:rsidR="00567EFC">
        <w:rPr>
          <w:rFonts w:ascii="Georgia" w:eastAsia="Georgia" w:hAnsi="Georgia" w:cs="Georgia"/>
          <w:b/>
          <w:bCs/>
          <w:color w:val="1B2B4B"/>
          <w:sz w:val="26"/>
          <w:szCs w:val="26"/>
        </w:rPr>
        <w:t xml:space="preserve">enferma, necesita tratamiento, </w:t>
      </w:r>
      <w:r w:rsidR="00567EFC">
        <w:rPr>
          <w:rFonts w:ascii="Georgia" w:eastAsia="Georgia" w:hAnsi="Georgia" w:cs="Georgia"/>
          <w:b/>
          <w:bCs/>
          <w:color w:val="1B2B4B"/>
          <w:sz w:val="26"/>
          <w:szCs w:val="26"/>
        </w:rPr>
        <w:br/>
      </w:r>
      <w:r>
        <w:rPr>
          <w:rFonts w:ascii="Georgia" w:eastAsia="Georgia" w:hAnsi="Georgia" w:cs="Georgia"/>
          <w:b/>
          <w:bCs/>
          <w:color w:val="1B2B4B"/>
          <w:sz w:val="26"/>
          <w:szCs w:val="26"/>
        </w:rPr>
        <w:t>Empieza por el diagnóstico.</w:t>
      </w:r>
    </w:p>
    <w:p w14:paraId="7033144B" w14:textId="77777777" w:rsidR="00DE708C" w:rsidRDefault="00000000">
      <w:pPr>
        <w:spacing w:after="20"/>
        <w:jc w:val="center"/>
      </w:pPr>
      <w:r>
        <w:rPr>
          <w:b/>
          <w:bCs/>
          <w:color w:val="C4A55A"/>
          <w:sz w:val="20"/>
          <w:szCs w:val="20"/>
        </w:rPr>
        <w:t>Escáner de Salud Empresarial gratuito en www.masesora.com</w:t>
      </w:r>
    </w:p>
    <w:p w14:paraId="729E85DE" w14:textId="77777777" w:rsidR="00DE708C" w:rsidRDefault="00000000">
      <w:pPr>
        <w:spacing w:before="60"/>
        <w:jc w:val="center"/>
      </w:pPr>
      <w:r>
        <w:rPr>
          <w:b/>
          <w:bCs/>
          <w:color w:val="1B2B4B"/>
          <w:sz w:val="18"/>
          <w:szCs w:val="18"/>
        </w:rPr>
        <w:t>MASESORA · La Clínica de Empresas · MAS@FRAME®</w:t>
      </w:r>
    </w:p>
    <w:p w14:paraId="468282F8" w14:textId="77777777" w:rsidR="00DE708C" w:rsidRDefault="00000000">
      <w:pPr>
        <w:jc w:val="center"/>
        <w:rPr>
          <w:color w:val="6B6B6B"/>
          <w:sz w:val="18"/>
          <w:szCs w:val="18"/>
        </w:rPr>
      </w:pPr>
      <w:r>
        <w:rPr>
          <w:color w:val="6B6B6B"/>
          <w:sz w:val="18"/>
          <w:szCs w:val="18"/>
        </w:rPr>
        <w:t>www.masesora.com   ·   info@masesora.com   ·   609 987 436</w:t>
      </w:r>
    </w:p>
    <w:p w14:paraId="2CD099E5" w14:textId="77777777" w:rsidR="00567EFC" w:rsidRDefault="00567EFC">
      <w:pPr>
        <w:jc w:val="center"/>
        <w:rPr>
          <w:color w:val="6B6B6B"/>
          <w:sz w:val="18"/>
          <w:szCs w:val="18"/>
        </w:rPr>
      </w:pPr>
    </w:p>
    <w:p w14:paraId="12401FB7" w14:textId="77777777" w:rsidR="00757F9B" w:rsidRDefault="00757F9B">
      <w:pPr>
        <w:jc w:val="center"/>
      </w:pPr>
      <w:r>
        <w:rPr>
          <w:noProof/>
        </w:rPr>
        <w:drawing>
          <wp:inline distT="0" distB="0" distL="0" distR="0" wp14:anchorId="2F8A2D59" wp14:editId="3BBBC711">
            <wp:extent cx="3457575" cy="3457575"/>
            <wp:effectExtent l="0" t="0" r="9525" b="9525"/>
            <wp:docPr id="6926858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9903" w14:textId="266BD7BC" w:rsidR="00567EFC" w:rsidRDefault="00567EFC">
      <w:pPr>
        <w:jc w:val="center"/>
      </w:pPr>
      <w:r>
        <w:rPr>
          <w:noProof/>
        </w:rPr>
        <w:drawing>
          <wp:inline distT="0" distB="0" distL="0" distR="0" wp14:anchorId="055B60EF" wp14:editId="543C95AC">
            <wp:extent cx="1924050" cy="1924050"/>
            <wp:effectExtent l="0" t="0" r="0" b="0"/>
            <wp:docPr id="1219129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7EFC" w:rsidSect="00567EFC">
      <w:headerReference w:type="default" r:id="rId9"/>
      <w:footerReference w:type="default" r:id="rId10"/>
      <w:pgSz w:w="11906" w:h="16838"/>
      <w:pgMar w:top="1440" w:right="1440" w:bottom="99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B063D" w14:textId="77777777" w:rsidR="00EB4413" w:rsidRDefault="00EB4413">
      <w:r>
        <w:separator/>
      </w:r>
    </w:p>
  </w:endnote>
  <w:endnote w:type="continuationSeparator" w:id="0">
    <w:p w14:paraId="44DCD308" w14:textId="77777777" w:rsidR="00EB4413" w:rsidRDefault="00EB4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BD5E3" w14:textId="77777777" w:rsidR="00DE708C" w:rsidRDefault="00000000">
    <w:pPr>
      <w:jc w:val="center"/>
    </w:pPr>
    <w:r>
      <w:rPr>
        <w:color w:val="6B6B6B"/>
        <w:sz w:val="15"/>
        <w:szCs w:val="15"/>
      </w:rPr>
      <w:t xml:space="preserve">MASESORA · La Clínica de Empresas · </w:t>
    </w:r>
    <w:r>
      <w:rPr>
        <w:color w:val="6B6B6B"/>
        <w:sz w:val="15"/>
        <w:szCs w:val="15"/>
      </w:rPr>
      <w:fldChar w:fldCharType="begin"/>
    </w:r>
    <w:r>
      <w:rPr>
        <w:color w:val="6B6B6B"/>
        <w:sz w:val="15"/>
        <w:szCs w:val="15"/>
      </w:rPr>
      <w:instrText>PAGE</w:instrText>
    </w:r>
    <w:r>
      <w:rPr>
        <w:color w:val="6B6B6B"/>
        <w:sz w:val="15"/>
        <w:szCs w:val="15"/>
      </w:rPr>
      <w:fldChar w:fldCharType="separate"/>
    </w:r>
    <w:r w:rsidR="00567EFC">
      <w:rPr>
        <w:noProof/>
        <w:color w:val="6B6B6B"/>
        <w:sz w:val="15"/>
        <w:szCs w:val="15"/>
      </w:rPr>
      <w:t>1</w:t>
    </w:r>
    <w:r>
      <w:rPr>
        <w:color w:val="6B6B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9E1C8" w14:textId="77777777" w:rsidR="00EB4413" w:rsidRDefault="00EB4413">
      <w:r>
        <w:separator/>
      </w:r>
    </w:p>
  </w:footnote>
  <w:footnote w:type="continuationSeparator" w:id="0">
    <w:p w14:paraId="5FD69F3A" w14:textId="77777777" w:rsidR="00EB4413" w:rsidRDefault="00EB4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2774" w14:textId="77777777" w:rsidR="00DE708C" w:rsidRDefault="00000000">
    <w:pPr>
      <w:pBdr>
        <w:bottom w:val="single" w:sz="4" w:space="4" w:color="DDD8E8"/>
      </w:pBdr>
      <w:jc w:val="right"/>
    </w:pPr>
    <w:r>
      <w:rPr>
        <w:color w:val="6B6B6B"/>
        <w:sz w:val="15"/>
        <w:szCs w:val="15"/>
      </w:rPr>
      <w:t>MAS@FRAME</w:t>
    </w:r>
    <w:proofErr w:type="gramStart"/>
    <w:r>
      <w:rPr>
        <w:color w:val="6B6B6B"/>
        <w:sz w:val="15"/>
        <w:szCs w:val="15"/>
      </w:rPr>
      <w:t>®  ·</w:t>
    </w:r>
    <w:proofErr w:type="gramEnd"/>
    <w:r>
      <w:rPr>
        <w:color w:val="6B6B6B"/>
        <w:sz w:val="15"/>
        <w:szCs w:val="15"/>
      </w:rPr>
      <w:t xml:space="preserve">  Dossier Comercial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400"/>
    <w:multiLevelType w:val="hybridMultilevel"/>
    <w:tmpl w:val="AC0AA59E"/>
    <w:lvl w:ilvl="0" w:tplc="22988A86">
      <w:start w:val="1"/>
      <w:numFmt w:val="bullet"/>
      <w:lvlText w:val="●"/>
      <w:lvlJc w:val="left"/>
      <w:pPr>
        <w:ind w:left="720" w:hanging="360"/>
      </w:pPr>
    </w:lvl>
    <w:lvl w:ilvl="1" w:tplc="E2AC662E">
      <w:start w:val="1"/>
      <w:numFmt w:val="bullet"/>
      <w:lvlText w:val="○"/>
      <w:lvlJc w:val="left"/>
      <w:pPr>
        <w:ind w:left="1440" w:hanging="360"/>
      </w:pPr>
    </w:lvl>
    <w:lvl w:ilvl="2" w:tplc="49A6BCB6">
      <w:start w:val="1"/>
      <w:numFmt w:val="bullet"/>
      <w:lvlText w:val="■"/>
      <w:lvlJc w:val="left"/>
      <w:pPr>
        <w:ind w:left="2160" w:hanging="360"/>
      </w:pPr>
    </w:lvl>
    <w:lvl w:ilvl="3" w:tplc="15580D94">
      <w:start w:val="1"/>
      <w:numFmt w:val="bullet"/>
      <w:lvlText w:val="●"/>
      <w:lvlJc w:val="left"/>
      <w:pPr>
        <w:ind w:left="2880" w:hanging="360"/>
      </w:pPr>
    </w:lvl>
    <w:lvl w:ilvl="4" w:tplc="51DA77DC">
      <w:start w:val="1"/>
      <w:numFmt w:val="bullet"/>
      <w:lvlText w:val="○"/>
      <w:lvlJc w:val="left"/>
      <w:pPr>
        <w:ind w:left="3600" w:hanging="360"/>
      </w:pPr>
    </w:lvl>
    <w:lvl w:ilvl="5" w:tplc="B40493E2">
      <w:start w:val="1"/>
      <w:numFmt w:val="bullet"/>
      <w:lvlText w:val="■"/>
      <w:lvlJc w:val="left"/>
      <w:pPr>
        <w:ind w:left="4320" w:hanging="360"/>
      </w:pPr>
    </w:lvl>
    <w:lvl w:ilvl="6" w:tplc="E40E781A">
      <w:start w:val="1"/>
      <w:numFmt w:val="bullet"/>
      <w:lvlText w:val="●"/>
      <w:lvlJc w:val="left"/>
      <w:pPr>
        <w:ind w:left="5040" w:hanging="360"/>
      </w:pPr>
    </w:lvl>
    <w:lvl w:ilvl="7" w:tplc="E3109F06">
      <w:start w:val="1"/>
      <w:numFmt w:val="bullet"/>
      <w:lvlText w:val="●"/>
      <w:lvlJc w:val="left"/>
      <w:pPr>
        <w:ind w:left="5760" w:hanging="360"/>
      </w:pPr>
    </w:lvl>
    <w:lvl w:ilvl="8" w:tplc="28BC175C">
      <w:start w:val="1"/>
      <w:numFmt w:val="bullet"/>
      <w:lvlText w:val="●"/>
      <w:lvlJc w:val="left"/>
      <w:pPr>
        <w:ind w:left="6480" w:hanging="360"/>
      </w:pPr>
    </w:lvl>
  </w:abstractNum>
  <w:num w:numId="1" w16cid:durableId="1280378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8C"/>
    <w:rsid w:val="00567EFC"/>
    <w:rsid w:val="006D4BBD"/>
    <w:rsid w:val="00757F9B"/>
    <w:rsid w:val="00CD4265"/>
    <w:rsid w:val="00DE708C"/>
    <w:rsid w:val="00EB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4ED10"/>
  <w15:docId w15:val="{500DF1C5-A252-4761-BDEF-3FD525CA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2240</Words>
  <Characters>12321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MAS@FRAME Dossier Comercial 2026</vt:lpstr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MAS@FRAME Dossier Comercial 2026</dc:title>
  <dc:creator>MASESORA</dc:creator>
  <cp:lastModifiedBy>Maite Cabezuelos</cp:lastModifiedBy>
  <cp:revision>2</cp:revision>
  <dcterms:created xsi:type="dcterms:W3CDTF">2026-07-15T21:18:00Z</dcterms:created>
  <dcterms:modified xsi:type="dcterms:W3CDTF">2026-07-15T21:18:00Z</dcterms:modified>
</cp:coreProperties>
</file>