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MASESORA®</w:t>
      </w:r>
    </w:p>
    <w:p>
      <w:pPr>
        <w:pBdr>
          <w:bottom w:val="single" w:color="1B2A4A" w:sz="4" w:space="4"/>
        </w:pBdr>
      </w:pPr>
      <w:r>
        <w:t xml:space="preserve"/>
      </w:r>
    </w:p>
    <w:p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POLÍTICA DE SECRETO EMPRESARIAL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1B2A4A"/>
          <w:sz w:val="24"/>
          <w:szCs w:val="24"/>
        </w:rPr>
        <w:t xml:space="preserve">Y CLASIFICACIÓN DE INFORMACIÓN CONFIDENCIAL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Conforme a la Ley 1/2019, de 20 de febrero, de Secretos Empresariales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Versión 1.0 — 16 de abril de 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1. OBJETO Y ÁMBITO DE APLICACIÓN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presente Política tiene por objeto identificar y clasificar los activos de información de MASESORA / MAS@FRAME® que constituyen secretos empresariales conforme a la Ley 1/2019, de 20 de febrero, de Secretos Empresariales (LSE), y establecer las medidas razonables adoptadas para su protección.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cumplimiento de esta Política es obligatorio para María Teresa Cabezuelos Morcillo como titular, y para cualquier persona física o jurídica que, en virtud de relación laboral, contractual, de colaboración o de cualquier otra naturaleza, tenga acceso a la Información Confidencial de MASESORA.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2. FUNDAMENTO LEGAL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Ley 1/2019 define como secreto empresarial cualquier información o conocimiento que reúna tres condiciones simultáneas: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 sea secreta, en el sentido de no ser generalmente conocida ni fácilmente accesible en su conjunto o en la forma en que se combina y reúne sus componentes.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 tenga valor empresarial, real o potencial, precisamente por ser secreta.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 haya sido objeto de medidas razonables para mantenerla secreta.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presente documento acredita el cumplimiento de la tercera condición respecto a los activos que se relacionan a continuación.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3. CLASIFICACIÓN DE LA INFORMACIÓN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NIVEL 1 — SECRETO EMPRESARIAL CRÍTICO (Máxima protección)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35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autorizado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fuente MASFRAME® completo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Python completo, motores de análisis clínico, algoritmos de diagnóstico y tratamiento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titular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clínico-empresarial completo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fases F0-F11, lógica de síntomas, criterios de triaje y tratamiento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titular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 de síntomas empresariales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Catálogo completo de síntomas, pesos, relaciones y criterios de 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titular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Configuración de precios y descuentos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pricing_policy.py y estrategia comercial detallada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titular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Credenciales y configuración de producción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Variables de entorno, API keys, configuración de base de datos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Solo titular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NIVEL 2 — INFORMACIÓN CONFIDENCIAL (Alta protección)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35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acceso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(Backend Integration Specification)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Arquitectura completa del sistema, especificaciones de integración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firmado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Operativo MAS@FRAME®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operación interno, flujos de trabajo, criterios de decisión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firmado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 de clientes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Información personal y empresarial de clientes, ESE, diagnósticos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+ DPA firmado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 y estrategia de producto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 de desarrollo, funcionalidades futuras, estrategia de mercado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firmado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Contratos con clientes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Condiciones específicas negociadas, contratos maestros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NDA firmado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NIVEL 3 — USO INTERNO (Protección estándar)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</w:t>
            </w:r>
          </w:p>
        </w:tc>
        <w:tc>
          <w:tcPr>
            <w:tcW w:type="dxa" w:w="35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acceso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legales internos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legales de la plataforma (no publicados)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contractual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de identidad visual (draft)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Versiones no publicadas del manual de marca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contractual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Documentación comercial interna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Propuestas, presupuestos, análisis de mercado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Relación contractual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4. MEDIDAS DE PROTECCIÓN ADOPTADAS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cumplimiento del requisito de "medidas razonables" exigido por el Art. 1.1 de la LSE, se han adoptado las siguientes medidas: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Medidas jurídicas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Declaración de Autoría e Inventario de PI con fecha fehaciente (depositada ante notario).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Acuerdo de Confidencialidad (NDA) para toda persona que acceda a Información Confidencial de Nivel 1 o Nivel 2.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Cláusulas de confidencialidad en todos los contratos de colaboración, desarrollo o prestación de servicios.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Solicitudes de registro de marca en la OEPM (marcas MASESORA y MAS@FRAME).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Registro del software en el Registro de la Propiedad Intelectual.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Medidas técnicas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Repositorio de código fuente en modo privado con control de acceso por usuario.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Autenticación con credenciales individuales para acceso al sistema.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Cifrado de comunicaciones (HTTPS) en toda la plataforma.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Variables de entorno y secretos gestionados mediante sistema seguro (no expuestos en código).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Control de versiones con historial completo y auditable de cambios.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Copias de seguridad periódicas en entorno seguro.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Medidas organizativas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La presente Política de Secreto Empresarial, firmada y fechada por la titular.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Registro de accesos: se mantiene un registro de quién ha tenido acceso a qué información confidencial y en qué fecha.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Principio de mínimo acceso: cada colaborador solo accede a la información estrictamente necesaria para su función.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Los documentos físicos o digitales de Nivel 1 y Nivel 2 se comparten solo mediante canales seguros y no se envían por canales públicos sin cifrado.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5. REGISTRO DE ACCESOS A INFORMACIÓN CONFIDENCIAL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 acceso a información clasificada como Nivel 1 o Nivel 2 debe quedar registrado. Utilizar la siguiente tabla para registro: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26"/>
        <w:gridCol w:w="2000"/>
        <w:gridCol w:w="1500"/>
        <w:gridCol w:w="1500"/>
      </w:tblGrid>
      <w:tr>
        <w:tc>
          <w:tcPr>
            <w:tcW w:type="dxa" w:w="18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2226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del accedente</w:t>
            </w:r>
          </w:p>
        </w:tc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Activo accedido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</w:t>
            </w:r>
          </w:p>
        </w:tc>
        <w:tc>
          <w:tcPr>
            <w:tcW w:type="dxa" w:w="1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NDA firmado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/ 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/ No</w:t>
            </w:r>
          </w:p>
        </w:tc>
      </w:tr>
    </w:tbl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</w:rPr>
        <w:t xml:space="preserve">6. FIRMA Y ENTRADA EN VIGOR</w:t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presente Política entra en vigor en la fecha de su firma y permanecerá vigente hasta su sustitución por versión posterior. Su existencia y contenido acreditan el cumplimiento del requisito de "medidas razonables" exigido por la Ley 1/2019 de Secretos Empresariales.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1B2A4A" w:sz="2"/>
        </w:pBdr>
      </w:pPr>
      <w:r>
        <w:t xml:space="preserve"/>
      </w:r>
    </w:p>
    <w:p>
      <w:pPr>
        <w:spacing w:after="80" w:before="80" w:line="276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Fdo.: María Teresa Cabezuelos Morcillo   |   NIF: 74860612M   |   Fecha: 16 de abril de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2A4A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© María Teresa Cabezuelos Morcillo — info@masesora.com — www.masesora.com</w:t>
    </w:r>
    <w:r>
      <w:rPr>
        <w:rFonts w:ascii="Arial" w:cs="Arial" w:eastAsia="Arial" w:hAnsi="Arial"/>
        <w:color w:val="666666"/>
        <w:sz w:val="16"/>
        <w:szCs w:val="16"/>
      </w:rPr>
      <w:t xml:space="preserve">	Pág.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2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MASESORA® — Propiedad Intelectual</w:t>
    </w:r>
    <w:r>
      <w:rPr>
        <w:rFonts w:ascii="Arial" w:cs="Arial" w:eastAsia="Arial" w:hAnsi="Arial"/>
        <w:color w:val="666666"/>
        <w:sz w:val="18"/>
        <w:szCs w:val="18"/>
      </w:rPr>
      <w:t xml:space="preserve">	Política de Secreto Empresarial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C897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2026-04-16T08:25:58.591Z</dcterms:created>
  <dcterms:modified xsi:type="dcterms:W3CDTF">2026-04-16T08:25:58.591Z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