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E4CB5" w14:textId="77777777" w:rsidR="00D525B8" w:rsidRDefault="00D525B8">
      <w:pPr>
        <w:spacing w:after="2000"/>
      </w:pPr>
    </w:p>
    <w:p w14:paraId="49517958" w14:textId="77777777" w:rsidR="00D525B8" w:rsidRDefault="00EC7716">
      <w:pPr>
        <w:spacing w:after="40"/>
        <w:jc w:val="center"/>
      </w:pPr>
      <w:r>
        <w:rPr>
          <w:b/>
          <w:bCs/>
          <w:color w:val="0F1A35"/>
          <w:spacing w:val="152"/>
          <w:sz w:val="76"/>
          <w:szCs w:val="76"/>
        </w:rPr>
        <w:t>MASESORA</w:t>
      </w:r>
    </w:p>
    <w:p w14:paraId="55A90AA5" w14:textId="77777777" w:rsidR="00D525B8" w:rsidRDefault="00D525B8">
      <w:pPr>
        <w:pBdr>
          <w:bottom w:val="single" w:sz="4" w:space="4" w:color="B89D52"/>
        </w:pBdr>
        <w:spacing w:after="170"/>
        <w:ind w:left="900" w:right="900"/>
        <w:jc w:val="center"/>
      </w:pPr>
    </w:p>
    <w:p w14:paraId="510A4870" w14:textId="77777777" w:rsidR="00D525B8" w:rsidRDefault="00EC7716">
      <w:pPr>
        <w:spacing w:after="1100"/>
        <w:jc w:val="center"/>
      </w:pPr>
      <w:r>
        <w:rPr>
          <w:color w:val="B89D52"/>
          <w:spacing w:val="143"/>
          <w:sz w:val="18"/>
          <w:szCs w:val="18"/>
        </w:rPr>
        <w:t>DINAMISMO EMPRESARIAL</w:t>
      </w:r>
    </w:p>
    <w:p w14:paraId="1289CB21" w14:textId="77777777" w:rsidR="00D525B8" w:rsidRDefault="00EC7716">
      <w:pPr>
        <w:spacing w:after="140"/>
        <w:jc w:val="center"/>
      </w:pPr>
      <w:r>
        <w:rPr>
          <w:b/>
          <w:bCs/>
          <w:color w:val="0F1A35"/>
          <w:spacing w:val="44"/>
          <w:sz w:val="44"/>
          <w:szCs w:val="44"/>
        </w:rPr>
        <w:t>PLAN DE EMPRESA</w:t>
      </w:r>
    </w:p>
    <w:p w14:paraId="4B426DAE" w14:textId="77777777" w:rsidR="00D525B8" w:rsidRDefault="00EC7716">
      <w:pPr>
        <w:spacing w:after="620"/>
        <w:jc w:val="center"/>
      </w:pPr>
      <w:r>
        <w:rPr>
          <w:b/>
          <w:bCs/>
          <w:color w:val="B89D52"/>
          <w:spacing w:val="80"/>
          <w:sz w:val="28"/>
          <w:szCs w:val="28"/>
        </w:rPr>
        <w:t>2026 – 2029</w:t>
      </w:r>
    </w:p>
    <w:p w14:paraId="4E768AFF" w14:textId="77777777" w:rsidR="00D525B8" w:rsidRDefault="00EC7716">
      <w:pPr>
        <w:pBdr>
          <w:top w:val="single" w:sz="6" w:space="14" w:color="B89D52"/>
        </w:pBdr>
        <w:spacing w:after="100"/>
        <w:jc w:val="center"/>
      </w:pPr>
      <w:r>
        <w:rPr>
          <w:color w:val="0F1A35"/>
          <w:sz w:val="22"/>
          <w:szCs w:val="22"/>
        </w:rPr>
        <w:t>MASFRAME®, el sistema operativo clínico para empresas</w:t>
      </w:r>
    </w:p>
    <w:p w14:paraId="34BF29DC" w14:textId="77777777" w:rsidR="00D525B8" w:rsidRDefault="00EC7716">
      <w:pPr>
        <w:spacing w:after="2200"/>
        <w:jc w:val="center"/>
      </w:pPr>
      <w:r>
        <w:rPr>
          <w:color w:val="8B8B8B"/>
          <w:sz w:val="18"/>
          <w:szCs w:val="18"/>
        </w:rPr>
        <w:t>La Clínica de Empresas® · Marina Baixa</w:t>
      </w:r>
    </w:p>
    <w:p w14:paraId="24B5B2DE" w14:textId="77777777" w:rsidR="00D525B8" w:rsidRDefault="00EC7716">
      <w:pPr>
        <w:spacing w:after="70"/>
        <w:jc w:val="center"/>
      </w:pPr>
      <w:r>
        <w:rPr>
          <w:b/>
          <w:bCs/>
          <w:color w:val="B89D52"/>
          <w:spacing w:val="60"/>
          <w:sz w:val="16"/>
          <w:szCs w:val="16"/>
        </w:rPr>
        <w:t>DOCUMENTO CONFIDENCIAL</w:t>
      </w:r>
    </w:p>
    <w:p w14:paraId="699BAF3C" w14:textId="77777777" w:rsidR="00D525B8" w:rsidRDefault="00EC7716">
      <w:pPr>
        <w:spacing w:after="70"/>
        <w:jc w:val="center"/>
      </w:pPr>
      <w:r>
        <w:rPr>
          <w:color w:val="8B8B8B"/>
          <w:sz w:val="14"/>
          <w:szCs w:val="14"/>
        </w:rPr>
        <w:t>Uso restringido. Prohibida su difusión sin autorización expresa de MASESORA®.</w:t>
      </w:r>
    </w:p>
    <w:p w14:paraId="149E80AB" w14:textId="77777777" w:rsidR="00D525B8" w:rsidRDefault="00EC7716">
      <w:pPr>
        <w:jc w:val="center"/>
      </w:pPr>
      <w:r>
        <w:rPr>
          <w:color w:val="8B8B8B"/>
          <w:sz w:val="14"/>
          <w:szCs w:val="14"/>
        </w:rPr>
        <w:t>MASESORA® · masesora.com · info@masesora.com</w:t>
      </w:r>
    </w:p>
    <w:p w14:paraId="1FBADADE" w14:textId="77777777" w:rsidR="00D525B8" w:rsidRDefault="00EC7716">
      <w:r>
        <w:br w:type="page"/>
      </w:r>
    </w:p>
    <w:p w14:paraId="5E6B39B5" w14:textId="77777777" w:rsidR="00D525B8" w:rsidRDefault="00EC7716">
      <w:pPr>
        <w:pBdr>
          <w:bottom w:val="single" w:sz="8" w:space="6" w:color="B89D52"/>
        </w:pBdr>
        <w:spacing w:after="200"/>
      </w:pPr>
      <w:r>
        <w:rPr>
          <w:b/>
          <w:bCs/>
          <w:caps/>
          <w:color w:val="0F1A35"/>
          <w:spacing w:val="22"/>
          <w:sz w:val="24"/>
          <w:szCs w:val="24"/>
        </w:rPr>
        <w:lastRenderedPageBreak/>
        <w:t>Índice</w:t>
      </w:r>
    </w:p>
    <w:p w14:paraId="5291C465" w14:textId="77777777" w:rsidR="00D525B8" w:rsidRDefault="00EC7716">
      <w:pPr>
        <w:spacing w:after="240"/>
      </w:pPr>
      <w:r>
        <w:rPr>
          <w:i/>
          <w:iCs/>
          <w:color w:val="8B8B8B"/>
          <w:sz w:val="15"/>
          <w:szCs w:val="15"/>
        </w:rPr>
        <w:t>Para actualizar la paginación: clic derecho sobre el índice y «Actualizar campos».</w:t>
      </w:r>
    </w:p>
    <w:sdt>
      <w:sdtPr>
        <w:alias w:val="Índice"/>
        <w:id w:val="542406913"/>
      </w:sdtPr>
      <w:sdtEndPr>
        <w:rPr>
          <w:b w:val="0"/>
          <w:bCs w:val="0"/>
          <w:color w:val="4A4A4A"/>
          <w:sz w:val="20"/>
          <w:szCs w:val="20"/>
        </w:rPr>
      </w:sdtEndPr>
      <w:sdtContent>
        <w:p w14:paraId="0D7E8D52" w14:textId="5A8E0A91" w:rsidR="008C03CE" w:rsidRDefault="00EC7716">
          <w:pPr>
            <w:pStyle w:val="TDC1"/>
            <w:tabs>
              <w:tab w:val="right" w:leader="dot" w:pos="9060"/>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38596876" w:history="1">
            <w:r w:rsidR="008C03CE" w:rsidRPr="00640263">
              <w:rPr>
                <w:rStyle w:val="Hipervnculo"/>
                <w:noProof/>
              </w:rPr>
              <w:t>1. Resumen ejecutivo</w:t>
            </w:r>
            <w:r w:rsidR="008C03CE">
              <w:rPr>
                <w:noProof/>
              </w:rPr>
              <w:tab/>
            </w:r>
            <w:r w:rsidR="008C03CE">
              <w:rPr>
                <w:noProof/>
              </w:rPr>
              <w:fldChar w:fldCharType="begin"/>
            </w:r>
            <w:r w:rsidR="008C03CE">
              <w:rPr>
                <w:noProof/>
              </w:rPr>
              <w:instrText xml:space="preserve"> PAGEREF _Toc238596876 \h </w:instrText>
            </w:r>
            <w:r w:rsidR="008C03CE">
              <w:rPr>
                <w:noProof/>
              </w:rPr>
            </w:r>
            <w:r w:rsidR="008C03CE">
              <w:rPr>
                <w:noProof/>
              </w:rPr>
              <w:fldChar w:fldCharType="separate"/>
            </w:r>
            <w:r w:rsidR="008C03CE">
              <w:rPr>
                <w:noProof/>
              </w:rPr>
              <w:t>4</w:t>
            </w:r>
            <w:r w:rsidR="008C03CE">
              <w:rPr>
                <w:noProof/>
              </w:rPr>
              <w:fldChar w:fldCharType="end"/>
            </w:r>
          </w:hyperlink>
        </w:p>
        <w:p w14:paraId="4B004E2B" w14:textId="05035DF7"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877" w:history="1">
            <w:r w:rsidRPr="00640263">
              <w:rPr>
                <w:rStyle w:val="Hipervnculo"/>
                <w:noProof/>
              </w:rPr>
              <w:t>1.1. Identidad corporativa</w:t>
            </w:r>
            <w:r>
              <w:rPr>
                <w:noProof/>
              </w:rPr>
              <w:tab/>
            </w:r>
            <w:r>
              <w:rPr>
                <w:noProof/>
              </w:rPr>
              <w:fldChar w:fldCharType="begin"/>
            </w:r>
            <w:r>
              <w:rPr>
                <w:noProof/>
              </w:rPr>
              <w:instrText xml:space="preserve"> PAGEREF _Toc238596877 \h </w:instrText>
            </w:r>
            <w:r>
              <w:rPr>
                <w:noProof/>
              </w:rPr>
            </w:r>
            <w:r>
              <w:rPr>
                <w:noProof/>
              </w:rPr>
              <w:fldChar w:fldCharType="separate"/>
            </w:r>
            <w:r>
              <w:rPr>
                <w:noProof/>
              </w:rPr>
              <w:t>4</w:t>
            </w:r>
            <w:r>
              <w:rPr>
                <w:noProof/>
              </w:rPr>
              <w:fldChar w:fldCharType="end"/>
            </w:r>
          </w:hyperlink>
        </w:p>
        <w:p w14:paraId="65C3971E" w14:textId="2D0E123F"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878" w:history="1">
            <w:r w:rsidRPr="00640263">
              <w:rPr>
                <w:rStyle w:val="Hipervnculo"/>
                <w:noProof/>
              </w:rPr>
              <w:t>1.2. El activo central: MASFRAME®</w:t>
            </w:r>
            <w:r>
              <w:rPr>
                <w:noProof/>
              </w:rPr>
              <w:tab/>
            </w:r>
            <w:r>
              <w:rPr>
                <w:noProof/>
              </w:rPr>
              <w:fldChar w:fldCharType="begin"/>
            </w:r>
            <w:r>
              <w:rPr>
                <w:noProof/>
              </w:rPr>
              <w:instrText xml:space="preserve"> PAGEREF _Toc238596878 \h </w:instrText>
            </w:r>
            <w:r>
              <w:rPr>
                <w:noProof/>
              </w:rPr>
            </w:r>
            <w:r>
              <w:rPr>
                <w:noProof/>
              </w:rPr>
              <w:fldChar w:fldCharType="separate"/>
            </w:r>
            <w:r>
              <w:rPr>
                <w:noProof/>
              </w:rPr>
              <w:t>4</w:t>
            </w:r>
            <w:r>
              <w:rPr>
                <w:noProof/>
              </w:rPr>
              <w:fldChar w:fldCharType="end"/>
            </w:r>
          </w:hyperlink>
        </w:p>
        <w:p w14:paraId="1B894F63" w14:textId="6D976EA9"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879" w:history="1">
            <w:r w:rsidRPr="00640263">
              <w:rPr>
                <w:rStyle w:val="Hipervnculo"/>
                <w:noProof/>
              </w:rPr>
              <w:t>1.3. Problema del mercado</w:t>
            </w:r>
            <w:r>
              <w:rPr>
                <w:noProof/>
              </w:rPr>
              <w:tab/>
            </w:r>
            <w:r>
              <w:rPr>
                <w:noProof/>
              </w:rPr>
              <w:fldChar w:fldCharType="begin"/>
            </w:r>
            <w:r>
              <w:rPr>
                <w:noProof/>
              </w:rPr>
              <w:instrText xml:space="preserve"> PAGEREF _Toc238596879 \h </w:instrText>
            </w:r>
            <w:r>
              <w:rPr>
                <w:noProof/>
              </w:rPr>
            </w:r>
            <w:r>
              <w:rPr>
                <w:noProof/>
              </w:rPr>
              <w:fldChar w:fldCharType="separate"/>
            </w:r>
            <w:r>
              <w:rPr>
                <w:noProof/>
              </w:rPr>
              <w:t>4</w:t>
            </w:r>
            <w:r>
              <w:rPr>
                <w:noProof/>
              </w:rPr>
              <w:fldChar w:fldCharType="end"/>
            </w:r>
          </w:hyperlink>
        </w:p>
        <w:p w14:paraId="7DB75B9B" w14:textId="10AB9948"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880" w:history="1">
            <w:r w:rsidRPr="00640263">
              <w:rPr>
                <w:rStyle w:val="Hipervnculo"/>
                <w:noProof/>
              </w:rPr>
              <w:t>1.4. La solución</w:t>
            </w:r>
            <w:r>
              <w:rPr>
                <w:noProof/>
              </w:rPr>
              <w:tab/>
            </w:r>
            <w:r>
              <w:rPr>
                <w:noProof/>
              </w:rPr>
              <w:fldChar w:fldCharType="begin"/>
            </w:r>
            <w:r>
              <w:rPr>
                <w:noProof/>
              </w:rPr>
              <w:instrText xml:space="preserve"> PAGEREF _Toc238596880 \h </w:instrText>
            </w:r>
            <w:r>
              <w:rPr>
                <w:noProof/>
              </w:rPr>
            </w:r>
            <w:r>
              <w:rPr>
                <w:noProof/>
              </w:rPr>
              <w:fldChar w:fldCharType="separate"/>
            </w:r>
            <w:r>
              <w:rPr>
                <w:noProof/>
              </w:rPr>
              <w:t>4</w:t>
            </w:r>
            <w:r>
              <w:rPr>
                <w:noProof/>
              </w:rPr>
              <w:fldChar w:fldCharType="end"/>
            </w:r>
          </w:hyperlink>
        </w:p>
        <w:p w14:paraId="7E4256EB" w14:textId="6035DCA1"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881" w:history="1">
            <w:r w:rsidRPr="00640263">
              <w:rPr>
                <w:rStyle w:val="Hipervnculo"/>
                <w:noProof/>
              </w:rPr>
              <w:t>1.5. Modelo de negocio</w:t>
            </w:r>
            <w:r>
              <w:rPr>
                <w:noProof/>
              </w:rPr>
              <w:tab/>
            </w:r>
            <w:r>
              <w:rPr>
                <w:noProof/>
              </w:rPr>
              <w:fldChar w:fldCharType="begin"/>
            </w:r>
            <w:r>
              <w:rPr>
                <w:noProof/>
              </w:rPr>
              <w:instrText xml:space="preserve"> PAGEREF _Toc238596881 \h </w:instrText>
            </w:r>
            <w:r>
              <w:rPr>
                <w:noProof/>
              </w:rPr>
            </w:r>
            <w:r>
              <w:rPr>
                <w:noProof/>
              </w:rPr>
              <w:fldChar w:fldCharType="separate"/>
            </w:r>
            <w:r>
              <w:rPr>
                <w:noProof/>
              </w:rPr>
              <w:t>4</w:t>
            </w:r>
            <w:r>
              <w:rPr>
                <w:noProof/>
              </w:rPr>
              <w:fldChar w:fldCharType="end"/>
            </w:r>
          </w:hyperlink>
        </w:p>
        <w:p w14:paraId="520D8143" w14:textId="694DF42C"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882" w:history="1">
            <w:r w:rsidRPr="00640263">
              <w:rPr>
                <w:rStyle w:val="Hipervnculo"/>
                <w:noProof/>
              </w:rPr>
              <w:t>1.6. Visión y objetivos a tres años</w:t>
            </w:r>
            <w:r>
              <w:rPr>
                <w:noProof/>
              </w:rPr>
              <w:tab/>
            </w:r>
            <w:r>
              <w:rPr>
                <w:noProof/>
              </w:rPr>
              <w:fldChar w:fldCharType="begin"/>
            </w:r>
            <w:r>
              <w:rPr>
                <w:noProof/>
              </w:rPr>
              <w:instrText xml:space="preserve"> PAGEREF _Toc238596882 \h </w:instrText>
            </w:r>
            <w:r>
              <w:rPr>
                <w:noProof/>
              </w:rPr>
            </w:r>
            <w:r>
              <w:rPr>
                <w:noProof/>
              </w:rPr>
              <w:fldChar w:fldCharType="separate"/>
            </w:r>
            <w:r>
              <w:rPr>
                <w:noProof/>
              </w:rPr>
              <w:t>5</w:t>
            </w:r>
            <w:r>
              <w:rPr>
                <w:noProof/>
              </w:rPr>
              <w:fldChar w:fldCharType="end"/>
            </w:r>
          </w:hyperlink>
        </w:p>
        <w:p w14:paraId="6B24C5F9" w14:textId="1F96C092"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883" w:history="1">
            <w:r w:rsidRPr="00640263">
              <w:rPr>
                <w:rStyle w:val="Hipervnculo"/>
                <w:noProof/>
              </w:rPr>
              <w:t>1.7. Cifras objetivo</w:t>
            </w:r>
            <w:r>
              <w:rPr>
                <w:noProof/>
              </w:rPr>
              <w:tab/>
            </w:r>
            <w:r>
              <w:rPr>
                <w:noProof/>
              </w:rPr>
              <w:fldChar w:fldCharType="begin"/>
            </w:r>
            <w:r>
              <w:rPr>
                <w:noProof/>
              </w:rPr>
              <w:instrText xml:space="preserve"> PAGEREF _Toc238596883 \h </w:instrText>
            </w:r>
            <w:r>
              <w:rPr>
                <w:noProof/>
              </w:rPr>
            </w:r>
            <w:r>
              <w:rPr>
                <w:noProof/>
              </w:rPr>
              <w:fldChar w:fldCharType="separate"/>
            </w:r>
            <w:r>
              <w:rPr>
                <w:noProof/>
              </w:rPr>
              <w:t>5</w:t>
            </w:r>
            <w:r>
              <w:rPr>
                <w:noProof/>
              </w:rPr>
              <w:fldChar w:fldCharType="end"/>
            </w:r>
          </w:hyperlink>
        </w:p>
        <w:p w14:paraId="7CCBCB1A" w14:textId="74997D08"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884" w:history="1">
            <w:r w:rsidRPr="00640263">
              <w:rPr>
                <w:rStyle w:val="Hipervnculo"/>
                <w:noProof/>
              </w:rPr>
              <w:t>1.8. Estado actual del sistema</w:t>
            </w:r>
            <w:r>
              <w:rPr>
                <w:noProof/>
              </w:rPr>
              <w:tab/>
            </w:r>
            <w:r>
              <w:rPr>
                <w:noProof/>
              </w:rPr>
              <w:fldChar w:fldCharType="begin"/>
            </w:r>
            <w:r>
              <w:rPr>
                <w:noProof/>
              </w:rPr>
              <w:instrText xml:space="preserve"> PAGEREF _Toc238596884 \h </w:instrText>
            </w:r>
            <w:r>
              <w:rPr>
                <w:noProof/>
              </w:rPr>
            </w:r>
            <w:r>
              <w:rPr>
                <w:noProof/>
              </w:rPr>
              <w:fldChar w:fldCharType="separate"/>
            </w:r>
            <w:r>
              <w:rPr>
                <w:noProof/>
              </w:rPr>
              <w:t>5</w:t>
            </w:r>
            <w:r>
              <w:rPr>
                <w:noProof/>
              </w:rPr>
              <w:fldChar w:fldCharType="end"/>
            </w:r>
          </w:hyperlink>
        </w:p>
        <w:p w14:paraId="313BA925" w14:textId="2B24B518" w:rsidR="008C03CE" w:rsidRDefault="008C03CE">
          <w:pPr>
            <w:pStyle w:val="TDC1"/>
            <w:tabs>
              <w:tab w:val="right" w:leader="dot" w:pos="9060"/>
            </w:tabs>
            <w:rPr>
              <w:rFonts w:asciiTheme="minorHAnsi" w:eastAsiaTheme="minorEastAsia" w:hAnsiTheme="minorHAnsi" w:cstheme="minorBidi"/>
              <w:b w:val="0"/>
              <w:bCs w:val="0"/>
              <w:noProof/>
              <w:color w:val="auto"/>
              <w:kern w:val="2"/>
              <w:sz w:val="24"/>
              <w:szCs w:val="24"/>
              <w14:ligatures w14:val="standardContextual"/>
            </w:rPr>
          </w:pPr>
          <w:hyperlink w:anchor="_Toc238596885" w:history="1">
            <w:r w:rsidRPr="00640263">
              <w:rPr>
                <w:rStyle w:val="Hipervnculo"/>
                <w:noProof/>
              </w:rPr>
              <w:t>2. La empresa y la marca MASESORA</w:t>
            </w:r>
            <w:r>
              <w:rPr>
                <w:noProof/>
              </w:rPr>
              <w:tab/>
            </w:r>
            <w:r>
              <w:rPr>
                <w:noProof/>
              </w:rPr>
              <w:fldChar w:fldCharType="begin"/>
            </w:r>
            <w:r>
              <w:rPr>
                <w:noProof/>
              </w:rPr>
              <w:instrText xml:space="preserve"> PAGEREF _Toc238596885 \h </w:instrText>
            </w:r>
            <w:r>
              <w:rPr>
                <w:noProof/>
              </w:rPr>
            </w:r>
            <w:r>
              <w:rPr>
                <w:noProof/>
              </w:rPr>
              <w:fldChar w:fldCharType="separate"/>
            </w:r>
            <w:r>
              <w:rPr>
                <w:noProof/>
              </w:rPr>
              <w:t>6</w:t>
            </w:r>
            <w:r>
              <w:rPr>
                <w:noProof/>
              </w:rPr>
              <w:fldChar w:fldCharType="end"/>
            </w:r>
          </w:hyperlink>
        </w:p>
        <w:p w14:paraId="58D4BE4A" w14:textId="626A09ED"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886" w:history="1">
            <w:r w:rsidRPr="00640263">
              <w:rPr>
                <w:rStyle w:val="Hipervnculo"/>
                <w:noProof/>
              </w:rPr>
              <w:t>2.1. Origen</w:t>
            </w:r>
            <w:r>
              <w:rPr>
                <w:noProof/>
              </w:rPr>
              <w:tab/>
            </w:r>
            <w:r>
              <w:rPr>
                <w:noProof/>
              </w:rPr>
              <w:fldChar w:fldCharType="begin"/>
            </w:r>
            <w:r>
              <w:rPr>
                <w:noProof/>
              </w:rPr>
              <w:instrText xml:space="preserve"> PAGEREF _Toc238596886 \h </w:instrText>
            </w:r>
            <w:r>
              <w:rPr>
                <w:noProof/>
              </w:rPr>
            </w:r>
            <w:r>
              <w:rPr>
                <w:noProof/>
              </w:rPr>
              <w:fldChar w:fldCharType="separate"/>
            </w:r>
            <w:r>
              <w:rPr>
                <w:noProof/>
              </w:rPr>
              <w:t>6</w:t>
            </w:r>
            <w:r>
              <w:rPr>
                <w:noProof/>
              </w:rPr>
              <w:fldChar w:fldCharType="end"/>
            </w:r>
          </w:hyperlink>
        </w:p>
        <w:p w14:paraId="74951284" w14:textId="70456E09"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887" w:history="1">
            <w:r w:rsidRPr="00640263">
              <w:rPr>
                <w:rStyle w:val="Hipervnculo"/>
                <w:noProof/>
              </w:rPr>
              <w:t>2.2. Propósito y misión</w:t>
            </w:r>
            <w:r>
              <w:rPr>
                <w:noProof/>
              </w:rPr>
              <w:tab/>
            </w:r>
            <w:r>
              <w:rPr>
                <w:noProof/>
              </w:rPr>
              <w:fldChar w:fldCharType="begin"/>
            </w:r>
            <w:r>
              <w:rPr>
                <w:noProof/>
              </w:rPr>
              <w:instrText xml:space="preserve"> PAGEREF _Toc238596887 \h </w:instrText>
            </w:r>
            <w:r>
              <w:rPr>
                <w:noProof/>
              </w:rPr>
            </w:r>
            <w:r>
              <w:rPr>
                <w:noProof/>
              </w:rPr>
              <w:fldChar w:fldCharType="separate"/>
            </w:r>
            <w:r>
              <w:rPr>
                <w:noProof/>
              </w:rPr>
              <w:t>6</w:t>
            </w:r>
            <w:r>
              <w:rPr>
                <w:noProof/>
              </w:rPr>
              <w:fldChar w:fldCharType="end"/>
            </w:r>
          </w:hyperlink>
        </w:p>
        <w:p w14:paraId="15F458E7" w14:textId="09815B16"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888" w:history="1">
            <w:r w:rsidRPr="00640263">
              <w:rPr>
                <w:rStyle w:val="Hipervnculo"/>
                <w:noProof/>
              </w:rPr>
              <w:t>2.3. Visión de marca</w:t>
            </w:r>
            <w:r>
              <w:rPr>
                <w:noProof/>
              </w:rPr>
              <w:tab/>
            </w:r>
            <w:r>
              <w:rPr>
                <w:noProof/>
              </w:rPr>
              <w:fldChar w:fldCharType="begin"/>
            </w:r>
            <w:r>
              <w:rPr>
                <w:noProof/>
              </w:rPr>
              <w:instrText xml:space="preserve"> PAGEREF _Toc238596888 \h </w:instrText>
            </w:r>
            <w:r>
              <w:rPr>
                <w:noProof/>
              </w:rPr>
            </w:r>
            <w:r>
              <w:rPr>
                <w:noProof/>
              </w:rPr>
              <w:fldChar w:fldCharType="separate"/>
            </w:r>
            <w:r>
              <w:rPr>
                <w:noProof/>
              </w:rPr>
              <w:t>6</w:t>
            </w:r>
            <w:r>
              <w:rPr>
                <w:noProof/>
              </w:rPr>
              <w:fldChar w:fldCharType="end"/>
            </w:r>
          </w:hyperlink>
        </w:p>
        <w:p w14:paraId="5A034EA3" w14:textId="2CC6F4E9"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889" w:history="1">
            <w:r w:rsidRPr="00640263">
              <w:rPr>
                <w:rStyle w:val="Hipervnculo"/>
                <w:noProof/>
              </w:rPr>
              <w:t>2.4. Valores</w:t>
            </w:r>
            <w:r>
              <w:rPr>
                <w:noProof/>
              </w:rPr>
              <w:tab/>
            </w:r>
            <w:r>
              <w:rPr>
                <w:noProof/>
              </w:rPr>
              <w:fldChar w:fldCharType="begin"/>
            </w:r>
            <w:r>
              <w:rPr>
                <w:noProof/>
              </w:rPr>
              <w:instrText xml:space="preserve"> PAGEREF _Toc238596889 \h </w:instrText>
            </w:r>
            <w:r>
              <w:rPr>
                <w:noProof/>
              </w:rPr>
            </w:r>
            <w:r>
              <w:rPr>
                <w:noProof/>
              </w:rPr>
              <w:fldChar w:fldCharType="separate"/>
            </w:r>
            <w:r>
              <w:rPr>
                <w:noProof/>
              </w:rPr>
              <w:t>6</w:t>
            </w:r>
            <w:r>
              <w:rPr>
                <w:noProof/>
              </w:rPr>
              <w:fldChar w:fldCharType="end"/>
            </w:r>
          </w:hyperlink>
        </w:p>
        <w:p w14:paraId="4BECB04F" w14:textId="294A0A74"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890" w:history="1">
            <w:r w:rsidRPr="00640263">
              <w:rPr>
                <w:rStyle w:val="Hipervnculo"/>
                <w:noProof/>
              </w:rPr>
              <w:t>2.5. Posicionamiento y relación marca–producto</w:t>
            </w:r>
            <w:r>
              <w:rPr>
                <w:noProof/>
              </w:rPr>
              <w:tab/>
            </w:r>
            <w:r>
              <w:rPr>
                <w:noProof/>
              </w:rPr>
              <w:fldChar w:fldCharType="begin"/>
            </w:r>
            <w:r>
              <w:rPr>
                <w:noProof/>
              </w:rPr>
              <w:instrText xml:space="preserve"> PAGEREF _Toc238596890 \h </w:instrText>
            </w:r>
            <w:r>
              <w:rPr>
                <w:noProof/>
              </w:rPr>
            </w:r>
            <w:r>
              <w:rPr>
                <w:noProof/>
              </w:rPr>
              <w:fldChar w:fldCharType="separate"/>
            </w:r>
            <w:r>
              <w:rPr>
                <w:noProof/>
              </w:rPr>
              <w:t>6</w:t>
            </w:r>
            <w:r>
              <w:rPr>
                <w:noProof/>
              </w:rPr>
              <w:fldChar w:fldCharType="end"/>
            </w:r>
          </w:hyperlink>
        </w:p>
        <w:p w14:paraId="5234B285" w14:textId="79407CB6" w:rsidR="008C03CE" w:rsidRDefault="008C03CE">
          <w:pPr>
            <w:pStyle w:val="TDC1"/>
            <w:tabs>
              <w:tab w:val="right" w:leader="dot" w:pos="9060"/>
            </w:tabs>
            <w:rPr>
              <w:rFonts w:asciiTheme="minorHAnsi" w:eastAsiaTheme="minorEastAsia" w:hAnsiTheme="minorHAnsi" w:cstheme="minorBidi"/>
              <w:b w:val="0"/>
              <w:bCs w:val="0"/>
              <w:noProof/>
              <w:color w:val="auto"/>
              <w:kern w:val="2"/>
              <w:sz w:val="24"/>
              <w:szCs w:val="24"/>
              <w14:ligatures w14:val="standardContextual"/>
            </w:rPr>
          </w:pPr>
          <w:hyperlink w:anchor="_Toc238596891" w:history="1">
            <w:r w:rsidRPr="00640263">
              <w:rPr>
                <w:rStyle w:val="Hipervnculo"/>
                <w:noProof/>
              </w:rPr>
              <w:t>3. Análisis de mercado</w:t>
            </w:r>
            <w:r>
              <w:rPr>
                <w:noProof/>
              </w:rPr>
              <w:tab/>
            </w:r>
            <w:r>
              <w:rPr>
                <w:noProof/>
              </w:rPr>
              <w:fldChar w:fldCharType="begin"/>
            </w:r>
            <w:r>
              <w:rPr>
                <w:noProof/>
              </w:rPr>
              <w:instrText xml:space="preserve"> PAGEREF _Toc238596891 \h </w:instrText>
            </w:r>
            <w:r>
              <w:rPr>
                <w:noProof/>
              </w:rPr>
            </w:r>
            <w:r>
              <w:rPr>
                <w:noProof/>
              </w:rPr>
              <w:fldChar w:fldCharType="separate"/>
            </w:r>
            <w:r>
              <w:rPr>
                <w:noProof/>
              </w:rPr>
              <w:t>8</w:t>
            </w:r>
            <w:r>
              <w:rPr>
                <w:noProof/>
              </w:rPr>
              <w:fldChar w:fldCharType="end"/>
            </w:r>
          </w:hyperlink>
        </w:p>
        <w:p w14:paraId="4AB180C4" w14:textId="44045FB7"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892" w:history="1">
            <w:r w:rsidRPr="00640263">
              <w:rPr>
                <w:rStyle w:val="Hipervnculo"/>
                <w:noProof/>
              </w:rPr>
              <w:t>3.1. El mercado pyme en España</w:t>
            </w:r>
            <w:r>
              <w:rPr>
                <w:noProof/>
              </w:rPr>
              <w:tab/>
            </w:r>
            <w:r>
              <w:rPr>
                <w:noProof/>
              </w:rPr>
              <w:fldChar w:fldCharType="begin"/>
            </w:r>
            <w:r>
              <w:rPr>
                <w:noProof/>
              </w:rPr>
              <w:instrText xml:space="preserve"> PAGEREF _Toc238596892 \h </w:instrText>
            </w:r>
            <w:r>
              <w:rPr>
                <w:noProof/>
              </w:rPr>
            </w:r>
            <w:r>
              <w:rPr>
                <w:noProof/>
              </w:rPr>
              <w:fldChar w:fldCharType="separate"/>
            </w:r>
            <w:r>
              <w:rPr>
                <w:noProof/>
              </w:rPr>
              <w:t>8</w:t>
            </w:r>
            <w:r>
              <w:rPr>
                <w:noProof/>
              </w:rPr>
              <w:fldChar w:fldCharType="end"/>
            </w:r>
          </w:hyperlink>
        </w:p>
        <w:p w14:paraId="16A5C0FD" w14:textId="74824E0A"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893" w:history="1">
            <w:r w:rsidRPr="00640263">
              <w:rPr>
                <w:rStyle w:val="Hipervnculo"/>
                <w:noProof/>
              </w:rPr>
              <w:t>3.2. La Marina Baixa: realidad económica</w:t>
            </w:r>
            <w:r>
              <w:rPr>
                <w:noProof/>
              </w:rPr>
              <w:tab/>
            </w:r>
            <w:r>
              <w:rPr>
                <w:noProof/>
              </w:rPr>
              <w:fldChar w:fldCharType="begin"/>
            </w:r>
            <w:r>
              <w:rPr>
                <w:noProof/>
              </w:rPr>
              <w:instrText xml:space="preserve"> PAGEREF _Toc238596893 \h </w:instrText>
            </w:r>
            <w:r>
              <w:rPr>
                <w:noProof/>
              </w:rPr>
            </w:r>
            <w:r>
              <w:rPr>
                <w:noProof/>
              </w:rPr>
              <w:fldChar w:fldCharType="separate"/>
            </w:r>
            <w:r>
              <w:rPr>
                <w:noProof/>
              </w:rPr>
              <w:t>8</w:t>
            </w:r>
            <w:r>
              <w:rPr>
                <w:noProof/>
              </w:rPr>
              <w:fldChar w:fldCharType="end"/>
            </w:r>
          </w:hyperlink>
        </w:p>
        <w:p w14:paraId="6FE95EF5" w14:textId="71FD34DB"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894" w:history="1">
            <w:r w:rsidRPr="00640263">
              <w:rPr>
                <w:rStyle w:val="Hipervnculo"/>
                <w:noProof/>
              </w:rPr>
              <w:t>3.3. Problemas estructurales que MASESORA aborda</w:t>
            </w:r>
            <w:r>
              <w:rPr>
                <w:noProof/>
              </w:rPr>
              <w:tab/>
            </w:r>
            <w:r>
              <w:rPr>
                <w:noProof/>
              </w:rPr>
              <w:fldChar w:fldCharType="begin"/>
            </w:r>
            <w:r>
              <w:rPr>
                <w:noProof/>
              </w:rPr>
              <w:instrText xml:space="preserve"> PAGEREF _Toc238596894 \h </w:instrText>
            </w:r>
            <w:r>
              <w:rPr>
                <w:noProof/>
              </w:rPr>
            </w:r>
            <w:r>
              <w:rPr>
                <w:noProof/>
              </w:rPr>
              <w:fldChar w:fldCharType="separate"/>
            </w:r>
            <w:r>
              <w:rPr>
                <w:noProof/>
              </w:rPr>
              <w:t>8</w:t>
            </w:r>
            <w:r>
              <w:rPr>
                <w:noProof/>
              </w:rPr>
              <w:fldChar w:fldCharType="end"/>
            </w:r>
          </w:hyperlink>
        </w:p>
        <w:p w14:paraId="66ECCDEB" w14:textId="7F43D6D5"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895" w:history="1">
            <w:r w:rsidRPr="00640263">
              <w:rPr>
                <w:rStyle w:val="Hipervnculo"/>
                <w:noProof/>
              </w:rPr>
              <w:t>3.4. Segmentos de cliente objetivo</w:t>
            </w:r>
            <w:r>
              <w:rPr>
                <w:noProof/>
              </w:rPr>
              <w:tab/>
            </w:r>
            <w:r>
              <w:rPr>
                <w:noProof/>
              </w:rPr>
              <w:fldChar w:fldCharType="begin"/>
            </w:r>
            <w:r>
              <w:rPr>
                <w:noProof/>
              </w:rPr>
              <w:instrText xml:space="preserve"> PAGEREF _Toc238596895 \h </w:instrText>
            </w:r>
            <w:r>
              <w:rPr>
                <w:noProof/>
              </w:rPr>
            </w:r>
            <w:r>
              <w:rPr>
                <w:noProof/>
              </w:rPr>
              <w:fldChar w:fldCharType="separate"/>
            </w:r>
            <w:r>
              <w:rPr>
                <w:noProof/>
              </w:rPr>
              <w:t>9</w:t>
            </w:r>
            <w:r>
              <w:rPr>
                <w:noProof/>
              </w:rPr>
              <w:fldChar w:fldCharType="end"/>
            </w:r>
          </w:hyperlink>
        </w:p>
        <w:p w14:paraId="25A4A663" w14:textId="50722CA2"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896" w:history="1">
            <w:r w:rsidRPr="00640263">
              <w:rPr>
                <w:rStyle w:val="Hipervnculo"/>
                <w:noProof/>
              </w:rPr>
              <w:t>3.5. Competencia real en la Marina Baixa</w:t>
            </w:r>
            <w:r>
              <w:rPr>
                <w:noProof/>
              </w:rPr>
              <w:tab/>
            </w:r>
            <w:r>
              <w:rPr>
                <w:noProof/>
              </w:rPr>
              <w:fldChar w:fldCharType="begin"/>
            </w:r>
            <w:r>
              <w:rPr>
                <w:noProof/>
              </w:rPr>
              <w:instrText xml:space="preserve"> PAGEREF _Toc238596896 \h </w:instrText>
            </w:r>
            <w:r>
              <w:rPr>
                <w:noProof/>
              </w:rPr>
            </w:r>
            <w:r>
              <w:rPr>
                <w:noProof/>
              </w:rPr>
              <w:fldChar w:fldCharType="separate"/>
            </w:r>
            <w:r>
              <w:rPr>
                <w:noProof/>
              </w:rPr>
              <w:t>9</w:t>
            </w:r>
            <w:r>
              <w:rPr>
                <w:noProof/>
              </w:rPr>
              <w:fldChar w:fldCharType="end"/>
            </w:r>
          </w:hyperlink>
        </w:p>
        <w:p w14:paraId="388FDAAA" w14:textId="4111B4A8"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897" w:history="1">
            <w:r w:rsidRPr="00640263">
              <w:rPr>
                <w:rStyle w:val="Hipervnculo"/>
                <w:noProof/>
              </w:rPr>
              <w:t>3.6. Oportunidad de mercado</w:t>
            </w:r>
            <w:r>
              <w:rPr>
                <w:noProof/>
              </w:rPr>
              <w:tab/>
            </w:r>
            <w:r>
              <w:rPr>
                <w:noProof/>
              </w:rPr>
              <w:fldChar w:fldCharType="begin"/>
            </w:r>
            <w:r>
              <w:rPr>
                <w:noProof/>
              </w:rPr>
              <w:instrText xml:space="preserve"> PAGEREF _Toc238596897 \h </w:instrText>
            </w:r>
            <w:r>
              <w:rPr>
                <w:noProof/>
              </w:rPr>
            </w:r>
            <w:r>
              <w:rPr>
                <w:noProof/>
              </w:rPr>
              <w:fldChar w:fldCharType="separate"/>
            </w:r>
            <w:r>
              <w:rPr>
                <w:noProof/>
              </w:rPr>
              <w:t>9</w:t>
            </w:r>
            <w:r>
              <w:rPr>
                <w:noProof/>
              </w:rPr>
              <w:fldChar w:fldCharType="end"/>
            </w:r>
          </w:hyperlink>
        </w:p>
        <w:p w14:paraId="01C4762A" w14:textId="10C9A8E7"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898" w:history="1">
            <w:r w:rsidRPr="00640263">
              <w:rPr>
                <w:rStyle w:val="Hipervnculo"/>
                <w:noProof/>
              </w:rPr>
              <w:t>3.7. Ventaja competitiva</w:t>
            </w:r>
            <w:r>
              <w:rPr>
                <w:noProof/>
              </w:rPr>
              <w:tab/>
            </w:r>
            <w:r>
              <w:rPr>
                <w:noProof/>
              </w:rPr>
              <w:fldChar w:fldCharType="begin"/>
            </w:r>
            <w:r>
              <w:rPr>
                <w:noProof/>
              </w:rPr>
              <w:instrText xml:space="preserve"> PAGEREF _Toc238596898 \h </w:instrText>
            </w:r>
            <w:r>
              <w:rPr>
                <w:noProof/>
              </w:rPr>
            </w:r>
            <w:r>
              <w:rPr>
                <w:noProof/>
              </w:rPr>
              <w:fldChar w:fldCharType="separate"/>
            </w:r>
            <w:r>
              <w:rPr>
                <w:noProof/>
              </w:rPr>
              <w:t>10</w:t>
            </w:r>
            <w:r>
              <w:rPr>
                <w:noProof/>
              </w:rPr>
              <w:fldChar w:fldCharType="end"/>
            </w:r>
          </w:hyperlink>
        </w:p>
        <w:p w14:paraId="68F5EAE5" w14:textId="6B69C9EF" w:rsidR="008C03CE" w:rsidRDefault="008C03CE">
          <w:pPr>
            <w:pStyle w:val="TDC1"/>
            <w:tabs>
              <w:tab w:val="right" w:leader="dot" w:pos="9060"/>
            </w:tabs>
            <w:rPr>
              <w:rFonts w:asciiTheme="minorHAnsi" w:eastAsiaTheme="minorEastAsia" w:hAnsiTheme="minorHAnsi" w:cstheme="minorBidi"/>
              <w:b w:val="0"/>
              <w:bCs w:val="0"/>
              <w:noProof/>
              <w:color w:val="auto"/>
              <w:kern w:val="2"/>
              <w:sz w:val="24"/>
              <w:szCs w:val="24"/>
              <w14:ligatures w14:val="standardContextual"/>
            </w:rPr>
          </w:pPr>
          <w:hyperlink w:anchor="_Toc238596899" w:history="1">
            <w:r w:rsidRPr="00640263">
              <w:rPr>
                <w:rStyle w:val="Hipervnculo"/>
                <w:noProof/>
              </w:rPr>
              <w:t>4. Producto y propuesta de valor: MASFRAME®</w:t>
            </w:r>
            <w:r>
              <w:rPr>
                <w:noProof/>
              </w:rPr>
              <w:tab/>
            </w:r>
            <w:r>
              <w:rPr>
                <w:noProof/>
              </w:rPr>
              <w:fldChar w:fldCharType="begin"/>
            </w:r>
            <w:r>
              <w:rPr>
                <w:noProof/>
              </w:rPr>
              <w:instrText xml:space="preserve"> PAGEREF _Toc238596899 \h </w:instrText>
            </w:r>
            <w:r>
              <w:rPr>
                <w:noProof/>
              </w:rPr>
            </w:r>
            <w:r>
              <w:rPr>
                <w:noProof/>
              </w:rPr>
              <w:fldChar w:fldCharType="separate"/>
            </w:r>
            <w:r>
              <w:rPr>
                <w:noProof/>
              </w:rPr>
              <w:t>11</w:t>
            </w:r>
            <w:r>
              <w:rPr>
                <w:noProof/>
              </w:rPr>
              <w:fldChar w:fldCharType="end"/>
            </w:r>
          </w:hyperlink>
        </w:p>
        <w:p w14:paraId="3D413187" w14:textId="209A03D9"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00" w:history="1">
            <w:r w:rsidRPr="00640263">
              <w:rPr>
                <w:rStyle w:val="Hipervnculo"/>
                <w:noProof/>
              </w:rPr>
              <w:t>4.1. Entrada: Escáner de Salud Empresarial (ESE)</w:t>
            </w:r>
            <w:r>
              <w:rPr>
                <w:noProof/>
              </w:rPr>
              <w:tab/>
            </w:r>
            <w:r>
              <w:rPr>
                <w:noProof/>
              </w:rPr>
              <w:fldChar w:fldCharType="begin"/>
            </w:r>
            <w:r>
              <w:rPr>
                <w:noProof/>
              </w:rPr>
              <w:instrText xml:space="preserve"> PAGEREF _Toc238596900 \h </w:instrText>
            </w:r>
            <w:r>
              <w:rPr>
                <w:noProof/>
              </w:rPr>
            </w:r>
            <w:r>
              <w:rPr>
                <w:noProof/>
              </w:rPr>
              <w:fldChar w:fldCharType="separate"/>
            </w:r>
            <w:r>
              <w:rPr>
                <w:noProof/>
              </w:rPr>
              <w:t>11</w:t>
            </w:r>
            <w:r>
              <w:rPr>
                <w:noProof/>
              </w:rPr>
              <w:fldChar w:fldCharType="end"/>
            </w:r>
          </w:hyperlink>
        </w:p>
        <w:p w14:paraId="0915ECD3" w14:textId="3CD965C6"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01" w:history="1">
            <w:r w:rsidRPr="00640263">
              <w:rPr>
                <w:rStyle w:val="Hipervnculo"/>
                <w:noProof/>
              </w:rPr>
              <w:t>4.2. Recepción</w:t>
            </w:r>
            <w:r>
              <w:rPr>
                <w:noProof/>
              </w:rPr>
              <w:tab/>
            </w:r>
            <w:r>
              <w:rPr>
                <w:noProof/>
              </w:rPr>
              <w:fldChar w:fldCharType="begin"/>
            </w:r>
            <w:r>
              <w:rPr>
                <w:noProof/>
              </w:rPr>
              <w:instrText xml:space="preserve"> PAGEREF _Toc238596901 \h </w:instrText>
            </w:r>
            <w:r>
              <w:rPr>
                <w:noProof/>
              </w:rPr>
            </w:r>
            <w:r>
              <w:rPr>
                <w:noProof/>
              </w:rPr>
              <w:fldChar w:fldCharType="separate"/>
            </w:r>
            <w:r>
              <w:rPr>
                <w:noProof/>
              </w:rPr>
              <w:t>11</w:t>
            </w:r>
            <w:r>
              <w:rPr>
                <w:noProof/>
              </w:rPr>
              <w:fldChar w:fldCharType="end"/>
            </w:r>
          </w:hyperlink>
        </w:p>
        <w:p w14:paraId="292B19E5" w14:textId="6AE3D201"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02" w:history="1">
            <w:r w:rsidRPr="00640263">
              <w:rPr>
                <w:rStyle w:val="Hipervnculo"/>
                <w:noProof/>
              </w:rPr>
              <w:t>4.3. Tratamiento</w:t>
            </w:r>
            <w:r>
              <w:rPr>
                <w:noProof/>
              </w:rPr>
              <w:tab/>
            </w:r>
            <w:r>
              <w:rPr>
                <w:noProof/>
              </w:rPr>
              <w:fldChar w:fldCharType="begin"/>
            </w:r>
            <w:r>
              <w:rPr>
                <w:noProof/>
              </w:rPr>
              <w:instrText xml:space="preserve"> PAGEREF _Toc238596902 \h </w:instrText>
            </w:r>
            <w:r>
              <w:rPr>
                <w:noProof/>
              </w:rPr>
            </w:r>
            <w:r>
              <w:rPr>
                <w:noProof/>
              </w:rPr>
              <w:fldChar w:fldCharType="separate"/>
            </w:r>
            <w:r>
              <w:rPr>
                <w:noProof/>
              </w:rPr>
              <w:t>11</w:t>
            </w:r>
            <w:r>
              <w:rPr>
                <w:noProof/>
              </w:rPr>
              <w:fldChar w:fldCharType="end"/>
            </w:r>
          </w:hyperlink>
        </w:p>
        <w:p w14:paraId="758D255A" w14:textId="2B77EA77"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03" w:history="1">
            <w:r w:rsidRPr="00640263">
              <w:rPr>
                <w:rStyle w:val="Hipervnculo"/>
                <w:noProof/>
              </w:rPr>
              <w:t>4.4. Implantación: el Agente de Cambio Interno (ACI)</w:t>
            </w:r>
            <w:r>
              <w:rPr>
                <w:noProof/>
              </w:rPr>
              <w:tab/>
            </w:r>
            <w:r>
              <w:rPr>
                <w:noProof/>
              </w:rPr>
              <w:fldChar w:fldCharType="begin"/>
            </w:r>
            <w:r>
              <w:rPr>
                <w:noProof/>
              </w:rPr>
              <w:instrText xml:space="preserve"> PAGEREF _Toc238596903 \h </w:instrText>
            </w:r>
            <w:r>
              <w:rPr>
                <w:noProof/>
              </w:rPr>
            </w:r>
            <w:r>
              <w:rPr>
                <w:noProof/>
              </w:rPr>
              <w:fldChar w:fldCharType="separate"/>
            </w:r>
            <w:r>
              <w:rPr>
                <w:noProof/>
              </w:rPr>
              <w:t>11</w:t>
            </w:r>
            <w:r>
              <w:rPr>
                <w:noProof/>
              </w:rPr>
              <w:fldChar w:fldCharType="end"/>
            </w:r>
          </w:hyperlink>
        </w:p>
        <w:p w14:paraId="42DEF29E" w14:textId="3EB69823"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04" w:history="1">
            <w:r w:rsidRPr="00640263">
              <w:rPr>
                <w:rStyle w:val="Hipervnculo"/>
                <w:noProof/>
              </w:rPr>
              <w:t>4.5. Supervisión: el Consultor Clínico (CC)</w:t>
            </w:r>
            <w:r>
              <w:rPr>
                <w:noProof/>
              </w:rPr>
              <w:tab/>
            </w:r>
            <w:r>
              <w:rPr>
                <w:noProof/>
              </w:rPr>
              <w:fldChar w:fldCharType="begin"/>
            </w:r>
            <w:r>
              <w:rPr>
                <w:noProof/>
              </w:rPr>
              <w:instrText xml:space="preserve"> PAGEREF _Toc238596904 \h </w:instrText>
            </w:r>
            <w:r>
              <w:rPr>
                <w:noProof/>
              </w:rPr>
            </w:r>
            <w:r>
              <w:rPr>
                <w:noProof/>
              </w:rPr>
              <w:fldChar w:fldCharType="separate"/>
            </w:r>
            <w:r>
              <w:rPr>
                <w:noProof/>
              </w:rPr>
              <w:t>11</w:t>
            </w:r>
            <w:r>
              <w:rPr>
                <w:noProof/>
              </w:rPr>
              <w:fldChar w:fldCharType="end"/>
            </w:r>
          </w:hyperlink>
        </w:p>
        <w:p w14:paraId="7E0E7A3A" w14:textId="15B473EC"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05" w:history="1">
            <w:r w:rsidRPr="00640263">
              <w:rPr>
                <w:rStyle w:val="Hipervnculo"/>
                <w:noProof/>
              </w:rPr>
              <w:t>4.6. Refuerzo: ciclos UCC</w:t>
            </w:r>
            <w:r>
              <w:rPr>
                <w:noProof/>
              </w:rPr>
              <w:tab/>
            </w:r>
            <w:r>
              <w:rPr>
                <w:noProof/>
              </w:rPr>
              <w:fldChar w:fldCharType="begin"/>
            </w:r>
            <w:r>
              <w:rPr>
                <w:noProof/>
              </w:rPr>
              <w:instrText xml:space="preserve"> PAGEREF _Toc238596905 \h </w:instrText>
            </w:r>
            <w:r>
              <w:rPr>
                <w:noProof/>
              </w:rPr>
            </w:r>
            <w:r>
              <w:rPr>
                <w:noProof/>
              </w:rPr>
              <w:fldChar w:fldCharType="separate"/>
            </w:r>
            <w:r>
              <w:rPr>
                <w:noProof/>
              </w:rPr>
              <w:t>11</w:t>
            </w:r>
            <w:r>
              <w:rPr>
                <w:noProof/>
              </w:rPr>
              <w:fldChar w:fldCharType="end"/>
            </w:r>
          </w:hyperlink>
        </w:p>
        <w:p w14:paraId="0C73F351" w14:textId="302D4FB4"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06" w:history="1">
            <w:r w:rsidRPr="00640263">
              <w:rPr>
                <w:rStyle w:val="Hipervnculo"/>
                <w:noProof/>
              </w:rPr>
              <w:t>4.7. Medición y evidencia</w:t>
            </w:r>
            <w:r>
              <w:rPr>
                <w:noProof/>
              </w:rPr>
              <w:tab/>
            </w:r>
            <w:r>
              <w:rPr>
                <w:noProof/>
              </w:rPr>
              <w:fldChar w:fldCharType="begin"/>
            </w:r>
            <w:r>
              <w:rPr>
                <w:noProof/>
              </w:rPr>
              <w:instrText xml:space="preserve"> PAGEREF _Toc238596906 \h </w:instrText>
            </w:r>
            <w:r>
              <w:rPr>
                <w:noProof/>
              </w:rPr>
            </w:r>
            <w:r>
              <w:rPr>
                <w:noProof/>
              </w:rPr>
              <w:fldChar w:fldCharType="separate"/>
            </w:r>
            <w:r>
              <w:rPr>
                <w:noProof/>
              </w:rPr>
              <w:t>12</w:t>
            </w:r>
            <w:r>
              <w:rPr>
                <w:noProof/>
              </w:rPr>
              <w:fldChar w:fldCharType="end"/>
            </w:r>
          </w:hyperlink>
        </w:p>
        <w:p w14:paraId="574A21CC" w14:textId="1633403C"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07" w:history="1">
            <w:r w:rsidRPr="00640263">
              <w:rPr>
                <w:rStyle w:val="Hipervnculo"/>
                <w:noProof/>
              </w:rPr>
              <w:t>4.8. Cierre: Alta MASFRAME®</w:t>
            </w:r>
            <w:r>
              <w:rPr>
                <w:noProof/>
              </w:rPr>
              <w:tab/>
            </w:r>
            <w:r>
              <w:rPr>
                <w:noProof/>
              </w:rPr>
              <w:fldChar w:fldCharType="begin"/>
            </w:r>
            <w:r>
              <w:rPr>
                <w:noProof/>
              </w:rPr>
              <w:instrText xml:space="preserve"> PAGEREF _Toc238596907 \h </w:instrText>
            </w:r>
            <w:r>
              <w:rPr>
                <w:noProof/>
              </w:rPr>
            </w:r>
            <w:r>
              <w:rPr>
                <w:noProof/>
              </w:rPr>
              <w:fldChar w:fldCharType="separate"/>
            </w:r>
            <w:r>
              <w:rPr>
                <w:noProof/>
              </w:rPr>
              <w:t>12</w:t>
            </w:r>
            <w:r>
              <w:rPr>
                <w:noProof/>
              </w:rPr>
              <w:fldChar w:fldCharType="end"/>
            </w:r>
          </w:hyperlink>
        </w:p>
        <w:p w14:paraId="51FF71DD" w14:textId="2F965246" w:rsidR="008C03CE" w:rsidRDefault="008C03CE">
          <w:pPr>
            <w:pStyle w:val="TDC1"/>
            <w:tabs>
              <w:tab w:val="right" w:leader="dot" w:pos="9060"/>
            </w:tabs>
            <w:rPr>
              <w:rFonts w:asciiTheme="minorHAnsi" w:eastAsiaTheme="minorEastAsia" w:hAnsiTheme="minorHAnsi" w:cstheme="minorBidi"/>
              <w:b w:val="0"/>
              <w:bCs w:val="0"/>
              <w:noProof/>
              <w:color w:val="auto"/>
              <w:kern w:val="2"/>
              <w:sz w:val="24"/>
              <w:szCs w:val="24"/>
              <w14:ligatures w14:val="standardContextual"/>
            </w:rPr>
          </w:pPr>
          <w:hyperlink w:anchor="_Toc238596908" w:history="1">
            <w:r w:rsidRPr="00640263">
              <w:rPr>
                <w:rStyle w:val="Hipervnculo"/>
                <w:noProof/>
              </w:rPr>
              <w:t>5. Modelo de negocio y estrategia</w:t>
            </w:r>
            <w:r>
              <w:rPr>
                <w:noProof/>
              </w:rPr>
              <w:tab/>
            </w:r>
            <w:r>
              <w:rPr>
                <w:noProof/>
              </w:rPr>
              <w:fldChar w:fldCharType="begin"/>
            </w:r>
            <w:r>
              <w:rPr>
                <w:noProof/>
              </w:rPr>
              <w:instrText xml:space="preserve"> PAGEREF _Toc238596908 \h </w:instrText>
            </w:r>
            <w:r>
              <w:rPr>
                <w:noProof/>
              </w:rPr>
            </w:r>
            <w:r>
              <w:rPr>
                <w:noProof/>
              </w:rPr>
              <w:fldChar w:fldCharType="separate"/>
            </w:r>
            <w:r>
              <w:rPr>
                <w:noProof/>
              </w:rPr>
              <w:t>13</w:t>
            </w:r>
            <w:r>
              <w:rPr>
                <w:noProof/>
              </w:rPr>
              <w:fldChar w:fldCharType="end"/>
            </w:r>
          </w:hyperlink>
        </w:p>
        <w:p w14:paraId="4FC0148F" w14:textId="6E097160"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09" w:history="1">
            <w:r w:rsidRPr="00640263">
              <w:rPr>
                <w:rStyle w:val="Hipervnculo"/>
                <w:noProof/>
              </w:rPr>
              <w:t>5.1. Fuentes de ingresos</w:t>
            </w:r>
            <w:r>
              <w:rPr>
                <w:noProof/>
              </w:rPr>
              <w:tab/>
            </w:r>
            <w:r>
              <w:rPr>
                <w:noProof/>
              </w:rPr>
              <w:fldChar w:fldCharType="begin"/>
            </w:r>
            <w:r>
              <w:rPr>
                <w:noProof/>
              </w:rPr>
              <w:instrText xml:space="preserve"> PAGEREF _Toc238596909 \h </w:instrText>
            </w:r>
            <w:r>
              <w:rPr>
                <w:noProof/>
              </w:rPr>
            </w:r>
            <w:r>
              <w:rPr>
                <w:noProof/>
              </w:rPr>
              <w:fldChar w:fldCharType="separate"/>
            </w:r>
            <w:r>
              <w:rPr>
                <w:noProof/>
              </w:rPr>
              <w:t>13</w:t>
            </w:r>
            <w:r>
              <w:rPr>
                <w:noProof/>
              </w:rPr>
              <w:fldChar w:fldCharType="end"/>
            </w:r>
          </w:hyperlink>
        </w:p>
        <w:p w14:paraId="16E193A9" w14:textId="2F9197C6"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10" w:history="1">
            <w:r w:rsidRPr="00640263">
              <w:rPr>
                <w:rStyle w:val="Hipervnculo"/>
                <w:noProof/>
              </w:rPr>
              <w:t>5.2. Posicionamiento</w:t>
            </w:r>
            <w:r>
              <w:rPr>
                <w:noProof/>
              </w:rPr>
              <w:tab/>
            </w:r>
            <w:r>
              <w:rPr>
                <w:noProof/>
              </w:rPr>
              <w:fldChar w:fldCharType="begin"/>
            </w:r>
            <w:r>
              <w:rPr>
                <w:noProof/>
              </w:rPr>
              <w:instrText xml:space="preserve"> PAGEREF _Toc238596910 \h </w:instrText>
            </w:r>
            <w:r>
              <w:rPr>
                <w:noProof/>
              </w:rPr>
            </w:r>
            <w:r>
              <w:rPr>
                <w:noProof/>
              </w:rPr>
              <w:fldChar w:fldCharType="separate"/>
            </w:r>
            <w:r>
              <w:rPr>
                <w:noProof/>
              </w:rPr>
              <w:t>13</w:t>
            </w:r>
            <w:r>
              <w:rPr>
                <w:noProof/>
              </w:rPr>
              <w:fldChar w:fldCharType="end"/>
            </w:r>
          </w:hyperlink>
        </w:p>
        <w:p w14:paraId="66EA6879" w14:textId="48983211"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11" w:history="1">
            <w:r w:rsidRPr="00640263">
              <w:rPr>
                <w:rStyle w:val="Hipervnculo"/>
                <w:noProof/>
              </w:rPr>
              <w:t>5.3. Estrategia de escalado</w:t>
            </w:r>
            <w:r>
              <w:rPr>
                <w:noProof/>
              </w:rPr>
              <w:tab/>
            </w:r>
            <w:r>
              <w:rPr>
                <w:noProof/>
              </w:rPr>
              <w:fldChar w:fldCharType="begin"/>
            </w:r>
            <w:r>
              <w:rPr>
                <w:noProof/>
              </w:rPr>
              <w:instrText xml:space="preserve"> PAGEREF _Toc238596911 \h </w:instrText>
            </w:r>
            <w:r>
              <w:rPr>
                <w:noProof/>
              </w:rPr>
            </w:r>
            <w:r>
              <w:rPr>
                <w:noProof/>
              </w:rPr>
              <w:fldChar w:fldCharType="separate"/>
            </w:r>
            <w:r>
              <w:rPr>
                <w:noProof/>
              </w:rPr>
              <w:t>13</w:t>
            </w:r>
            <w:r>
              <w:rPr>
                <w:noProof/>
              </w:rPr>
              <w:fldChar w:fldCharType="end"/>
            </w:r>
          </w:hyperlink>
        </w:p>
        <w:p w14:paraId="49B6DEFF" w14:textId="61724F4C"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12" w:history="1">
            <w:r w:rsidRPr="00640263">
              <w:rPr>
                <w:rStyle w:val="Hipervnculo"/>
                <w:noProof/>
              </w:rPr>
              <w:t>5.4. Alianzas</w:t>
            </w:r>
            <w:r>
              <w:rPr>
                <w:noProof/>
              </w:rPr>
              <w:tab/>
            </w:r>
            <w:r>
              <w:rPr>
                <w:noProof/>
              </w:rPr>
              <w:fldChar w:fldCharType="begin"/>
            </w:r>
            <w:r>
              <w:rPr>
                <w:noProof/>
              </w:rPr>
              <w:instrText xml:space="preserve"> PAGEREF _Toc238596912 \h </w:instrText>
            </w:r>
            <w:r>
              <w:rPr>
                <w:noProof/>
              </w:rPr>
            </w:r>
            <w:r>
              <w:rPr>
                <w:noProof/>
              </w:rPr>
              <w:fldChar w:fldCharType="separate"/>
            </w:r>
            <w:r>
              <w:rPr>
                <w:noProof/>
              </w:rPr>
              <w:t>13</w:t>
            </w:r>
            <w:r>
              <w:rPr>
                <w:noProof/>
              </w:rPr>
              <w:fldChar w:fldCharType="end"/>
            </w:r>
          </w:hyperlink>
        </w:p>
        <w:p w14:paraId="0795ABD7" w14:textId="68574C0B"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13" w:history="1">
            <w:r w:rsidRPr="00640263">
              <w:rPr>
                <w:rStyle w:val="Hipervnculo"/>
                <w:noProof/>
              </w:rPr>
              <w:t>5.5. Roadmap de producto</w:t>
            </w:r>
            <w:r>
              <w:rPr>
                <w:noProof/>
              </w:rPr>
              <w:tab/>
            </w:r>
            <w:r>
              <w:rPr>
                <w:noProof/>
              </w:rPr>
              <w:fldChar w:fldCharType="begin"/>
            </w:r>
            <w:r>
              <w:rPr>
                <w:noProof/>
              </w:rPr>
              <w:instrText xml:space="preserve"> PAGEREF _Toc238596913 \h </w:instrText>
            </w:r>
            <w:r>
              <w:rPr>
                <w:noProof/>
              </w:rPr>
            </w:r>
            <w:r>
              <w:rPr>
                <w:noProof/>
              </w:rPr>
              <w:fldChar w:fldCharType="separate"/>
            </w:r>
            <w:r>
              <w:rPr>
                <w:noProof/>
              </w:rPr>
              <w:t>14</w:t>
            </w:r>
            <w:r>
              <w:rPr>
                <w:noProof/>
              </w:rPr>
              <w:fldChar w:fldCharType="end"/>
            </w:r>
          </w:hyperlink>
        </w:p>
        <w:p w14:paraId="13EE0A5C" w14:textId="2F6C734E" w:rsidR="008C03CE" w:rsidRDefault="008C03CE">
          <w:pPr>
            <w:pStyle w:val="TDC1"/>
            <w:tabs>
              <w:tab w:val="right" w:leader="dot" w:pos="9060"/>
            </w:tabs>
            <w:rPr>
              <w:rFonts w:asciiTheme="minorHAnsi" w:eastAsiaTheme="minorEastAsia" w:hAnsiTheme="minorHAnsi" w:cstheme="minorBidi"/>
              <w:b w:val="0"/>
              <w:bCs w:val="0"/>
              <w:noProof/>
              <w:color w:val="auto"/>
              <w:kern w:val="2"/>
              <w:sz w:val="24"/>
              <w:szCs w:val="24"/>
              <w14:ligatures w14:val="standardContextual"/>
            </w:rPr>
          </w:pPr>
          <w:hyperlink w:anchor="_Toc238596914" w:history="1">
            <w:r w:rsidRPr="00640263">
              <w:rPr>
                <w:rStyle w:val="Hipervnculo"/>
                <w:noProof/>
              </w:rPr>
              <w:t>6. Plan comercial</w:t>
            </w:r>
            <w:r>
              <w:rPr>
                <w:noProof/>
              </w:rPr>
              <w:tab/>
            </w:r>
            <w:r>
              <w:rPr>
                <w:noProof/>
              </w:rPr>
              <w:fldChar w:fldCharType="begin"/>
            </w:r>
            <w:r>
              <w:rPr>
                <w:noProof/>
              </w:rPr>
              <w:instrText xml:space="preserve"> PAGEREF _Toc238596914 \h </w:instrText>
            </w:r>
            <w:r>
              <w:rPr>
                <w:noProof/>
              </w:rPr>
            </w:r>
            <w:r>
              <w:rPr>
                <w:noProof/>
              </w:rPr>
              <w:fldChar w:fldCharType="separate"/>
            </w:r>
            <w:r>
              <w:rPr>
                <w:noProof/>
              </w:rPr>
              <w:t>15</w:t>
            </w:r>
            <w:r>
              <w:rPr>
                <w:noProof/>
              </w:rPr>
              <w:fldChar w:fldCharType="end"/>
            </w:r>
          </w:hyperlink>
        </w:p>
        <w:p w14:paraId="2E102831" w14:textId="2F0E9979"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15" w:history="1">
            <w:r w:rsidRPr="00640263">
              <w:rPr>
                <w:rStyle w:val="Hipervnculo"/>
                <w:noProof/>
              </w:rPr>
              <w:t>6.1. Objetivos comerciales a 12 meses</w:t>
            </w:r>
            <w:r>
              <w:rPr>
                <w:noProof/>
              </w:rPr>
              <w:tab/>
            </w:r>
            <w:r>
              <w:rPr>
                <w:noProof/>
              </w:rPr>
              <w:fldChar w:fldCharType="begin"/>
            </w:r>
            <w:r>
              <w:rPr>
                <w:noProof/>
              </w:rPr>
              <w:instrText xml:space="preserve"> PAGEREF _Toc238596915 \h </w:instrText>
            </w:r>
            <w:r>
              <w:rPr>
                <w:noProof/>
              </w:rPr>
            </w:r>
            <w:r>
              <w:rPr>
                <w:noProof/>
              </w:rPr>
              <w:fldChar w:fldCharType="separate"/>
            </w:r>
            <w:r>
              <w:rPr>
                <w:noProof/>
              </w:rPr>
              <w:t>15</w:t>
            </w:r>
            <w:r>
              <w:rPr>
                <w:noProof/>
              </w:rPr>
              <w:fldChar w:fldCharType="end"/>
            </w:r>
          </w:hyperlink>
        </w:p>
        <w:p w14:paraId="3CE29F31" w14:textId="6CF1CC9C"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16" w:history="1">
            <w:r w:rsidRPr="00640263">
              <w:rPr>
                <w:rStyle w:val="Hipervnculo"/>
                <w:noProof/>
              </w:rPr>
              <w:t>6.2. Segmentación</w:t>
            </w:r>
            <w:r>
              <w:rPr>
                <w:noProof/>
              </w:rPr>
              <w:tab/>
            </w:r>
            <w:r>
              <w:rPr>
                <w:noProof/>
              </w:rPr>
              <w:fldChar w:fldCharType="begin"/>
            </w:r>
            <w:r>
              <w:rPr>
                <w:noProof/>
              </w:rPr>
              <w:instrText xml:space="preserve"> PAGEREF _Toc238596916 \h </w:instrText>
            </w:r>
            <w:r>
              <w:rPr>
                <w:noProof/>
              </w:rPr>
            </w:r>
            <w:r>
              <w:rPr>
                <w:noProof/>
              </w:rPr>
              <w:fldChar w:fldCharType="separate"/>
            </w:r>
            <w:r>
              <w:rPr>
                <w:noProof/>
              </w:rPr>
              <w:t>15</w:t>
            </w:r>
            <w:r>
              <w:rPr>
                <w:noProof/>
              </w:rPr>
              <w:fldChar w:fldCharType="end"/>
            </w:r>
          </w:hyperlink>
        </w:p>
        <w:p w14:paraId="5D01E7E7" w14:textId="1CE148BB"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17" w:history="1">
            <w:r w:rsidRPr="00640263">
              <w:rPr>
                <w:rStyle w:val="Hipervnculo"/>
                <w:noProof/>
              </w:rPr>
              <w:t>6.3. Propuesta comercial</w:t>
            </w:r>
            <w:r>
              <w:rPr>
                <w:noProof/>
              </w:rPr>
              <w:tab/>
            </w:r>
            <w:r>
              <w:rPr>
                <w:noProof/>
              </w:rPr>
              <w:fldChar w:fldCharType="begin"/>
            </w:r>
            <w:r>
              <w:rPr>
                <w:noProof/>
              </w:rPr>
              <w:instrText xml:space="preserve"> PAGEREF _Toc238596917 \h </w:instrText>
            </w:r>
            <w:r>
              <w:rPr>
                <w:noProof/>
              </w:rPr>
            </w:r>
            <w:r>
              <w:rPr>
                <w:noProof/>
              </w:rPr>
              <w:fldChar w:fldCharType="separate"/>
            </w:r>
            <w:r>
              <w:rPr>
                <w:noProof/>
              </w:rPr>
              <w:t>15</w:t>
            </w:r>
            <w:r>
              <w:rPr>
                <w:noProof/>
              </w:rPr>
              <w:fldChar w:fldCharType="end"/>
            </w:r>
          </w:hyperlink>
        </w:p>
        <w:p w14:paraId="2D2A5F3D" w14:textId="3DEE0DB8"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18" w:history="1">
            <w:r w:rsidRPr="00640263">
              <w:rPr>
                <w:rStyle w:val="Hipervnculo"/>
                <w:noProof/>
              </w:rPr>
              <w:t>6.4. Canales, acciones y metas</w:t>
            </w:r>
            <w:r>
              <w:rPr>
                <w:noProof/>
              </w:rPr>
              <w:tab/>
            </w:r>
            <w:r>
              <w:rPr>
                <w:noProof/>
              </w:rPr>
              <w:fldChar w:fldCharType="begin"/>
            </w:r>
            <w:r>
              <w:rPr>
                <w:noProof/>
              </w:rPr>
              <w:instrText xml:space="preserve"> PAGEREF _Toc238596918 \h </w:instrText>
            </w:r>
            <w:r>
              <w:rPr>
                <w:noProof/>
              </w:rPr>
            </w:r>
            <w:r>
              <w:rPr>
                <w:noProof/>
              </w:rPr>
              <w:fldChar w:fldCharType="separate"/>
            </w:r>
            <w:r>
              <w:rPr>
                <w:noProof/>
              </w:rPr>
              <w:t>16</w:t>
            </w:r>
            <w:r>
              <w:rPr>
                <w:noProof/>
              </w:rPr>
              <w:fldChar w:fldCharType="end"/>
            </w:r>
          </w:hyperlink>
        </w:p>
        <w:p w14:paraId="4D94643A" w14:textId="0A542847"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19" w:history="1">
            <w:r w:rsidRPr="00640263">
              <w:rPr>
                <w:rStyle w:val="Hipervnculo"/>
                <w:noProof/>
              </w:rPr>
              <w:t>6.5. Conversión y fidelización</w:t>
            </w:r>
            <w:r>
              <w:rPr>
                <w:noProof/>
              </w:rPr>
              <w:tab/>
            </w:r>
            <w:r>
              <w:rPr>
                <w:noProof/>
              </w:rPr>
              <w:fldChar w:fldCharType="begin"/>
            </w:r>
            <w:r>
              <w:rPr>
                <w:noProof/>
              </w:rPr>
              <w:instrText xml:space="preserve"> PAGEREF _Toc238596919 \h </w:instrText>
            </w:r>
            <w:r>
              <w:rPr>
                <w:noProof/>
              </w:rPr>
            </w:r>
            <w:r>
              <w:rPr>
                <w:noProof/>
              </w:rPr>
              <w:fldChar w:fldCharType="separate"/>
            </w:r>
            <w:r>
              <w:rPr>
                <w:noProof/>
              </w:rPr>
              <w:t>16</w:t>
            </w:r>
            <w:r>
              <w:rPr>
                <w:noProof/>
              </w:rPr>
              <w:fldChar w:fldCharType="end"/>
            </w:r>
          </w:hyperlink>
        </w:p>
        <w:p w14:paraId="50D5E055" w14:textId="7EFA6D07"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20" w:history="1">
            <w:r w:rsidRPr="00640263">
              <w:rPr>
                <w:rStyle w:val="Hipervnculo"/>
                <w:noProof/>
              </w:rPr>
              <w:t>6.6. Expansión territorial</w:t>
            </w:r>
            <w:r>
              <w:rPr>
                <w:noProof/>
              </w:rPr>
              <w:tab/>
            </w:r>
            <w:r>
              <w:rPr>
                <w:noProof/>
              </w:rPr>
              <w:fldChar w:fldCharType="begin"/>
            </w:r>
            <w:r>
              <w:rPr>
                <w:noProof/>
              </w:rPr>
              <w:instrText xml:space="preserve"> PAGEREF _Toc238596920 \h </w:instrText>
            </w:r>
            <w:r>
              <w:rPr>
                <w:noProof/>
              </w:rPr>
            </w:r>
            <w:r>
              <w:rPr>
                <w:noProof/>
              </w:rPr>
              <w:fldChar w:fldCharType="separate"/>
            </w:r>
            <w:r>
              <w:rPr>
                <w:noProof/>
              </w:rPr>
              <w:t>16</w:t>
            </w:r>
            <w:r>
              <w:rPr>
                <w:noProof/>
              </w:rPr>
              <w:fldChar w:fldCharType="end"/>
            </w:r>
          </w:hyperlink>
        </w:p>
        <w:p w14:paraId="380BFFDC" w14:textId="6D805DFE" w:rsidR="008C03CE" w:rsidRDefault="008C03CE">
          <w:pPr>
            <w:pStyle w:val="TDC1"/>
            <w:tabs>
              <w:tab w:val="right" w:leader="dot" w:pos="9060"/>
            </w:tabs>
            <w:rPr>
              <w:rFonts w:asciiTheme="minorHAnsi" w:eastAsiaTheme="minorEastAsia" w:hAnsiTheme="minorHAnsi" w:cstheme="minorBidi"/>
              <w:b w:val="0"/>
              <w:bCs w:val="0"/>
              <w:noProof/>
              <w:color w:val="auto"/>
              <w:kern w:val="2"/>
              <w:sz w:val="24"/>
              <w:szCs w:val="24"/>
              <w14:ligatures w14:val="standardContextual"/>
            </w:rPr>
          </w:pPr>
          <w:hyperlink w:anchor="_Toc238596921" w:history="1">
            <w:r w:rsidRPr="00640263">
              <w:rPr>
                <w:rStyle w:val="Hipervnculo"/>
                <w:noProof/>
              </w:rPr>
              <w:t>7. Plan operativo y tecnológico</w:t>
            </w:r>
            <w:r>
              <w:rPr>
                <w:noProof/>
              </w:rPr>
              <w:tab/>
            </w:r>
            <w:r>
              <w:rPr>
                <w:noProof/>
              </w:rPr>
              <w:fldChar w:fldCharType="begin"/>
            </w:r>
            <w:r>
              <w:rPr>
                <w:noProof/>
              </w:rPr>
              <w:instrText xml:space="preserve"> PAGEREF _Toc238596921 \h </w:instrText>
            </w:r>
            <w:r>
              <w:rPr>
                <w:noProof/>
              </w:rPr>
            </w:r>
            <w:r>
              <w:rPr>
                <w:noProof/>
              </w:rPr>
              <w:fldChar w:fldCharType="separate"/>
            </w:r>
            <w:r>
              <w:rPr>
                <w:noProof/>
              </w:rPr>
              <w:t>17</w:t>
            </w:r>
            <w:r>
              <w:rPr>
                <w:noProof/>
              </w:rPr>
              <w:fldChar w:fldCharType="end"/>
            </w:r>
          </w:hyperlink>
        </w:p>
        <w:p w14:paraId="3F6372BD" w14:textId="30F420DC"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22" w:history="1">
            <w:r w:rsidRPr="00640263">
              <w:rPr>
                <w:rStyle w:val="Hipervnculo"/>
                <w:noProof/>
              </w:rPr>
              <w:t>7.1. Arquitectura y volumetría</w:t>
            </w:r>
            <w:r>
              <w:rPr>
                <w:noProof/>
              </w:rPr>
              <w:tab/>
            </w:r>
            <w:r>
              <w:rPr>
                <w:noProof/>
              </w:rPr>
              <w:fldChar w:fldCharType="begin"/>
            </w:r>
            <w:r>
              <w:rPr>
                <w:noProof/>
              </w:rPr>
              <w:instrText xml:space="preserve"> PAGEREF _Toc238596922 \h </w:instrText>
            </w:r>
            <w:r>
              <w:rPr>
                <w:noProof/>
              </w:rPr>
            </w:r>
            <w:r>
              <w:rPr>
                <w:noProof/>
              </w:rPr>
              <w:fldChar w:fldCharType="separate"/>
            </w:r>
            <w:r>
              <w:rPr>
                <w:noProof/>
              </w:rPr>
              <w:t>17</w:t>
            </w:r>
            <w:r>
              <w:rPr>
                <w:noProof/>
              </w:rPr>
              <w:fldChar w:fldCharType="end"/>
            </w:r>
          </w:hyperlink>
        </w:p>
        <w:p w14:paraId="65359200" w14:textId="538992DB"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23" w:history="1">
            <w:r w:rsidRPr="00640263">
              <w:rPr>
                <w:rStyle w:val="Hipervnculo"/>
                <w:noProof/>
              </w:rPr>
              <w:t>7.2. El protocolo es dato, no código</w:t>
            </w:r>
            <w:r>
              <w:rPr>
                <w:noProof/>
              </w:rPr>
              <w:tab/>
            </w:r>
            <w:r>
              <w:rPr>
                <w:noProof/>
              </w:rPr>
              <w:fldChar w:fldCharType="begin"/>
            </w:r>
            <w:r>
              <w:rPr>
                <w:noProof/>
              </w:rPr>
              <w:instrText xml:space="preserve"> PAGEREF _Toc238596923 \h </w:instrText>
            </w:r>
            <w:r>
              <w:rPr>
                <w:noProof/>
              </w:rPr>
            </w:r>
            <w:r>
              <w:rPr>
                <w:noProof/>
              </w:rPr>
              <w:fldChar w:fldCharType="separate"/>
            </w:r>
            <w:r>
              <w:rPr>
                <w:noProof/>
              </w:rPr>
              <w:t>17</w:t>
            </w:r>
            <w:r>
              <w:rPr>
                <w:noProof/>
              </w:rPr>
              <w:fldChar w:fldCharType="end"/>
            </w:r>
          </w:hyperlink>
        </w:p>
        <w:p w14:paraId="532F05EE" w14:textId="589513B5"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24" w:history="1">
            <w:r w:rsidRPr="00640263">
              <w:rPr>
                <w:rStyle w:val="Hipervnculo"/>
                <w:noProof/>
              </w:rPr>
              <w:t>7.3. Seguridad, datos y protección de datos</w:t>
            </w:r>
            <w:r>
              <w:rPr>
                <w:noProof/>
              </w:rPr>
              <w:tab/>
            </w:r>
            <w:r>
              <w:rPr>
                <w:noProof/>
              </w:rPr>
              <w:fldChar w:fldCharType="begin"/>
            </w:r>
            <w:r>
              <w:rPr>
                <w:noProof/>
              </w:rPr>
              <w:instrText xml:space="preserve"> PAGEREF _Toc238596924 \h </w:instrText>
            </w:r>
            <w:r>
              <w:rPr>
                <w:noProof/>
              </w:rPr>
            </w:r>
            <w:r>
              <w:rPr>
                <w:noProof/>
              </w:rPr>
              <w:fldChar w:fldCharType="separate"/>
            </w:r>
            <w:r>
              <w:rPr>
                <w:noProof/>
              </w:rPr>
              <w:t>18</w:t>
            </w:r>
            <w:r>
              <w:rPr>
                <w:noProof/>
              </w:rPr>
              <w:fldChar w:fldCharType="end"/>
            </w:r>
          </w:hyperlink>
        </w:p>
        <w:p w14:paraId="4E0365EF" w14:textId="3294E32A"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25" w:history="1">
            <w:r w:rsidRPr="00640263">
              <w:rPr>
                <w:rStyle w:val="Hipervnculo"/>
                <w:noProof/>
              </w:rPr>
              <w:t>7.4. Entornos, despliegue y continuidad</w:t>
            </w:r>
            <w:r>
              <w:rPr>
                <w:noProof/>
              </w:rPr>
              <w:tab/>
            </w:r>
            <w:r>
              <w:rPr>
                <w:noProof/>
              </w:rPr>
              <w:fldChar w:fldCharType="begin"/>
            </w:r>
            <w:r>
              <w:rPr>
                <w:noProof/>
              </w:rPr>
              <w:instrText xml:space="preserve"> PAGEREF _Toc238596925 \h </w:instrText>
            </w:r>
            <w:r>
              <w:rPr>
                <w:noProof/>
              </w:rPr>
            </w:r>
            <w:r>
              <w:rPr>
                <w:noProof/>
              </w:rPr>
              <w:fldChar w:fldCharType="separate"/>
            </w:r>
            <w:r>
              <w:rPr>
                <w:noProof/>
              </w:rPr>
              <w:t>18</w:t>
            </w:r>
            <w:r>
              <w:rPr>
                <w:noProof/>
              </w:rPr>
              <w:fldChar w:fldCharType="end"/>
            </w:r>
          </w:hyperlink>
        </w:p>
        <w:p w14:paraId="736A5FEE" w14:textId="47AA00A2"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26" w:history="1">
            <w:r w:rsidRPr="00640263">
              <w:rPr>
                <w:rStyle w:val="Hipervnculo"/>
                <w:noProof/>
              </w:rPr>
              <w:t>7.5. Calidad: qué está validado y qué no</w:t>
            </w:r>
            <w:r>
              <w:rPr>
                <w:noProof/>
              </w:rPr>
              <w:tab/>
            </w:r>
            <w:r>
              <w:rPr>
                <w:noProof/>
              </w:rPr>
              <w:fldChar w:fldCharType="begin"/>
            </w:r>
            <w:r>
              <w:rPr>
                <w:noProof/>
              </w:rPr>
              <w:instrText xml:space="preserve"> PAGEREF _Toc238596926 \h </w:instrText>
            </w:r>
            <w:r>
              <w:rPr>
                <w:noProof/>
              </w:rPr>
            </w:r>
            <w:r>
              <w:rPr>
                <w:noProof/>
              </w:rPr>
              <w:fldChar w:fldCharType="separate"/>
            </w:r>
            <w:r>
              <w:rPr>
                <w:noProof/>
              </w:rPr>
              <w:t>18</w:t>
            </w:r>
            <w:r>
              <w:rPr>
                <w:noProof/>
              </w:rPr>
              <w:fldChar w:fldCharType="end"/>
            </w:r>
          </w:hyperlink>
        </w:p>
        <w:p w14:paraId="52EF330F" w14:textId="42146A01"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27" w:history="1">
            <w:r w:rsidRPr="00640263">
              <w:rPr>
                <w:rStyle w:val="Hipervnculo"/>
                <w:noProof/>
              </w:rPr>
              <w:t>7.6. Capacidad y coste técnico por cliente</w:t>
            </w:r>
            <w:r>
              <w:rPr>
                <w:noProof/>
              </w:rPr>
              <w:tab/>
            </w:r>
            <w:r>
              <w:rPr>
                <w:noProof/>
              </w:rPr>
              <w:fldChar w:fldCharType="begin"/>
            </w:r>
            <w:r>
              <w:rPr>
                <w:noProof/>
              </w:rPr>
              <w:instrText xml:space="preserve"> PAGEREF _Toc238596927 \h </w:instrText>
            </w:r>
            <w:r>
              <w:rPr>
                <w:noProof/>
              </w:rPr>
            </w:r>
            <w:r>
              <w:rPr>
                <w:noProof/>
              </w:rPr>
              <w:fldChar w:fldCharType="separate"/>
            </w:r>
            <w:r>
              <w:rPr>
                <w:noProof/>
              </w:rPr>
              <w:t>19</w:t>
            </w:r>
            <w:r>
              <w:rPr>
                <w:noProof/>
              </w:rPr>
              <w:fldChar w:fldCharType="end"/>
            </w:r>
          </w:hyperlink>
        </w:p>
        <w:p w14:paraId="3D869B32" w14:textId="694FFCF4"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28" w:history="1">
            <w:r w:rsidRPr="00640263">
              <w:rPr>
                <w:rStyle w:val="Hipervnculo"/>
                <w:noProof/>
              </w:rPr>
              <w:t>7.7. Deuda técnica reconocida y mitigación</w:t>
            </w:r>
            <w:r>
              <w:rPr>
                <w:noProof/>
              </w:rPr>
              <w:tab/>
            </w:r>
            <w:r>
              <w:rPr>
                <w:noProof/>
              </w:rPr>
              <w:fldChar w:fldCharType="begin"/>
            </w:r>
            <w:r>
              <w:rPr>
                <w:noProof/>
              </w:rPr>
              <w:instrText xml:space="preserve"> PAGEREF _Toc238596928 \h </w:instrText>
            </w:r>
            <w:r>
              <w:rPr>
                <w:noProof/>
              </w:rPr>
            </w:r>
            <w:r>
              <w:rPr>
                <w:noProof/>
              </w:rPr>
              <w:fldChar w:fldCharType="separate"/>
            </w:r>
            <w:r>
              <w:rPr>
                <w:noProof/>
              </w:rPr>
              <w:t>19</w:t>
            </w:r>
            <w:r>
              <w:rPr>
                <w:noProof/>
              </w:rPr>
              <w:fldChar w:fldCharType="end"/>
            </w:r>
          </w:hyperlink>
        </w:p>
        <w:p w14:paraId="6FFC9159" w14:textId="16C96EC4" w:rsidR="008C03CE" w:rsidRDefault="008C03CE">
          <w:pPr>
            <w:pStyle w:val="TDC1"/>
            <w:tabs>
              <w:tab w:val="right" w:leader="dot" w:pos="9060"/>
            </w:tabs>
            <w:rPr>
              <w:rFonts w:asciiTheme="minorHAnsi" w:eastAsiaTheme="minorEastAsia" w:hAnsiTheme="minorHAnsi" w:cstheme="minorBidi"/>
              <w:b w:val="0"/>
              <w:bCs w:val="0"/>
              <w:noProof/>
              <w:color w:val="auto"/>
              <w:kern w:val="2"/>
              <w:sz w:val="24"/>
              <w:szCs w:val="24"/>
              <w14:ligatures w14:val="standardContextual"/>
            </w:rPr>
          </w:pPr>
          <w:hyperlink w:anchor="_Toc238596929" w:history="1">
            <w:r w:rsidRPr="00640263">
              <w:rPr>
                <w:rStyle w:val="Hipervnculo"/>
                <w:noProof/>
              </w:rPr>
              <w:t>8. Plan de personas e impacto social</w:t>
            </w:r>
            <w:r>
              <w:rPr>
                <w:noProof/>
              </w:rPr>
              <w:tab/>
            </w:r>
            <w:r>
              <w:rPr>
                <w:noProof/>
              </w:rPr>
              <w:fldChar w:fldCharType="begin"/>
            </w:r>
            <w:r>
              <w:rPr>
                <w:noProof/>
              </w:rPr>
              <w:instrText xml:space="preserve"> PAGEREF _Toc238596929 \h </w:instrText>
            </w:r>
            <w:r>
              <w:rPr>
                <w:noProof/>
              </w:rPr>
            </w:r>
            <w:r>
              <w:rPr>
                <w:noProof/>
              </w:rPr>
              <w:fldChar w:fldCharType="separate"/>
            </w:r>
            <w:r>
              <w:rPr>
                <w:noProof/>
              </w:rPr>
              <w:t>20</w:t>
            </w:r>
            <w:r>
              <w:rPr>
                <w:noProof/>
              </w:rPr>
              <w:fldChar w:fldCharType="end"/>
            </w:r>
          </w:hyperlink>
        </w:p>
        <w:p w14:paraId="4760E869" w14:textId="67196E9E"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30" w:history="1">
            <w:r w:rsidRPr="00640263">
              <w:rPr>
                <w:rStyle w:val="Hipervnculo"/>
                <w:noProof/>
              </w:rPr>
              <w:t>8.1. Estructura de roles</w:t>
            </w:r>
            <w:r>
              <w:rPr>
                <w:noProof/>
              </w:rPr>
              <w:tab/>
            </w:r>
            <w:r>
              <w:rPr>
                <w:noProof/>
              </w:rPr>
              <w:fldChar w:fldCharType="begin"/>
            </w:r>
            <w:r>
              <w:rPr>
                <w:noProof/>
              </w:rPr>
              <w:instrText xml:space="preserve"> PAGEREF _Toc238596930 \h </w:instrText>
            </w:r>
            <w:r>
              <w:rPr>
                <w:noProof/>
              </w:rPr>
            </w:r>
            <w:r>
              <w:rPr>
                <w:noProof/>
              </w:rPr>
              <w:fldChar w:fldCharType="separate"/>
            </w:r>
            <w:r>
              <w:rPr>
                <w:noProof/>
              </w:rPr>
              <w:t>20</w:t>
            </w:r>
            <w:r>
              <w:rPr>
                <w:noProof/>
              </w:rPr>
              <w:fldChar w:fldCharType="end"/>
            </w:r>
          </w:hyperlink>
        </w:p>
        <w:p w14:paraId="6BC0DF54" w14:textId="3377A672"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31" w:history="1">
            <w:r w:rsidRPr="00640263">
              <w:rPr>
                <w:rStyle w:val="Hipervnculo"/>
                <w:noProof/>
              </w:rPr>
              <w:t>8.2. Plan de contrataciones</w:t>
            </w:r>
            <w:r>
              <w:rPr>
                <w:noProof/>
              </w:rPr>
              <w:tab/>
            </w:r>
            <w:r>
              <w:rPr>
                <w:noProof/>
              </w:rPr>
              <w:fldChar w:fldCharType="begin"/>
            </w:r>
            <w:r>
              <w:rPr>
                <w:noProof/>
              </w:rPr>
              <w:instrText xml:space="preserve"> PAGEREF _Toc238596931 \h </w:instrText>
            </w:r>
            <w:r>
              <w:rPr>
                <w:noProof/>
              </w:rPr>
            </w:r>
            <w:r>
              <w:rPr>
                <w:noProof/>
              </w:rPr>
              <w:fldChar w:fldCharType="separate"/>
            </w:r>
            <w:r>
              <w:rPr>
                <w:noProof/>
              </w:rPr>
              <w:t>20</w:t>
            </w:r>
            <w:r>
              <w:rPr>
                <w:noProof/>
              </w:rPr>
              <w:fldChar w:fldCharType="end"/>
            </w:r>
          </w:hyperlink>
        </w:p>
        <w:p w14:paraId="61449BE4" w14:textId="7FCFEE32"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32" w:history="1">
            <w:r w:rsidRPr="00640263">
              <w:rPr>
                <w:rStyle w:val="Hipervnculo"/>
                <w:noProof/>
              </w:rPr>
              <w:t>8.3. Cultura interna e indicadores clínicos</w:t>
            </w:r>
            <w:r>
              <w:rPr>
                <w:noProof/>
              </w:rPr>
              <w:tab/>
            </w:r>
            <w:r>
              <w:rPr>
                <w:noProof/>
              </w:rPr>
              <w:fldChar w:fldCharType="begin"/>
            </w:r>
            <w:r>
              <w:rPr>
                <w:noProof/>
              </w:rPr>
              <w:instrText xml:space="preserve"> PAGEREF _Toc238596932 \h </w:instrText>
            </w:r>
            <w:r>
              <w:rPr>
                <w:noProof/>
              </w:rPr>
            </w:r>
            <w:r>
              <w:rPr>
                <w:noProof/>
              </w:rPr>
              <w:fldChar w:fldCharType="separate"/>
            </w:r>
            <w:r>
              <w:rPr>
                <w:noProof/>
              </w:rPr>
              <w:t>20</w:t>
            </w:r>
            <w:r>
              <w:rPr>
                <w:noProof/>
              </w:rPr>
              <w:fldChar w:fldCharType="end"/>
            </w:r>
          </w:hyperlink>
        </w:p>
        <w:p w14:paraId="201D55C4" w14:textId="68F9A5C2"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33" w:history="1">
            <w:r w:rsidRPr="00640263">
              <w:rPr>
                <w:rStyle w:val="Hipervnculo"/>
                <w:noProof/>
              </w:rPr>
              <w:t>8.4. Impacto social</w:t>
            </w:r>
            <w:r>
              <w:rPr>
                <w:noProof/>
              </w:rPr>
              <w:tab/>
            </w:r>
            <w:r>
              <w:rPr>
                <w:noProof/>
              </w:rPr>
              <w:fldChar w:fldCharType="begin"/>
            </w:r>
            <w:r>
              <w:rPr>
                <w:noProof/>
              </w:rPr>
              <w:instrText xml:space="preserve"> PAGEREF _Toc238596933 \h </w:instrText>
            </w:r>
            <w:r>
              <w:rPr>
                <w:noProof/>
              </w:rPr>
            </w:r>
            <w:r>
              <w:rPr>
                <w:noProof/>
              </w:rPr>
              <w:fldChar w:fldCharType="separate"/>
            </w:r>
            <w:r>
              <w:rPr>
                <w:noProof/>
              </w:rPr>
              <w:t>21</w:t>
            </w:r>
            <w:r>
              <w:rPr>
                <w:noProof/>
              </w:rPr>
              <w:fldChar w:fldCharType="end"/>
            </w:r>
          </w:hyperlink>
        </w:p>
        <w:p w14:paraId="2070152D" w14:textId="0BF232C7" w:rsidR="008C03CE" w:rsidRDefault="008C03CE">
          <w:pPr>
            <w:pStyle w:val="TDC1"/>
            <w:tabs>
              <w:tab w:val="right" w:leader="dot" w:pos="9060"/>
            </w:tabs>
            <w:rPr>
              <w:rFonts w:asciiTheme="minorHAnsi" w:eastAsiaTheme="minorEastAsia" w:hAnsiTheme="minorHAnsi" w:cstheme="minorBidi"/>
              <w:b w:val="0"/>
              <w:bCs w:val="0"/>
              <w:noProof/>
              <w:color w:val="auto"/>
              <w:kern w:val="2"/>
              <w:sz w:val="24"/>
              <w:szCs w:val="24"/>
              <w14:ligatures w14:val="standardContextual"/>
            </w:rPr>
          </w:pPr>
          <w:hyperlink w:anchor="_Toc238596934" w:history="1">
            <w:r w:rsidRPr="00640263">
              <w:rPr>
                <w:rStyle w:val="Hipervnculo"/>
                <w:noProof/>
              </w:rPr>
              <w:t>9. Plan financiero a tres años</w:t>
            </w:r>
            <w:r>
              <w:rPr>
                <w:noProof/>
              </w:rPr>
              <w:tab/>
            </w:r>
            <w:r>
              <w:rPr>
                <w:noProof/>
              </w:rPr>
              <w:fldChar w:fldCharType="begin"/>
            </w:r>
            <w:r>
              <w:rPr>
                <w:noProof/>
              </w:rPr>
              <w:instrText xml:space="preserve"> PAGEREF _Toc238596934 \h </w:instrText>
            </w:r>
            <w:r>
              <w:rPr>
                <w:noProof/>
              </w:rPr>
            </w:r>
            <w:r>
              <w:rPr>
                <w:noProof/>
              </w:rPr>
              <w:fldChar w:fldCharType="separate"/>
            </w:r>
            <w:r>
              <w:rPr>
                <w:noProof/>
              </w:rPr>
              <w:t>22</w:t>
            </w:r>
            <w:r>
              <w:rPr>
                <w:noProof/>
              </w:rPr>
              <w:fldChar w:fldCharType="end"/>
            </w:r>
          </w:hyperlink>
        </w:p>
        <w:p w14:paraId="06E91214" w14:textId="4770CA1C"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35" w:history="1">
            <w:r w:rsidRPr="00640263">
              <w:rPr>
                <w:rStyle w:val="Hipervnculo"/>
                <w:noProof/>
              </w:rPr>
              <w:t>9.1. Ingresos por producto</w:t>
            </w:r>
            <w:r>
              <w:rPr>
                <w:noProof/>
              </w:rPr>
              <w:tab/>
            </w:r>
            <w:r>
              <w:rPr>
                <w:noProof/>
              </w:rPr>
              <w:fldChar w:fldCharType="begin"/>
            </w:r>
            <w:r>
              <w:rPr>
                <w:noProof/>
              </w:rPr>
              <w:instrText xml:space="preserve"> PAGEREF _Toc238596935 \h </w:instrText>
            </w:r>
            <w:r>
              <w:rPr>
                <w:noProof/>
              </w:rPr>
            </w:r>
            <w:r>
              <w:rPr>
                <w:noProof/>
              </w:rPr>
              <w:fldChar w:fldCharType="separate"/>
            </w:r>
            <w:r>
              <w:rPr>
                <w:noProof/>
              </w:rPr>
              <w:t>22</w:t>
            </w:r>
            <w:r>
              <w:rPr>
                <w:noProof/>
              </w:rPr>
              <w:fldChar w:fldCharType="end"/>
            </w:r>
          </w:hyperlink>
        </w:p>
        <w:p w14:paraId="36673B9E" w14:textId="0A07E2A7"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36" w:history="1">
            <w:r w:rsidRPr="00640263">
              <w:rPr>
                <w:rStyle w:val="Hipervnculo"/>
                <w:noProof/>
              </w:rPr>
              <w:t>9.2. Estructura de costes</w:t>
            </w:r>
            <w:r>
              <w:rPr>
                <w:noProof/>
              </w:rPr>
              <w:tab/>
            </w:r>
            <w:r>
              <w:rPr>
                <w:noProof/>
              </w:rPr>
              <w:fldChar w:fldCharType="begin"/>
            </w:r>
            <w:r>
              <w:rPr>
                <w:noProof/>
              </w:rPr>
              <w:instrText xml:space="preserve"> PAGEREF _Toc238596936 \h </w:instrText>
            </w:r>
            <w:r>
              <w:rPr>
                <w:noProof/>
              </w:rPr>
            </w:r>
            <w:r>
              <w:rPr>
                <w:noProof/>
              </w:rPr>
              <w:fldChar w:fldCharType="separate"/>
            </w:r>
            <w:r>
              <w:rPr>
                <w:noProof/>
              </w:rPr>
              <w:t>22</w:t>
            </w:r>
            <w:r>
              <w:rPr>
                <w:noProof/>
              </w:rPr>
              <w:fldChar w:fldCharType="end"/>
            </w:r>
          </w:hyperlink>
        </w:p>
        <w:p w14:paraId="3166F8A3" w14:textId="64899D4A"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37" w:history="1">
            <w:r w:rsidRPr="00640263">
              <w:rPr>
                <w:rStyle w:val="Hipervnculo"/>
                <w:noProof/>
              </w:rPr>
              <w:t>9.3. Proyección financiera (escenario realista)</w:t>
            </w:r>
            <w:r>
              <w:rPr>
                <w:noProof/>
              </w:rPr>
              <w:tab/>
            </w:r>
            <w:r>
              <w:rPr>
                <w:noProof/>
              </w:rPr>
              <w:fldChar w:fldCharType="begin"/>
            </w:r>
            <w:r>
              <w:rPr>
                <w:noProof/>
              </w:rPr>
              <w:instrText xml:space="preserve"> PAGEREF _Toc238596937 \h </w:instrText>
            </w:r>
            <w:r>
              <w:rPr>
                <w:noProof/>
              </w:rPr>
            </w:r>
            <w:r>
              <w:rPr>
                <w:noProof/>
              </w:rPr>
              <w:fldChar w:fldCharType="separate"/>
            </w:r>
            <w:r>
              <w:rPr>
                <w:noProof/>
              </w:rPr>
              <w:t>22</w:t>
            </w:r>
            <w:r>
              <w:rPr>
                <w:noProof/>
              </w:rPr>
              <w:fldChar w:fldCharType="end"/>
            </w:r>
          </w:hyperlink>
        </w:p>
        <w:p w14:paraId="565D4FB1" w14:textId="2DC8F05C"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38" w:history="1">
            <w:r w:rsidRPr="00640263">
              <w:rPr>
                <w:rStyle w:val="Hipervnculo"/>
                <w:noProof/>
              </w:rPr>
              <w:t>9.4. Punto de equilibrio</w:t>
            </w:r>
            <w:r>
              <w:rPr>
                <w:noProof/>
              </w:rPr>
              <w:tab/>
            </w:r>
            <w:r>
              <w:rPr>
                <w:noProof/>
              </w:rPr>
              <w:fldChar w:fldCharType="begin"/>
            </w:r>
            <w:r>
              <w:rPr>
                <w:noProof/>
              </w:rPr>
              <w:instrText xml:space="preserve"> PAGEREF _Toc238596938 \h </w:instrText>
            </w:r>
            <w:r>
              <w:rPr>
                <w:noProof/>
              </w:rPr>
            </w:r>
            <w:r>
              <w:rPr>
                <w:noProof/>
              </w:rPr>
              <w:fldChar w:fldCharType="separate"/>
            </w:r>
            <w:r>
              <w:rPr>
                <w:noProof/>
              </w:rPr>
              <w:t>23</w:t>
            </w:r>
            <w:r>
              <w:rPr>
                <w:noProof/>
              </w:rPr>
              <w:fldChar w:fldCharType="end"/>
            </w:r>
          </w:hyperlink>
        </w:p>
        <w:p w14:paraId="54C72845" w14:textId="447A3C8C"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39" w:history="1">
            <w:r w:rsidRPr="00640263">
              <w:rPr>
                <w:rStyle w:val="Hipervnculo"/>
                <w:noProof/>
              </w:rPr>
              <w:t>9.5. Valoración del activo MASFRAME®</w:t>
            </w:r>
            <w:r>
              <w:rPr>
                <w:noProof/>
              </w:rPr>
              <w:tab/>
            </w:r>
            <w:r>
              <w:rPr>
                <w:noProof/>
              </w:rPr>
              <w:fldChar w:fldCharType="begin"/>
            </w:r>
            <w:r>
              <w:rPr>
                <w:noProof/>
              </w:rPr>
              <w:instrText xml:space="preserve"> PAGEREF _Toc238596939 \h </w:instrText>
            </w:r>
            <w:r>
              <w:rPr>
                <w:noProof/>
              </w:rPr>
            </w:r>
            <w:r>
              <w:rPr>
                <w:noProof/>
              </w:rPr>
              <w:fldChar w:fldCharType="separate"/>
            </w:r>
            <w:r>
              <w:rPr>
                <w:noProof/>
              </w:rPr>
              <w:t>23</w:t>
            </w:r>
            <w:r>
              <w:rPr>
                <w:noProof/>
              </w:rPr>
              <w:fldChar w:fldCharType="end"/>
            </w:r>
          </w:hyperlink>
        </w:p>
        <w:p w14:paraId="7760B947" w14:textId="3FFB5E0C" w:rsidR="008C03CE" w:rsidRDefault="008C03CE">
          <w:pPr>
            <w:pStyle w:val="TDC1"/>
            <w:tabs>
              <w:tab w:val="right" w:leader="dot" w:pos="9060"/>
            </w:tabs>
            <w:rPr>
              <w:rFonts w:asciiTheme="minorHAnsi" w:eastAsiaTheme="minorEastAsia" w:hAnsiTheme="minorHAnsi" w:cstheme="minorBidi"/>
              <w:b w:val="0"/>
              <w:bCs w:val="0"/>
              <w:noProof/>
              <w:color w:val="auto"/>
              <w:kern w:val="2"/>
              <w:sz w:val="24"/>
              <w:szCs w:val="24"/>
              <w14:ligatures w14:val="standardContextual"/>
            </w:rPr>
          </w:pPr>
          <w:hyperlink w:anchor="_Toc238596940" w:history="1">
            <w:r w:rsidRPr="00640263">
              <w:rPr>
                <w:rStyle w:val="Hipervnculo"/>
                <w:noProof/>
              </w:rPr>
              <w:t>10. Roadmap, riesgos e indicadores</w:t>
            </w:r>
            <w:r>
              <w:rPr>
                <w:noProof/>
              </w:rPr>
              <w:tab/>
            </w:r>
            <w:r>
              <w:rPr>
                <w:noProof/>
              </w:rPr>
              <w:fldChar w:fldCharType="begin"/>
            </w:r>
            <w:r>
              <w:rPr>
                <w:noProof/>
              </w:rPr>
              <w:instrText xml:space="preserve"> PAGEREF _Toc238596940 \h </w:instrText>
            </w:r>
            <w:r>
              <w:rPr>
                <w:noProof/>
              </w:rPr>
            </w:r>
            <w:r>
              <w:rPr>
                <w:noProof/>
              </w:rPr>
              <w:fldChar w:fldCharType="separate"/>
            </w:r>
            <w:r>
              <w:rPr>
                <w:noProof/>
              </w:rPr>
              <w:t>24</w:t>
            </w:r>
            <w:r>
              <w:rPr>
                <w:noProof/>
              </w:rPr>
              <w:fldChar w:fldCharType="end"/>
            </w:r>
          </w:hyperlink>
        </w:p>
        <w:p w14:paraId="54B0CD4E" w14:textId="0F0CCF5B"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41" w:history="1">
            <w:r w:rsidRPr="00640263">
              <w:rPr>
                <w:rStyle w:val="Hipervnculo"/>
                <w:noProof/>
              </w:rPr>
              <w:t>10.1. Hitos a tres años</w:t>
            </w:r>
            <w:r>
              <w:rPr>
                <w:noProof/>
              </w:rPr>
              <w:tab/>
            </w:r>
            <w:r>
              <w:rPr>
                <w:noProof/>
              </w:rPr>
              <w:fldChar w:fldCharType="begin"/>
            </w:r>
            <w:r>
              <w:rPr>
                <w:noProof/>
              </w:rPr>
              <w:instrText xml:space="preserve"> PAGEREF _Toc238596941 \h </w:instrText>
            </w:r>
            <w:r>
              <w:rPr>
                <w:noProof/>
              </w:rPr>
            </w:r>
            <w:r>
              <w:rPr>
                <w:noProof/>
              </w:rPr>
              <w:fldChar w:fldCharType="separate"/>
            </w:r>
            <w:r>
              <w:rPr>
                <w:noProof/>
              </w:rPr>
              <w:t>24</w:t>
            </w:r>
            <w:r>
              <w:rPr>
                <w:noProof/>
              </w:rPr>
              <w:fldChar w:fldCharType="end"/>
            </w:r>
          </w:hyperlink>
        </w:p>
        <w:p w14:paraId="1DC11490" w14:textId="16EFF50F"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42" w:history="1">
            <w:r w:rsidRPr="00640263">
              <w:rPr>
                <w:rStyle w:val="Hipervnculo"/>
                <w:noProof/>
              </w:rPr>
              <w:t>10.2. Proceso de activación municipal</w:t>
            </w:r>
            <w:r>
              <w:rPr>
                <w:noProof/>
              </w:rPr>
              <w:tab/>
            </w:r>
            <w:r>
              <w:rPr>
                <w:noProof/>
              </w:rPr>
              <w:fldChar w:fldCharType="begin"/>
            </w:r>
            <w:r>
              <w:rPr>
                <w:noProof/>
              </w:rPr>
              <w:instrText xml:space="preserve"> PAGEREF _Toc238596942 \h </w:instrText>
            </w:r>
            <w:r>
              <w:rPr>
                <w:noProof/>
              </w:rPr>
            </w:r>
            <w:r>
              <w:rPr>
                <w:noProof/>
              </w:rPr>
              <w:fldChar w:fldCharType="separate"/>
            </w:r>
            <w:r>
              <w:rPr>
                <w:noProof/>
              </w:rPr>
              <w:t>24</w:t>
            </w:r>
            <w:r>
              <w:rPr>
                <w:noProof/>
              </w:rPr>
              <w:fldChar w:fldCharType="end"/>
            </w:r>
          </w:hyperlink>
        </w:p>
        <w:p w14:paraId="133E8905" w14:textId="205EF3E8"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43" w:history="1">
            <w:r w:rsidRPr="00640263">
              <w:rPr>
                <w:rStyle w:val="Hipervnculo"/>
                <w:noProof/>
              </w:rPr>
              <w:t>10.3. Riesgos principales</w:t>
            </w:r>
            <w:r>
              <w:rPr>
                <w:noProof/>
              </w:rPr>
              <w:tab/>
            </w:r>
            <w:r>
              <w:rPr>
                <w:noProof/>
              </w:rPr>
              <w:fldChar w:fldCharType="begin"/>
            </w:r>
            <w:r>
              <w:rPr>
                <w:noProof/>
              </w:rPr>
              <w:instrText xml:space="preserve"> PAGEREF _Toc238596943 \h </w:instrText>
            </w:r>
            <w:r>
              <w:rPr>
                <w:noProof/>
              </w:rPr>
            </w:r>
            <w:r>
              <w:rPr>
                <w:noProof/>
              </w:rPr>
              <w:fldChar w:fldCharType="separate"/>
            </w:r>
            <w:r>
              <w:rPr>
                <w:noProof/>
              </w:rPr>
              <w:t>24</w:t>
            </w:r>
            <w:r>
              <w:rPr>
                <w:noProof/>
              </w:rPr>
              <w:fldChar w:fldCharType="end"/>
            </w:r>
          </w:hyperlink>
        </w:p>
        <w:p w14:paraId="611B3AD7" w14:textId="5845274D"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44" w:history="1">
            <w:r w:rsidRPr="00640263">
              <w:rPr>
                <w:rStyle w:val="Hipervnculo"/>
                <w:noProof/>
              </w:rPr>
              <w:t>10.4. Indicadores de éxito</w:t>
            </w:r>
            <w:r>
              <w:rPr>
                <w:noProof/>
              </w:rPr>
              <w:tab/>
            </w:r>
            <w:r>
              <w:rPr>
                <w:noProof/>
              </w:rPr>
              <w:fldChar w:fldCharType="begin"/>
            </w:r>
            <w:r>
              <w:rPr>
                <w:noProof/>
              </w:rPr>
              <w:instrText xml:space="preserve"> PAGEREF _Toc238596944 \h </w:instrText>
            </w:r>
            <w:r>
              <w:rPr>
                <w:noProof/>
              </w:rPr>
            </w:r>
            <w:r>
              <w:rPr>
                <w:noProof/>
              </w:rPr>
              <w:fldChar w:fldCharType="separate"/>
            </w:r>
            <w:r>
              <w:rPr>
                <w:noProof/>
              </w:rPr>
              <w:t>24</w:t>
            </w:r>
            <w:r>
              <w:rPr>
                <w:noProof/>
              </w:rPr>
              <w:fldChar w:fldCharType="end"/>
            </w:r>
          </w:hyperlink>
        </w:p>
        <w:p w14:paraId="6CAD2285" w14:textId="0A6869DB" w:rsidR="008C03CE" w:rsidRDefault="008C03CE">
          <w:pPr>
            <w:pStyle w:val="TDC1"/>
            <w:tabs>
              <w:tab w:val="right" w:leader="dot" w:pos="9060"/>
            </w:tabs>
            <w:rPr>
              <w:rFonts w:asciiTheme="minorHAnsi" w:eastAsiaTheme="minorEastAsia" w:hAnsiTheme="minorHAnsi" w:cstheme="minorBidi"/>
              <w:b w:val="0"/>
              <w:bCs w:val="0"/>
              <w:noProof/>
              <w:color w:val="auto"/>
              <w:kern w:val="2"/>
              <w:sz w:val="24"/>
              <w:szCs w:val="24"/>
              <w14:ligatures w14:val="standardContextual"/>
            </w:rPr>
          </w:pPr>
          <w:hyperlink w:anchor="_Toc238596945" w:history="1">
            <w:r w:rsidRPr="00640263">
              <w:rPr>
                <w:rStyle w:val="Hipervnculo"/>
                <w:noProof/>
              </w:rPr>
              <w:t>11. Fortalezas del modelo de negocio</w:t>
            </w:r>
            <w:r>
              <w:rPr>
                <w:noProof/>
              </w:rPr>
              <w:tab/>
            </w:r>
            <w:r>
              <w:rPr>
                <w:noProof/>
              </w:rPr>
              <w:fldChar w:fldCharType="begin"/>
            </w:r>
            <w:r>
              <w:rPr>
                <w:noProof/>
              </w:rPr>
              <w:instrText xml:space="preserve"> PAGEREF _Toc238596945 \h </w:instrText>
            </w:r>
            <w:r>
              <w:rPr>
                <w:noProof/>
              </w:rPr>
            </w:r>
            <w:r>
              <w:rPr>
                <w:noProof/>
              </w:rPr>
              <w:fldChar w:fldCharType="separate"/>
            </w:r>
            <w:r>
              <w:rPr>
                <w:noProof/>
              </w:rPr>
              <w:t>26</w:t>
            </w:r>
            <w:r>
              <w:rPr>
                <w:noProof/>
              </w:rPr>
              <w:fldChar w:fldCharType="end"/>
            </w:r>
          </w:hyperlink>
        </w:p>
        <w:p w14:paraId="49122F0B" w14:textId="52A1864A"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46" w:history="1">
            <w:r w:rsidRPr="00640263">
              <w:rPr>
                <w:rStyle w:val="Hipervnculo"/>
                <w:noProof/>
              </w:rPr>
              <w:t>11.1. El activo ya está construido y ya cobra</w:t>
            </w:r>
            <w:r>
              <w:rPr>
                <w:noProof/>
              </w:rPr>
              <w:tab/>
            </w:r>
            <w:r>
              <w:rPr>
                <w:noProof/>
              </w:rPr>
              <w:fldChar w:fldCharType="begin"/>
            </w:r>
            <w:r>
              <w:rPr>
                <w:noProof/>
              </w:rPr>
              <w:instrText xml:space="preserve"> PAGEREF _Toc238596946 \h </w:instrText>
            </w:r>
            <w:r>
              <w:rPr>
                <w:noProof/>
              </w:rPr>
            </w:r>
            <w:r>
              <w:rPr>
                <w:noProof/>
              </w:rPr>
              <w:fldChar w:fldCharType="separate"/>
            </w:r>
            <w:r>
              <w:rPr>
                <w:noProof/>
              </w:rPr>
              <w:t>26</w:t>
            </w:r>
            <w:r>
              <w:rPr>
                <w:noProof/>
              </w:rPr>
              <w:fldChar w:fldCharType="end"/>
            </w:r>
          </w:hyperlink>
        </w:p>
        <w:p w14:paraId="59A39408" w14:textId="1B7A2E09"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47" w:history="1">
            <w:r w:rsidRPr="00640263">
              <w:rPr>
                <w:rStyle w:val="Hipervnculo"/>
                <w:noProof/>
              </w:rPr>
              <w:t>11.2. El producto crece como contenido, no como software</w:t>
            </w:r>
            <w:r>
              <w:rPr>
                <w:noProof/>
              </w:rPr>
              <w:tab/>
            </w:r>
            <w:r>
              <w:rPr>
                <w:noProof/>
              </w:rPr>
              <w:fldChar w:fldCharType="begin"/>
            </w:r>
            <w:r>
              <w:rPr>
                <w:noProof/>
              </w:rPr>
              <w:instrText xml:space="preserve"> PAGEREF _Toc238596947 \h </w:instrText>
            </w:r>
            <w:r>
              <w:rPr>
                <w:noProof/>
              </w:rPr>
            </w:r>
            <w:r>
              <w:rPr>
                <w:noProof/>
              </w:rPr>
              <w:fldChar w:fldCharType="separate"/>
            </w:r>
            <w:r>
              <w:rPr>
                <w:noProof/>
              </w:rPr>
              <w:t>26</w:t>
            </w:r>
            <w:r>
              <w:rPr>
                <w:noProof/>
              </w:rPr>
              <w:fldChar w:fldCharType="end"/>
            </w:r>
          </w:hyperlink>
        </w:p>
        <w:p w14:paraId="7372EB58" w14:textId="2187C1AD"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48" w:history="1">
            <w:r w:rsidRPr="00640263">
              <w:rPr>
                <w:rStyle w:val="Hipervnculo"/>
                <w:noProof/>
              </w:rPr>
              <w:t>11.3. Margen bruto del 92,5 %</w:t>
            </w:r>
            <w:r>
              <w:rPr>
                <w:noProof/>
              </w:rPr>
              <w:tab/>
            </w:r>
            <w:r>
              <w:rPr>
                <w:noProof/>
              </w:rPr>
              <w:fldChar w:fldCharType="begin"/>
            </w:r>
            <w:r>
              <w:rPr>
                <w:noProof/>
              </w:rPr>
              <w:instrText xml:space="preserve"> PAGEREF _Toc238596948 \h </w:instrText>
            </w:r>
            <w:r>
              <w:rPr>
                <w:noProof/>
              </w:rPr>
            </w:r>
            <w:r>
              <w:rPr>
                <w:noProof/>
              </w:rPr>
              <w:fldChar w:fldCharType="separate"/>
            </w:r>
            <w:r>
              <w:rPr>
                <w:noProof/>
              </w:rPr>
              <w:t>26</w:t>
            </w:r>
            <w:r>
              <w:rPr>
                <w:noProof/>
              </w:rPr>
              <w:fldChar w:fldCharType="end"/>
            </w:r>
          </w:hyperlink>
        </w:p>
        <w:p w14:paraId="1ABB7327" w14:textId="437B8237"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49" w:history="1">
            <w:r w:rsidRPr="00640263">
              <w:rPr>
                <w:rStyle w:val="Hipervnculo"/>
                <w:noProof/>
              </w:rPr>
              <w:t>11.4. Punto de equilibrio sin financiación externa</w:t>
            </w:r>
            <w:r>
              <w:rPr>
                <w:noProof/>
              </w:rPr>
              <w:tab/>
            </w:r>
            <w:r>
              <w:rPr>
                <w:noProof/>
              </w:rPr>
              <w:fldChar w:fldCharType="begin"/>
            </w:r>
            <w:r>
              <w:rPr>
                <w:noProof/>
              </w:rPr>
              <w:instrText xml:space="preserve"> PAGEREF _Toc238596949 \h </w:instrText>
            </w:r>
            <w:r>
              <w:rPr>
                <w:noProof/>
              </w:rPr>
            </w:r>
            <w:r>
              <w:rPr>
                <w:noProof/>
              </w:rPr>
              <w:fldChar w:fldCharType="separate"/>
            </w:r>
            <w:r>
              <w:rPr>
                <w:noProof/>
              </w:rPr>
              <w:t>26</w:t>
            </w:r>
            <w:r>
              <w:rPr>
                <w:noProof/>
              </w:rPr>
              <w:fldChar w:fldCharType="end"/>
            </w:r>
          </w:hyperlink>
        </w:p>
        <w:p w14:paraId="243D4D1A" w14:textId="3DAE25E4"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50" w:history="1">
            <w:r w:rsidRPr="00640263">
              <w:rPr>
                <w:rStyle w:val="Hipervnculo"/>
                <w:noProof/>
              </w:rPr>
              <w:t>11.5. La ejecución la hace el cliente</w:t>
            </w:r>
            <w:r>
              <w:rPr>
                <w:noProof/>
              </w:rPr>
              <w:tab/>
            </w:r>
            <w:r>
              <w:rPr>
                <w:noProof/>
              </w:rPr>
              <w:fldChar w:fldCharType="begin"/>
            </w:r>
            <w:r>
              <w:rPr>
                <w:noProof/>
              </w:rPr>
              <w:instrText xml:space="preserve"> PAGEREF _Toc238596950 \h </w:instrText>
            </w:r>
            <w:r>
              <w:rPr>
                <w:noProof/>
              </w:rPr>
            </w:r>
            <w:r>
              <w:rPr>
                <w:noProof/>
              </w:rPr>
              <w:fldChar w:fldCharType="separate"/>
            </w:r>
            <w:r>
              <w:rPr>
                <w:noProof/>
              </w:rPr>
              <w:t>26</w:t>
            </w:r>
            <w:r>
              <w:rPr>
                <w:noProof/>
              </w:rPr>
              <w:fldChar w:fldCharType="end"/>
            </w:r>
          </w:hyperlink>
        </w:p>
        <w:p w14:paraId="5EC39F2F" w14:textId="0ECAFF36"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51" w:history="1">
            <w:r w:rsidRPr="00640263">
              <w:rPr>
                <w:rStyle w:val="Hipervnculo"/>
                <w:noProof/>
              </w:rPr>
              <w:t>11.6. La estructura no se adelanta a la caja</w:t>
            </w:r>
            <w:r>
              <w:rPr>
                <w:noProof/>
              </w:rPr>
              <w:tab/>
            </w:r>
            <w:r>
              <w:rPr>
                <w:noProof/>
              </w:rPr>
              <w:fldChar w:fldCharType="begin"/>
            </w:r>
            <w:r>
              <w:rPr>
                <w:noProof/>
              </w:rPr>
              <w:instrText xml:space="preserve"> PAGEREF _Toc238596951 \h </w:instrText>
            </w:r>
            <w:r>
              <w:rPr>
                <w:noProof/>
              </w:rPr>
            </w:r>
            <w:r>
              <w:rPr>
                <w:noProof/>
              </w:rPr>
              <w:fldChar w:fldCharType="separate"/>
            </w:r>
            <w:r>
              <w:rPr>
                <w:noProof/>
              </w:rPr>
              <w:t>26</w:t>
            </w:r>
            <w:r>
              <w:rPr>
                <w:noProof/>
              </w:rPr>
              <w:fldChar w:fldCharType="end"/>
            </w:r>
          </w:hyperlink>
        </w:p>
        <w:p w14:paraId="11BEA585" w14:textId="46200C79"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52" w:history="1">
            <w:r w:rsidRPr="00640263">
              <w:rPr>
                <w:rStyle w:val="Hipervnculo"/>
                <w:noProof/>
              </w:rPr>
              <w:t>11.7. Cinco líneas de ingreso independientes</w:t>
            </w:r>
            <w:r>
              <w:rPr>
                <w:noProof/>
              </w:rPr>
              <w:tab/>
            </w:r>
            <w:r>
              <w:rPr>
                <w:noProof/>
              </w:rPr>
              <w:fldChar w:fldCharType="begin"/>
            </w:r>
            <w:r>
              <w:rPr>
                <w:noProof/>
              </w:rPr>
              <w:instrText xml:space="preserve"> PAGEREF _Toc238596952 \h </w:instrText>
            </w:r>
            <w:r>
              <w:rPr>
                <w:noProof/>
              </w:rPr>
            </w:r>
            <w:r>
              <w:rPr>
                <w:noProof/>
              </w:rPr>
              <w:fldChar w:fldCharType="separate"/>
            </w:r>
            <w:r>
              <w:rPr>
                <w:noProof/>
              </w:rPr>
              <w:t>26</w:t>
            </w:r>
            <w:r>
              <w:rPr>
                <w:noProof/>
              </w:rPr>
              <w:fldChar w:fldCharType="end"/>
            </w:r>
          </w:hyperlink>
        </w:p>
        <w:p w14:paraId="59E091D1" w14:textId="3D43614C"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53" w:history="1">
            <w:r w:rsidRPr="00640263">
              <w:rPr>
                <w:rStyle w:val="Hipervnculo"/>
                <w:noProof/>
              </w:rPr>
              <w:t>11.8. El canal de distribución no es competencia</w:t>
            </w:r>
            <w:r>
              <w:rPr>
                <w:noProof/>
              </w:rPr>
              <w:tab/>
            </w:r>
            <w:r>
              <w:rPr>
                <w:noProof/>
              </w:rPr>
              <w:fldChar w:fldCharType="begin"/>
            </w:r>
            <w:r>
              <w:rPr>
                <w:noProof/>
              </w:rPr>
              <w:instrText xml:space="preserve"> PAGEREF _Toc238596953 \h </w:instrText>
            </w:r>
            <w:r>
              <w:rPr>
                <w:noProof/>
              </w:rPr>
            </w:r>
            <w:r>
              <w:rPr>
                <w:noProof/>
              </w:rPr>
              <w:fldChar w:fldCharType="separate"/>
            </w:r>
            <w:r>
              <w:rPr>
                <w:noProof/>
              </w:rPr>
              <w:t>27</w:t>
            </w:r>
            <w:r>
              <w:rPr>
                <w:noProof/>
              </w:rPr>
              <w:fldChar w:fldCharType="end"/>
            </w:r>
          </w:hyperlink>
        </w:p>
        <w:p w14:paraId="1746E91A" w14:textId="4098C0D1"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54" w:history="1">
            <w:r w:rsidRPr="00640263">
              <w:rPr>
                <w:rStyle w:val="Hipervnculo"/>
                <w:noProof/>
              </w:rPr>
              <w:t>11.9. Resultado medible y universal</w:t>
            </w:r>
            <w:r>
              <w:rPr>
                <w:noProof/>
              </w:rPr>
              <w:tab/>
            </w:r>
            <w:r>
              <w:rPr>
                <w:noProof/>
              </w:rPr>
              <w:fldChar w:fldCharType="begin"/>
            </w:r>
            <w:r>
              <w:rPr>
                <w:noProof/>
              </w:rPr>
              <w:instrText xml:space="preserve"> PAGEREF _Toc238596954 \h </w:instrText>
            </w:r>
            <w:r>
              <w:rPr>
                <w:noProof/>
              </w:rPr>
            </w:r>
            <w:r>
              <w:rPr>
                <w:noProof/>
              </w:rPr>
              <w:fldChar w:fldCharType="separate"/>
            </w:r>
            <w:r>
              <w:rPr>
                <w:noProof/>
              </w:rPr>
              <w:t>27</w:t>
            </w:r>
            <w:r>
              <w:rPr>
                <w:noProof/>
              </w:rPr>
              <w:fldChar w:fldCharType="end"/>
            </w:r>
          </w:hyperlink>
        </w:p>
        <w:p w14:paraId="16694CAF" w14:textId="4491A388" w:rsidR="008C03CE" w:rsidRDefault="008C03CE">
          <w:pPr>
            <w:pStyle w:val="TDC2"/>
            <w:tabs>
              <w:tab w:val="right" w:leader="dot" w:pos="9060"/>
            </w:tabs>
            <w:rPr>
              <w:rFonts w:asciiTheme="minorHAnsi" w:eastAsiaTheme="minorEastAsia" w:hAnsiTheme="minorHAnsi" w:cstheme="minorBidi"/>
              <w:noProof/>
              <w:color w:val="auto"/>
              <w:kern w:val="2"/>
              <w:sz w:val="24"/>
              <w:szCs w:val="24"/>
              <w14:ligatures w14:val="standardContextual"/>
            </w:rPr>
          </w:pPr>
          <w:hyperlink w:anchor="_Toc238596955" w:history="1">
            <w:r w:rsidRPr="00640263">
              <w:rPr>
                <w:rStyle w:val="Hipervnculo"/>
                <w:noProof/>
              </w:rPr>
              <w:t>11.10. Conclusión</w:t>
            </w:r>
            <w:r>
              <w:rPr>
                <w:noProof/>
              </w:rPr>
              <w:tab/>
            </w:r>
            <w:r>
              <w:rPr>
                <w:noProof/>
              </w:rPr>
              <w:fldChar w:fldCharType="begin"/>
            </w:r>
            <w:r>
              <w:rPr>
                <w:noProof/>
              </w:rPr>
              <w:instrText xml:space="preserve"> PAGEREF _Toc238596955 \h </w:instrText>
            </w:r>
            <w:r>
              <w:rPr>
                <w:noProof/>
              </w:rPr>
            </w:r>
            <w:r>
              <w:rPr>
                <w:noProof/>
              </w:rPr>
              <w:fldChar w:fldCharType="separate"/>
            </w:r>
            <w:r>
              <w:rPr>
                <w:noProof/>
              </w:rPr>
              <w:t>27</w:t>
            </w:r>
            <w:r>
              <w:rPr>
                <w:noProof/>
              </w:rPr>
              <w:fldChar w:fldCharType="end"/>
            </w:r>
          </w:hyperlink>
        </w:p>
        <w:p w14:paraId="683041C5" w14:textId="60AF9EED" w:rsidR="00D525B8" w:rsidRDefault="00EC7716">
          <w:r>
            <w:fldChar w:fldCharType="end"/>
          </w:r>
        </w:p>
      </w:sdtContent>
    </w:sdt>
    <w:p w14:paraId="1E582039" w14:textId="77777777" w:rsidR="00D525B8" w:rsidRDefault="00EC7716">
      <w:pPr>
        <w:pStyle w:val="Ttulo1"/>
      </w:pPr>
      <w:bookmarkStart w:id="0" w:name="_Toc238596876"/>
      <w:r>
        <w:lastRenderedPageBreak/>
        <w:t>1. Resumen ejecutivo</w:t>
      </w:r>
      <w:bookmarkEnd w:id="0"/>
    </w:p>
    <w:p w14:paraId="35D8F5A3" w14:textId="77777777" w:rsidR="00D525B8" w:rsidRDefault="00EC7716">
      <w:pPr>
        <w:pStyle w:val="Ttulo2"/>
      </w:pPr>
      <w:bookmarkStart w:id="1" w:name="_Toc238596877"/>
      <w:r>
        <w:t>1.1. Identidad corporativa</w:t>
      </w:r>
      <w:bookmarkEnd w:id="1"/>
    </w:p>
    <w:p w14:paraId="5F543A44" w14:textId="77777777" w:rsidR="00D525B8" w:rsidRDefault="00EC7716">
      <w:pPr>
        <w:spacing w:after="120" w:line="276" w:lineRule="auto"/>
      </w:pPr>
      <w:r>
        <w:t xml:space="preserve">MASESORA es </w:t>
      </w:r>
      <w:r>
        <w:rPr>
          <w:b/>
          <w:bCs/>
          <w:color w:val="0F1A35"/>
        </w:rPr>
        <w:t>la Clínica de Empresas de la Marina Baixa</w:t>
      </w:r>
      <w:r>
        <w:t xml:space="preserve">. Ha desarrollado </w:t>
      </w:r>
      <w:r>
        <w:rPr>
          <w:b/>
          <w:bCs/>
          <w:color w:val="0F1A35"/>
        </w:rPr>
        <w:t>MASFRAME®</w:t>
      </w:r>
      <w:r>
        <w:t>, un sistema operativo clínico para empresas que convierte el caos operativo de una micropyme en un sistema ordenado, rentable y medible.</w:t>
      </w:r>
    </w:p>
    <w:p w14:paraId="3D4C2A8E" w14:textId="77777777" w:rsidR="00D525B8" w:rsidRDefault="00EC7716">
      <w:pPr>
        <w:spacing w:after="120" w:line="276" w:lineRule="auto"/>
      </w:pPr>
      <w:r>
        <w:t xml:space="preserve">No es una consultora tradicional, ni un ERP, ni un centro de formación. Integra elementos de los tres, pero su naturaleza es distinta: </w:t>
      </w:r>
      <w:r>
        <w:rPr>
          <w:b/>
          <w:bCs/>
          <w:color w:val="0F1A35"/>
        </w:rPr>
        <w:t>un protocolo clínico encapsulado en software</w:t>
      </w:r>
      <w:r>
        <w:t>, con arquitectura, capas, roles, métricas y evidencia.</w:t>
      </w:r>
    </w:p>
    <w:p w14:paraId="2E0959FC" w14:textId="77777777" w:rsidR="00D525B8" w:rsidRDefault="00EC7716">
      <w:pPr>
        <w:pStyle w:val="Ttulo2"/>
      </w:pPr>
      <w:bookmarkStart w:id="2" w:name="_Toc238596878"/>
      <w:r>
        <w:t>1.2. El activo central: MASFRAME®</w:t>
      </w:r>
      <w:bookmarkEnd w:id="2"/>
    </w:p>
    <w:p w14:paraId="37CDEE91" w14:textId="77777777" w:rsidR="00D525B8" w:rsidRDefault="00EC7716">
      <w:pPr>
        <w:spacing w:after="120" w:line="276" w:lineRule="auto"/>
      </w:pPr>
      <w:r>
        <w:t>MASFRAME es el mayor activo de la compañía. Comprende:</w:t>
      </w:r>
    </w:p>
    <w:p w14:paraId="7245F83B" w14:textId="77777777" w:rsidR="00D525B8" w:rsidRDefault="00EC7716">
      <w:pPr>
        <w:pStyle w:val="Prrafodelista"/>
        <w:numPr>
          <w:ilvl w:val="0"/>
          <w:numId w:val="2"/>
        </w:numPr>
        <w:spacing w:after="60" w:line="276" w:lineRule="auto"/>
      </w:pPr>
      <w:r>
        <w:rPr>
          <w:b/>
          <w:bCs/>
          <w:color w:val="0F1A35"/>
        </w:rPr>
        <w:t>Catálogo de 30 síntomas clínicos empresariales</w:t>
      </w:r>
      <w:r>
        <w:t>, de los cuales 3 están implementados y en beta.</w:t>
      </w:r>
    </w:p>
    <w:p w14:paraId="0150DB2F" w14:textId="77777777" w:rsidR="00D525B8" w:rsidRDefault="00EC7716">
      <w:pPr>
        <w:pStyle w:val="Prrafodelista"/>
        <w:numPr>
          <w:ilvl w:val="0"/>
          <w:numId w:val="2"/>
        </w:numPr>
        <w:spacing w:after="60" w:line="276" w:lineRule="auto"/>
      </w:pPr>
      <w:r>
        <w:rPr>
          <w:b/>
          <w:bCs/>
          <w:color w:val="0F1A35"/>
        </w:rPr>
        <w:t>Protocolo C0–C6</w:t>
      </w:r>
      <w:r>
        <w:t>: siete capas secuenciales con invariantes de código y flujo clínico completo.</w:t>
      </w:r>
    </w:p>
    <w:p w14:paraId="15F55558" w14:textId="77777777" w:rsidR="00D525B8" w:rsidRDefault="00EC7716">
      <w:pPr>
        <w:pStyle w:val="Prrafodelista"/>
        <w:numPr>
          <w:ilvl w:val="0"/>
          <w:numId w:val="2"/>
        </w:numPr>
        <w:spacing w:after="60" w:line="276" w:lineRule="auto"/>
      </w:pPr>
      <w:r>
        <w:rPr>
          <w:b/>
          <w:bCs/>
          <w:color w:val="0F1A35"/>
        </w:rPr>
        <w:t>197 herramientas operativas</w:t>
      </w:r>
      <w:r>
        <w:t xml:space="preserve"> integradas como componentes nativos de la plataforma.</w:t>
      </w:r>
    </w:p>
    <w:p w14:paraId="7FD7DE71" w14:textId="77777777" w:rsidR="00D525B8" w:rsidRDefault="00EC7716">
      <w:pPr>
        <w:pStyle w:val="Prrafodelista"/>
        <w:numPr>
          <w:ilvl w:val="0"/>
          <w:numId w:val="2"/>
        </w:numPr>
        <w:spacing w:after="60" w:line="276" w:lineRule="auto"/>
      </w:pPr>
      <w:r>
        <w:rPr>
          <w:b/>
          <w:bCs/>
          <w:color w:val="0F1A35"/>
        </w:rPr>
        <w:t>Plataforma tecnológica propia</w:t>
      </w:r>
      <w:r>
        <w:t>: FastAPI, MongoDB y React con TypeScript (detalle en §7).</w:t>
      </w:r>
    </w:p>
    <w:p w14:paraId="177D99B7" w14:textId="77777777" w:rsidR="00D525B8" w:rsidRDefault="00EC7716">
      <w:pPr>
        <w:pStyle w:val="Prrafodelista"/>
        <w:numPr>
          <w:ilvl w:val="0"/>
          <w:numId w:val="2"/>
        </w:numPr>
        <w:spacing w:after="60" w:line="276" w:lineRule="auto"/>
      </w:pPr>
      <w:r>
        <w:rPr>
          <w:b/>
          <w:bCs/>
          <w:color w:val="0F1A35"/>
        </w:rPr>
        <w:t>Documentos oficiales automatizados</w:t>
      </w:r>
      <w:r>
        <w:t>: contrato, factura y certificado de alta.</w:t>
      </w:r>
    </w:p>
    <w:p w14:paraId="487EB8B4" w14:textId="77777777" w:rsidR="00D525B8" w:rsidRDefault="00EC7716">
      <w:pPr>
        <w:pStyle w:val="Prrafodelista"/>
        <w:numPr>
          <w:ilvl w:val="0"/>
          <w:numId w:val="2"/>
        </w:numPr>
        <w:spacing w:after="60" w:line="276" w:lineRule="auto"/>
      </w:pPr>
      <w:r>
        <w:rPr>
          <w:b/>
          <w:bCs/>
          <w:color w:val="0F1A35"/>
        </w:rPr>
        <w:t>Flujo completo</w:t>
      </w:r>
      <w:r>
        <w:t xml:space="preserve"> ESE › Triaje › C0–C6 › Alta clínica certificada.</w:t>
      </w:r>
    </w:p>
    <w:p w14:paraId="4080A636" w14:textId="77777777" w:rsidR="00D525B8" w:rsidRDefault="00EC7716">
      <w:pPr>
        <w:spacing w:after="120" w:line="276" w:lineRule="auto"/>
      </w:pPr>
      <w:r>
        <w:t>Es un activo tecnológico y clínico replicable, escalable y con valor de mercado propio.</w:t>
      </w:r>
    </w:p>
    <w:p w14:paraId="227530C6" w14:textId="77777777" w:rsidR="00D525B8" w:rsidRDefault="00EC7716">
      <w:pPr>
        <w:pStyle w:val="Ttulo2"/>
      </w:pPr>
      <w:bookmarkStart w:id="3" w:name="_Toc238596879"/>
      <w:r>
        <w:t>1.3. Problema del mercado</w:t>
      </w:r>
      <w:bookmarkEnd w:id="3"/>
    </w:p>
    <w:p w14:paraId="04DCD687" w14:textId="77777777" w:rsidR="00D525B8" w:rsidRDefault="00EC7716">
      <w:pPr>
        <w:spacing w:after="120" w:line="276" w:lineRule="auto"/>
      </w:pPr>
      <w:r>
        <w:t>El tejido pyme español opera en un estado de caos estructural:</w:t>
      </w:r>
    </w:p>
    <w:p w14:paraId="271EAE2B" w14:textId="77777777" w:rsidR="00D525B8" w:rsidRDefault="00EC7716">
      <w:pPr>
        <w:pStyle w:val="Prrafodelista"/>
        <w:numPr>
          <w:ilvl w:val="0"/>
          <w:numId w:val="2"/>
        </w:numPr>
        <w:spacing w:after="60" w:line="276" w:lineRule="auto"/>
      </w:pPr>
      <w:r>
        <w:t>Los emprendedores se lanzan con un buen oficio pero sin sistemas de gestión, y las asesorías tradicionales no cubren la parte operativa ni estratégica, que es la que determina la rentabilidad.</w:t>
      </w:r>
    </w:p>
    <w:p w14:paraId="5F0C7924" w14:textId="77777777" w:rsidR="00D525B8" w:rsidRDefault="00EC7716">
      <w:pPr>
        <w:pStyle w:val="Prrafodelista"/>
        <w:numPr>
          <w:ilvl w:val="0"/>
          <w:numId w:val="2"/>
        </w:numPr>
        <w:spacing w:after="60" w:line="276" w:lineRule="auto"/>
      </w:pPr>
      <w:r>
        <w:t>7 de cada 10 empleos dependen de empresas sin procesos ni métricas.</w:t>
      </w:r>
    </w:p>
    <w:p w14:paraId="7C904BE4" w14:textId="77777777" w:rsidR="00D525B8" w:rsidRDefault="00EC7716">
      <w:pPr>
        <w:pStyle w:val="Prrafodelista"/>
        <w:numPr>
          <w:ilvl w:val="0"/>
          <w:numId w:val="2"/>
        </w:numPr>
        <w:spacing w:after="60" w:line="276" w:lineRule="auto"/>
      </w:pPr>
      <w:r>
        <w:t>Las soluciones existentes son parciales: consultoras, coaches, ERPs, cursos.</w:t>
      </w:r>
    </w:p>
    <w:p w14:paraId="46BC66A9" w14:textId="77777777" w:rsidR="00D525B8" w:rsidRDefault="00EC7716">
      <w:pPr>
        <w:pStyle w:val="Prrafodelista"/>
        <w:numPr>
          <w:ilvl w:val="0"/>
          <w:numId w:val="2"/>
        </w:numPr>
        <w:spacing w:after="60" w:line="276" w:lineRule="auto"/>
      </w:pPr>
      <w:r>
        <w:t>No existe un estándar clínico empresarial, y el mercado está listo para uno.</w:t>
      </w:r>
    </w:p>
    <w:p w14:paraId="44BB2C8C" w14:textId="77777777" w:rsidR="00D525B8" w:rsidRDefault="00EC7716">
      <w:pPr>
        <w:pStyle w:val="Ttulo2"/>
      </w:pPr>
      <w:bookmarkStart w:id="4" w:name="_Toc238596880"/>
      <w:r>
        <w:t>1.4. La solución</w:t>
      </w:r>
      <w:bookmarkEnd w:id="4"/>
    </w:p>
    <w:p w14:paraId="5BA8D7D1" w14:textId="77777777" w:rsidR="00D525B8" w:rsidRDefault="00EC7716">
      <w:pPr>
        <w:spacing w:after="120" w:line="276" w:lineRule="auto"/>
      </w:pPr>
      <w:r>
        <w:t xml:space="preserve">MASESORA ofrece un sistema operativo clínico que </w:t>
      </w:r>
      <w:r>
        <w:rPr>
          <w:b/>
          <w:bCs/>
          <w:color w:val="0F1A35"/>
        </w:rPr>
        <w:t>diagnostica</w:t>
      </w:r>
      <w:r>
        <w:t xml:space="preserve"> síntomas, </w:t>
      </w:r>
      <w:r>
        <w:rPr>
          <w:b/>
          <w:bCs/>
          <w:color w:val="0F1A35"/>
        </w:rPr>
        <w:t>prescribe</w:t>
      </w:r>
      <w:r>
        <w:t xml:space="preserve"> un tratamiento estructurado, </w:t>
      </w:r>
      <w:r>
        <w:rPr>
          <w:b/>
          <w:bCs/>
          <w:color w:val="0F1A35"/>
        </w:rPr>
        <w:t>ejecuta</w:t>
      </w:r>
      <w:r>
        <w:t xml:space="preserve"> tareas concretas con herramientas operativas, </w:t>
      </w:r>
      <w:r>
        <w:rPr>
          <w:b/>
          <w:bCs/>
          <w:color w:val="0F1A35"/>
        </w:rPr>
        <w:t>mide</w:t>
      </w:r>
      <w:r>
        <w:t xml:space="preserve"> KPIs antes y después para verificar el resultado, y </w:t>
      </w:r>
      <w:r>
        <w:rPr>
          <w:b/>
          <w:bCs/>
          <w:color w:val="0F1A35"/>
        </w:rPr>
        <w:t>certifica</w:t>
      </w:r>
      <w:r>
        <w:t xml:space="preserve"> el alta clínica cuando el problema está resuelto.</w:t>
      </w:r>
    </w:p>
    <w:p w14:paraId="776C4869" w14:textId="77777777" w:rsidR="00D525B8" w:rsidRDefault="00EC7716">
      <w:pPr>
        <w:pStyle w:val="Ttulo2"/>
      </w:pPr>
      <w:bookmarkStart w:id="5" w:name="_Toc238596881"/>
      <w:r>
        <w:t>1.5. Modelo de negocio</w:t>
      </w:r>
      <w:bookmarkEnd w:id="5"/>
    </w:p>
    <w:p w14:paraId="1022DC08" w14:textId="77777777" w:rsidR="00D525B8" w:rsidRDefault="00EC7716">
      <w:pPr>
        <w:spacing w:after="120" w:line="276" w:lineRule="auto"/>
      </w:pPr>
      <w:r>
        <w:t xml:space="preserve">Seis líneas de ingreso: planes clínicos (PRE, PAE, PIE), síntoma suelto de 99 €, ciclos clínicos UCC, success fee en síntomas financieros, alianzas con asesorías como canal B2B y una red de Consultores Clínicos y Agentes de Cambio Interno para el escalado territorial. </w:t>
      </w:r>
      <w:r>
        <w:lastRenderedPageBreak/>
        <w:t xml:space="preserve">El modelo es replicable y </w:t>
      </w:r>
      <w:r>
        <w:rPr>
          <w:b/>
          <w:bCs/>
          <w:color w:val="0F1A35"/>
        </w:rPr>
        <w:t>no depende de la presencia del fundador en cada intervención</w:t>
      </w:r>
      <w:r>
        <w:t xml:space="preserve"> (desarrollo en §5).</w:t>
      </w:r>
    </w:p>
    <w:p w14:paraId="245FEA5C" w14:textId="77777777" w:rsidR="00D525B8" w:rsidRDefault="00EC7716">
      <w:pPr>
        <w:pStyle w:val="Ttulo2"/>
      </w:pPr>
      <w:bookmarkStart w:id="6" w:name="_Toc238596882"/>
      <w:r>
        <w:t>1.6. Visión y objetivos a tres años</w:t>
      </w:r>
      <w:bookmarkEnd w:id="6"/>
    </w:p>
    <w:p w14:paraId="0EAEA1E4" w14:textId="77777777" w:rsidR="00D525B8" w:rsidRDefault="00EC7716">
      <w:pPr>
        <w:spacing w:after="120" w:line="276" w:lineRule="auto"/>
      </w:pPr>
      <w:r>
        <w:t>MASESORA aspira a ser la referencia clínica empresarial del Levante y, después, de España. A tres años:</w:t>
      </w:r>
    </w:p>
    <w:p w14:paraId="5C8572D4" w14:textId="77777777" w:rsidR="00D525B8" w:rsidRDefault="00EC7716">
      <w:pPr>
        <w:pStyle w:val="Prrafodelista"/>
        <w:numPr>
          <w:ilvl w:val="0"/>
          <w:numId w:val="2"/>
        </w:numPr>
        <w:spacing w:after="60" w:line="276" w:lineRule="auto"/>
      </w:pPr>
      <w:r>
        <w:rPr>
          <w:b/>
          <w:bCs/>
          <w:color w:val="0F1A35"/>
        </w:rPr>
        <w:t>350 clientes</w:t>
      </w:r>
      <w:r>
        <w:t xml:space="preserve"> y entre 3.000 y 4.000 altas clínicas certificadas (proyección detallada en §9.3).</w:t>
      </w:r>
    </w:p>
    <w:p w14:paraId="06932867" w14:textId="77777777" w:rsidR="00D525B8" w:rsidRDefault="00EC7716">
      <w:pPr>
        <w:pStyle w:val="Prrafodelista"/>
        <w:numPr>
          <w:ilvl w:val="0"/>
          <w:numId w:val="2"/>
        </w:numPr>
        <w:spacing w:after="60" w:line="276" w:lineRule="auto"/>
      </w:pPr>
      <w:r>
        <w:t>Red de Consultores Clínicos escalada bajo demanda de planes de ticket alto, con un ACI activo en cada empresa cliente.</w:t>
      </w:r>
    </w:p>
    <w:p w14:paraId="5681B4C8" w14:textId="77777777" w:rsidR="00D525B8" w:rsidRDefault="00EC7716">
      <w:pPr>
        <w:pStyle w:val="Prrafodelista"/>
        <w:numPr>
          <w:ilvl w:val="0"/>
          <w:numId w:val="2"/>
        </w:numPr>
        <w:spacing w:after="60" w:line="276" w:lineRule="auto"/>
      </w:pPr>
      <w:r>
        <w:t>Expansión regional: Comunidad Valenciana, Alicante y Murcia.</w:t>
      </w:r>
    </w:p>
    <w:p w14:paraId="490153CB" w14:textId="77777777" w:rsidR="00D525B8" w:rsidRDefault="00EC7716">
      <w:pPr>
        <w:pStyle w:val="Prrafodelista"/>
        <w:numPr>
          <w:ilvl w:val="0"/>
          <w:numId w:val="2"/>
        </w:numPr>
        <w:spacing w:after="60" w:line="276" w:lineRule="auto"/>
      </w:pPr>
      <w:r>
        <w:t>MASFRAME reconocido como protocolo clínico empresarial, con evidencia documentada por síntoma.</w:t>
      </w:r>
    </w:p>
    <w:p w14:paraId="52F8653E" w14:textId="77777777" w:rsidR="00D525B8" w:rsidRDefault="00EC7716">
      <w:pPr>
        <w:pStyle w:val="Prrafodelista"/>
        <w:numPr>
          <w:ilvl w:val="0"/>
          <w:numId w:val="2"/>
        </w:numPr>
        <w:spacing w:after="60" w:line="276" w:lineRule="auto"/>
      </w:pPr>
      <w:r>
        <w:t>BI clínico propio e integración total de las herramientas en plataforma.</w:t>
      </w:r>
    </w:p>
    <w:p w14:paraId="1E50D4D7" w14:textId="77777777" w:rsidR="00D525B8" w:rsidRDefault="00EC7716">
      <w:pPr>
        <w:pStyle w:val="Prrafodelista"/>
        <w:numPr>
          <w:ilvl w:val="0"/>
          <w:numId w:val="2"/>
        </w:numPr>
        <w:spacing w:after="60" w:line="276" w:lineRule="auto"/>
      </w:pPr>
      <w:r>
        <w:t>Red de asesorías aliadas consolidada y programa social «Pymes vulnerables» en marcha.</w:t>
      </w:r>
    </w:p>
    <w:p w14:paraId="1E02035D" w14:textId="77777777" w:rsidR="00D525B8" w:rsidRDefault="00EC7716">
      <w:pPr>
        <w:pStyle w:val="Ttulo2"/>
      </w:pPr>
      <w:bookmarkStart w:id="7" w:name="_Toc238596883"/>
      <w:r>
        <w:t>1.7. Cifras objetivo</w:t>
      </w:r>
      <w:bookmarkEnd w:id="7"/>
    </w:p>
    <w:tbl>
      <w:tblPr>
        <w:tblW w:w="9026" w:type="dxa"/>
        <w:tblBorders>
          <w:top w:val="single" w:sz="2" w:space="0" w:color="E5E5E5"/>
          <w:left w:val="none" w:sz="0" w:space="0" w:color="FFFFFF"/>
          <w:bottom w:val="single" w:sz="2" w:space="0" w:color="E5E5E5"/>
          <w:right w:val="none" w:sz="0" w:space="0" w:color="FFFFFF"/>
          <w:insideH w:val="single" w:sz="2" w:space="0" w:color="E5E5E5"/>
          <w:insideV w:val="none" w:sz="0" w:space="0" w:color="FFFFFF"/>
        </w:tblBorders>
        <w:tblCellMar>
          <w:left w:w="10" w:type="dxa"/>
          <w:right w:w="10" w:type="dxa"/>
        </w:tblCellMar>
        <w:tblLook w:val="04A0" w:firstRow="1" w:lastRow="0" w:firstColumn="1" w:lastColumn="0" w:noHBand="0" w:noVBand="1"/>
      </w:tblPr>
      <w:tblGrid>
        <w:gridCol w:w="960"/>
        <w:gridCol w:w="2305"/>
        <w:gridCol w:w="1344"/>
        <w:gridCol w:w="1920"/>
        <w:gridCol w:w="2497"/>
      </w:tblGrid>
      <w:tr w:rsidR="00D525B8" w14:paraId="4E7BA6B9" w14:textId="77777777">
        <w:tblPrEx>
          <w:tblCellMar>
            <w:top w:w="0" w:type="dxa"/>
            <w:bottom w:w="0" w:type="dxa"/>
          </w:tblCellMar>
        </w:tblPrEx>
        <w:trPr>
          <w:tblHeader/>
        </w:trPr>
        <w:tc>
          <w:tcPr>
            <w:tcW w:w="960" w:type="dxa"/>
            <w:shd w:val="clear" w:color="auto" w:fill="0F1A35"/>
            <w:tcMar>
              <w:top w:w="80" w:type="dxa"/>
              <w:left w:w="120" w:type="dxa"/>
              <w:bottom w:w="80" w:type="dxa"/>
              <w:right w:w="120" w:type="dxa"/>
            </w:tcMar>
            <w:vAlign w:val="center"/>
          </w:tcPr>
          <w:p w14:paraId="4E47D6A8" w14:textId="77777777" w:rsidR="00D525B8" w:rsidRDefault="00EC7716">
            <w:pPr>
              <w:spacing w:line="260" w:lineRule="auto"/>
            </w:pPr>
            <w:r>
              <w:rPr>
                <w:b/>
                <w:bCs/>
                <w:color w:val="FFFFFF"/>
                <w:sz w:val="17"/>
                <w:szCs w:val="17"/>
              </w:rPr>
              <w:t>Año</w:t>
            </w:r>
          </w:p>
        </w:tc>
        <w:tc>
          <w:tcPr>
            <w:tcW w:w="2305" w:type="dxa"/>
            <w:shd w:val="clear" w:color="auto" w:fill="0F1A35"/>
            <w:tcMar>
              <w:top w:w="80" w:type="dxa"/>
              <w:left w:w="120" w:type="dxa"/>
              <w:bottom w:w="80" w:type="dxa"/>
              <w:right w:w="120" w:type="dxa"/>
            </w:tcMar>
            <w:vAlign w:val="center"/>
          </w:tcPr>
          <w:p w14:paraId="3502DD00" w14:textId="77777777" w:rsidR="00D525B8" w:rsidRDefault="00EC7716">
            <w:pPr>
              <w:spacing w:line="260" w:lineRule="auto"/>
            </w:pPr>
            <w:r>
              <w:rPr>
                <w:b/>
                <w:bCs/>
                <w:color w:val="FFFFFF"/>
                <w:sz w:val="17"/>
                <w:szCs w:val="17"/>
              </w:rPr>
              <w:t>Fase</w:t>
            </w:r>
          </w:p>
        </w:tc>
        <w:tc>
          <w:tcPr>
            <w:tcW w:w="1344" w:type="dxa"/>
            <w:shd w:val="clear" w:color="auto" w:fill="0F1A35"/>
            <w:tcMar>
              <w:top w:w="80" w:type="dxa"/>
              <w:left w:w="120" w:type="dxa"/>
              <w:bottom w:w="80" w:type="dxa"/>
              <w:right w:w="120" w:type="dxa"/>
            </w:tcMar>
            <w:vAlign w:val="center"/>
          </w:tcPr>
          <w:p w14:paraId="49E5070A" w14:textId="77777777" w:rsidR="00D525B8" w:rsidRDefault="00EC7716">
            <w:pPr>
              <w:spacing w:line="260" w:lineRule="auto"/>
            </w:pPr>
            <w:r>
              <w:rPr>
                <w:b/>
                <w:bCs/>
                <w:color w:val="FFFFFF"/>
                <w:sz w:val="17"/>
                <w:szCs w:val="17"/>
              </w:rPr>
              <w:t>Clientes</w:t>
            </w:r>
          </w:p>
        </w:tc>
        <w:tc>
          <w:tcPr>
            <w:tcW w:w="1920" w:type="dxa"/>
            <w:shd w:val="clear" w:color="auto" w:fill="0F1A35"/>
            <w:tcMar>
              <w:top w:w="80" w:type="dxa"/>
              <w:left w:w="120" w:type="dxa"/>
              <w:bottom w:w="80" w:type="dxa"/>
              <w:right w:w="120" w:type="dxa"/>
            </w:tcMar>
            <w:vAlign w:val="center"/>
          </w:tcPr>
          <w:p w14:paraId="724BF3C1" w14:textId="77777777" w:rsidR="00D525B8" w:rsidRDefault="00EC7716">
            <w:pPr>
              <w:spacing w:line="260" w:lineRule="auto"/>
            </w:pPr>
            <w:r>
              <w:rPr>
                <w:b/>
                <w:bCs/>
                <w:color w:val="FFFFFF"/>
                <w:sz w:val="17"/>
                <w:szCs w:val="17"/>
              </w:rPr>
              <w:t>Ingresos</w:t>
            </w:r>
          </w:p>
        </w:tc>
        <w:tc>
          <w:tcPr>
            <w:tcW w:w="2497" w:type="dxa"/>
            <w:shd w:val="clear" w:color="auto" w:fill="0F1A35"/>
            <w:tcMar>
              <w:top w:w="80" w:type="dxa"/>
              <w:left w:w="120" w:type="dxa"/>
              <w:bottom w:w="80" w:type="dxa"/>
              <w:right w:w="120" w:type="dxa"/>
            </w:tcMar>
            <w:vAlign w:val="center"/>
          </w:tcPr>
          <w:p w14:paraId="66D32D3F" w14:textId="77777777" w:rsidR="00D525B8" w:rsidRDefault="00EC7716">
            <w:pPr>
              <w:spacing w:line="260" w:lineRule="auto"/>
            </w:pPr>
            <w:r>
              <w:rPr>
                <w:b/>
                <w:bCs/>
                <w:color w:val="FFFFFF"/>
                <w:sz w:val="17"/>
                <w:szCs w:val="17"/>
              </w:rPr>
              <w:t>EBITDA</w:t>
            </w:r>
          </w:p>
        </w:tc>
      </w:tr>
      <w:tr w:rsidR="00D525B8" w14:paraId="51197BCA" w14:textId="77777777">
        <w:tblPrEx>
          <w:tblCellMar>
            <w:top w:w="0" w:type="dxa"/>
            <w:bottom w:w="0" w:type="dxa"/>
          </w:tblCellMar>
        </w:tblPrEx>
        <w:tc>
          <w:tcPr>
            <w:tcW w:w="960" w:type="dxa"/>
            <w:tcMar>
              <w:top w:w="80" w:type="dxa"/>
              <w:left w:w="120" w:type="dxa"/>
              <w:bottom w:w="80" w:type="dxa"/>
              <w:right w:w="120" w:type="dxa"/>
            </w:tcMar>
            <w:vAlign w:val="center"/>
          </w:tcPr>
          <w:p w14:paraId="78B7E311" w14:textId="77777777" w:rsidR="00D525B8" w:rsidRDefault="00EC7716">
            <w:pPr>
              <w:spacing w:line="260" w:lineRule="auto"/>
            </w:pPr>
            <w:r>
              <w:rPr>
                <w:b/>
                <w:bCs/>
                <w:sz w:val="17"/>
                <w:szCs w:val="17"/>
              </w:rPr>
              <w:t>Año 1</w:t>
            </w:r>
          </w:p>
        </w:tc>
        <w:tc>
          <w:tcPr>
            <w:tcW w:w="2305" w:type="dxa"/>
            <w:tcMar>
              <w:top w:w="80" w:type="dxa"/>
              <w:left w:w="120" w:type="dxa"/>
              <w:bottom w:w="80" w:type="dxa"/>
              <w:right w:w="120" w:type="dxa"/>
            </w:tcMar>
            <w:vAlign w:val="center"/>
          </w:tcPr>
          <w:p w14:paraId="418EF78A" w14:textId="77777777" w:rsidR="00D525B8" w:rsidRDefault="00EC7716">
            <w:pPr>
              <w:spacing w:line="260" w:lineRule="auto"/>
            </w:pPr>
            <w:r>
              <w:rPr>
                <w:sz w:val="17"/>
                <w:szCs w:val="17"/>
              </w:rPr>
              <w:t>Digital puro</w:t>
            </w:r>
          </w:p>
        </w:tc>
        <w:tc>
          <w:tcPr>
            <w:tcW w:w="1344" w:type="dxa"/>
            <w:tcMar>
              <w:top w:w="80" w:type="dxa"/>
              <w:left w:w="120" w:type="dxa"/>
              <w:bottom w:w="80" w:type="dxa"/>
              <w:right w:w="120" w:type="dxa"/>
            </w:tcMar>
            <w:vAlign w:val="center"/>
          </w:tcPr>
          <w:p w14:paraId="24BB466C" w14:textId="77777777" w:rsidR="00D525B8" w:rsidRDefault="00EC7716">
            <w:pPr>
              <w:spacing w:line="260" w:lineRule="auto"/>
            </w:pPr>
            <w:r>
              <w:rPr>
                <w:sz w:val="17"/>
                <w:szCs w:val="17"/>
              </w:rPr>
              <w:t>100</w:t>
            </w:r>
          </w:p>
        </w:tc>
        <w:tc>
          <w:tcPr>
            <w:tcW w:w="1920" w:type="dxa"/>
            <w:tcMar>
              <w:top w:w="80" w:type="dxa"/>
              <w:left w:w="120" w:type="dxa"/>
              <w:bottom w:w="80" w:type="dxa"/>
              <w:right w:w="120" w:type="dxa"/>
            </w:tcMar>
            <w:vAlign w:val="center"/>
          </w:tcPr>
          <w:p w14:paraId="3F89562E" w14:textId="77777777" w:rsidR="00D525B8" w:rsidRDefault="00EC7716">
            <w:pPr>
              <w:spacing w:line="260" w:lineRule="auto"/>
            </w:pPr>
            <w:r>
              <w:rPr>
                <w:sz w:val="17"/>
                <w:szCs w:val="17"/>
              </w:rPr>
              <w:t>50.000 €</w:t>
            </w:r>
          </w:p>
        </w:tc>
        <w:tc>
          <w:tcPr>
            <w:tcW w:w="2497" w:type="dxa"/>
            <w:tcMar>
              <w:top w:w="80" w:type="dxa"/>
              <w:left w:w="120" w:type="dxa"/>
              <w:bottom w:w="80" w:type="dxa"/>
              <w:right w:w="120" w:type="dxa"/>
            </w:tcMar>
            <w:vAlign w:val="center"/>
          </w:tcPr>
          <w:p w14:paraId="12BBFE5A" w14:textId="77777777" w:rsidR="00D525B8" w:rsidRDefault="00EC7716">
            <w:pPr>
              <w:spacing w:line="260" w:lineRule="auto"/>
            </w:pPr>
            <w:r>
              <w:rPr>
                <w:sz w:val="17"/>
                <w:szCs w:val="17"/>
              </w:rPr>
              <w:t>16.250 € (32,5 %)</w:t>
            </w:r>
          </w:p>
        </w:tc>
      </w:tr>
      <w:tr w:rsidR="00D525B8" w14:paraId="4B439E21" w14:textId="77777777">
        <w:tblPrEx>
          <w:tblCellMar>
            <w:top w:w="0" w:type="dxa"/>
            <w:bottom w:w="0" w:type="dxa"/>
          </w:tblCellMar>
        </w:tblPrEx>
        <w:tc>
          <w:tcPr>
            <w:tcW w:w="960" w:type="dxa"/>
            <w:shd w:val="clear" w:color="auto" w:fill="FAF7F2"/>
            <w:tcMar>
              <w:top w:w="80" w:type="dxa"/>
              <w:left w:w="120" w:type="dxa"/>
              <w:bottom w:w="80" w:type="dxa"/>
              <w:right w:w="120" w:type="dxa"/>
            </w:tcMar>
            <w:vAlign w:val="center"/>
          </w:tcPr>
          <w:p w14:paraId="59AEDDF5" w14:textId="77777777" w:rsidR="00D525B8" w:rsidRDefault="00EC7716">
            <w:pPr>
              <w:spacing w:line="260" w:lineRule="auto"/>
            </w:pPr>
            <w:r>
              <w:rPr>
                <w:b/>
                <w:bCs/>
                <w:sz w:val="17"/>
                <w:szCs w:val="17"/>
              </w:rPr>
              <w:t>Año 2</w:t>
            </w:r>
          </w:p>
        </w:tc>
        <w:tc>
          <w:tcPr>
            <w:tcW w:w="2305" w:type="dxa"/>
            <w:shd w:val="clear" w:color="auto" w:fill="FAF7F2"/>
            <w:tcMar>
              <w:top w:w="80" w:type="dxa"/>
              <w:left w:w="120" w:type="dxa"/>
              <w:bottom w:w="80" w:type="dxa"/>
              <w:right w:w="120" w:type="dxa"/>
            </w:tcMar>
            <w:vAlign w:val="center"/>
          </w:tcPr>
          <w:p w14:paraId="2485D739" w14:textId="77777777" w:rsidR="00D525B8" w:rsidRDefault="00EC7716">
            <w:pPr>
              <w:spacing w:line="260" w:lineRule="auto"/>
            </w:pPr>
            <w:r>
              <w:rPr>
                <w:sz w:val="17"/>
                <w:szCs w:val="17"/>
              </w:rPr>
              <w:t>Híbrido, primer CC</w:t>
            </w:r>
          </w:p>
        </w:tc>
        <w:tc>
          <w:tcPr>
            <w:tcW w:w="1344" w:type="dxa"/>
            <w:shd w:val="clear" w:color="auto" w:fill="FAF7F2"/>
            <w:tcMar>
              <w:top w:w="80" w:type="dxa"/>
              <w:left w:w="120" w:type="dxa"/>
              <w:bottom w:w="80" w:type="dxa"/>
              <w:right w:w="120" w:type="dxa"/>
            </w:tcMar>
            <w:vAlign w:val="center"/>
          </w:tcPr>
          <w:p w14:paraId="3D9E69AB" w14:textId="77777777" w:rsidR="00D525B8" w:rsidRDefault="00EC7716">
            <w:pPr>
              <w:spacing w:line="260" w:lineRule="auto"/>
            </w:pPr>
            <w:r>
              <w:rPr>
                <w:sz w:val="17"/>
                <w:szCs w:val="17"/>
              </w:rPr>
              <w:t>180</w:t>
            </w:r>
          </w:p>
        </w:tc>
        <w:tc>
          <w:tcPr>
            <w:tcW w:w="1920" w:type="dxa"/>
            <w:shd w:val="clear" w:color="auto" w:fill="FAF7F2"/>
            <w:tcMar>
              <w:top w:w="80" w:type="dxa"/>
              <w:left w:w="120" w:type="dxa"/>
              <w:bottom w:w="80" w:type="dxa"/>
              <w:right w:w="120" w:type="dxa"/>
            </w:tcMar>
            <w:vAlign w:val="center"/>
          </w:tcPr>
          <w:p w14:paraId="0148954C" w14:textId="77777777" w:rsidR="00D525B8" w:rsidRDefault="00EC7716">
            <w:pPr>
              <w:spacing w:line="260" w:lineRule="auto"/>
            </w:pPr>
            <w:r>
              <w:rPr>
                <w:sz w:val="17"/>
                <w:szCs w:val="17"/>
              </w:rPr>
              <w:t>150.000 €</w:t>
            </w:r>
          </w:p>
        </w:tc>
        <w:tc>
          <w:tcPr>
            <w:tcW w:w="2497" w:type="dxa"/>
            <w:shd w:val="clear" w:color="auto" w:fill="FAF7F2"/>
            <w:tcMar>
              <w:top w:w="80" w:type="dxa"/>
              <w:left w:w="120" w:type="dxa"/>
              <w:bottom w:w="80" w:type="dxa"/>
              <w:right w:w="120" w:type="dxa"/>
            </w:tcMar>
            <w:vAlign w:val="center"/>
          </w:tcPr>
          <w:p w14:paraId="589445B9" w14:textId="77777777" w:rsidR="00D525B8" w:rsidRDefault="00EC7716">
            <w:pPr>
              <w:spacing w:line="260" w:lineRule="auto"/>
            </w:pPr>
            <w:r>
              <w:rPr>
                <w:sz w:val="17"/>
                <w:szCs w:val="17"/>
              </w:rPr>
              <w:t>61.750 € (41,1 %)</w:t>
            </w:r>
          </w:p>
        </w:tc>
      </w:tr>
      <w:tr w:rsidR="00D525B8" w14:paraId="003D3800" w14:textId="77777777">
        <w:tblPrEx>
          <w:tblCellMar>
            <w:top w:w="0" w:type="dxa"/>
            <w:bottom w:w="0" w:type="dxa"/>
          </w:tblCellMar>
        </w:tblPrEx>
        <w:tc>
          <w:tcPr>
            <w:tcW w:w="960" w:type="dxa"/>
            <w:tcMar>
              <w:top w:w="80" w:type="dxa"/>
              <w:left w:w="120" w:type="dxa"/>
              <w:bottom w:w="80" w:type="dxa"/>
              <w:right w:w="120" w:type="dxa"/>
            </w:tcMar>
            <w:vAlign w:val="center"/>
          </w:tcPr>
          <w:p w14:paraId="7C1627B5" w14:textId="77777777" w:rsidR="00D525B8" w:rsidRDefault="00EC7716">
            <w:pPr>
              <w:spacing w:line="260" w:lineRule="auto"/>
            </w:pPr>
            <w:r>
              <w:rPr>
                <w:b/>
                <w:bCs/>
                <w:sz w:val="17"/>
                <w:szCs w:val="17"/>
              </w:rPr>
              <w:t>Año 3</w:t>
            </w:r>
          </w:p>
        </w:tc>
        <w:tc>
          <w:tcPr>
            <w:tcW w:w="2305" w:type="dxa"/>
            <w:tcMar>
              <w:top w:w="80" w:type="dxa"/>
              <w:left w:w="120" w:type="dxa"/>
              <w:bottom w:w="80" w:type="dxa"/>
              <w:right w:w="120" w:type="dxa"/>
            </w:tcMar>
            <w:vAlign w:val="center"/>
          </w:tcPr>
          <w:p w14:paraId="78FE5525" w14:textId="77777777" w:rsidR="00D525B8" w:rsidRDefault="00EC7716">
            <w:pPr>
              <w:spacing w:line="260" w:lineRule="auto"/>
            </w:pPr>
            <w:r>
              <w:rPr>
                <w:sz w:val="17"/>
                <w:szCs w:val="17"/>
              </w:rPr>
              <w:t>Estructura consolidada</w:t>
            </w:r>
          </w:p>
        </w:tc>
        <w:tc>
          <w:tcPr>
            <w:tcW w:w="1344" w:type="dxa"/>
            <w:tcMar>
              <w:top w:w="80" w:type="dxa"/>
              <w:left w:w="120" w:type="dxa"/>
              <w:bottom w:w="80" w:type="dxa"/>
              <w:right w:w="120" w:type="dxa"/>
            </w:tcMar>
            <w:vAlign w:val="center"/>
          </w:tcPr>
          <w:p w14:paraId="50155929" w14:textId="77777777" w:rsidR="00D525B8" w:rsidRDefault="00EC7716">
            <w:pPr>
              <w:spacing w:line="260" w:lineRule="auto"/>
            </w:pPr>
            <w:r>
              <w:rPr>
                <w:sz w:val="17"/>
                <w:szCs w:val="17"/>
              </w:rPr>
              <w:t>350</w:t>
            </w:r>
          </w:p>
        </w:tc>
        <w:tc>
          <w:tcPr>
            <w:tcW w:w="1920" w:type="dxa"/>
            <w:tcMar>
              <w:top w:w="80" w:type="dxa"/>
              <w:left w:w="120" w:type="dxa"/>
              <w:bottom w:w="80" w:type="dxa"/>
              <w:right w:w="120" w:type="dxa"/>
            </w:tcMar>
            <w:vAlign w:val="center"/>
          </w:tcPr>
          <w:p w14:paraId="5E0A6950" w14:textId="77777777" w:rsidR="00D525B8" w:rsidRDefault="00EC7716">
            <w:pPr>
              <w:spacing w:line="260" w:lineRule="auto"/>
            </w:pPr>
            <w:r>
              <w:rPr>
                <w:sz w:val="17"/>
                <w:szCs w:val="17"/>
              </w:rPr>
              <w:t>375.000 €</w:t>
            </w:r>
          </w:p>
        </w:tc>
        <w:tc>
          <w:tcPr>
            <w:tcW w:w="2497" w:type="dxa"/>
            <w:tcMar>
              <w:top w:w="80" w:type="dxa"/>
              <w:left w:w="120" w:type="dxa"/>
              <w:bottom w:w="80" w:type="dxa"/>
              <w:right w:w="120" w:type="dxa"/>
            </w:tcMar>
            <w:vAlign w:val="center"/>
          </w:tcPr>
          <w:p w14:paraId="5076FFB9" w14:textId="77777777" w:rsidR="00D525B8" w:rsidRDefault="00EC7716">
            <w:pPr>
              <w:spacing w:line="260" w:lineRule="auto"/>
            </w:pPr>
            <w:r>
              <w:rPr>
                <w:sz w:val="17"/>
                <w:szCs w:val="17"/>
              </w:rPr>
              <w:t>185.875 € (49,5 %)</w:t>
            </w:r>
          </w:p>
        </w:tc>
      </w:tr>
    </w:tbl>
    <w:p w14:paraId="4799F8AB" w14:textId="77777777" w:rsidR="00D525B8" w:rsidRDefault="00D525B8">
      <w:pPr>
        <w:spacing w:after="80"/>
      </w:pPr>
    </w:p>
    <w:p w14:paraId="78E59974" w14:textId="77777777" w:rsidR="00D525B8" w:rsidRDefault="00EC7716">
      <w:pPr>
        <w:spacing w:after="160" w:line="260" w:lineRule="auto"/>
      </w:pPr>
      <w:r>
        <w:rPr>
          <w:i/>
          <w:iCs/>
          <w:color w:val="8B8B8B"/>
          <w:sz w:val="16"/>
          <w:szCs w:val="16"/>
        </w:rPr>
        <w:t>Margen bruto en Fase 1: 92,5 %. Valoración del activo MASFRAME® y supuestos abiertos: §9.5.</w:t>
      </w:r>
    </w:p>
    <w:p w14:paraId="1B3CDD7F" w14:textId="77777777" w:rsidR="00D525B8" w:rsidRDefault="00EC7716">
      <w:pPr>
        <w:pStyle w:val="Ttulo2"/>
      </w:pPr>
      <w:bookmarkStart w:id="8" w:name="_Toc238596884"/>
      <w:r>
        <w:t>1.8. Estado actual del sistema</w:t>
      </w:r>
      <w:bookmarkEnd w:id="8"/>
    </w:p>
    <w:p w14:paraId="090A0969" w14:textId="77777777" w:rsidR="00D525B8" w:rsidRDefault="00EC7716">
      <w:pPr>
        <w:pStyle w:val="Prrafodelista"/>
        <w:numPr>
          <w:ilvl w:val="0"/>
          <w:numId w:val="2"/>
        </w:numPr>
        <w:spacing w:after="60" w:line="276" w:lineRule="auto"/>
      </w:pPr>
      <w:r>
        <w:t>3 de 30 síntomas completados en diseño clínico y en fase beta.</w:t>
      </w:r>
    </w:p>
    <w:p w14:paraId="6117C46E" w14:textId="77777777" w:rsidR="00D525B8" w:rsidRDefault="00EC7716">
      <w:pPr>
        <w:pStyle w:val="Prrafodelista"/>
        <w:numPr>
          <w:ilvl w:val="0"/>
          <w:numId w:val="2"/>
        </w:numPr>
        <w:spacing w:after="60" w:line="276" w:lineRule="auto"/>
      </w:pPr>
      <w:r>
        <w:t>197 herramientas operativas generadas y migradas a componentes nativos.</w:t>
      </w:r>
    </w:p>
    <w:p w14:paraId="67D78E25" w14:textId="77777777" w:rsidR="00D525B8" w:rsidRDefault="00EC7716">
      <w:pPr>
        <w:pStyle w:val="Prrafodelista"/>
        <w:numPr>
          <w:ilvl w:val="0"/>
          <w:numId w:val="2"/>
        </w:numPr>
        <w:spacing w:after="60" w:line="276" w:lineRule="auto"/>
      </w:pPr>
      <w:r>
        <w:t>Protocolo C0–C6 implementado y en auditoría continua.</w:t>
      </w:r>
    </w:p>
    <w:p w14:paraId="537507A5" w14:textId="77777777" w:rsidR="00D525B8" w:rsidRDefault="00EC7716">
      <w:pPr>
        <w:pStyle w:val="Prrafodelista"/>
        <w:numPr>
          <w:ilvl w:val="0"/>
          <w:numId w:val="2"/>
        </w:numPr>
        <w:spacing w:after="60" w:line="276" w:lineRule="auto"/>
      </w:pPr>
      <w:r>
        <w:t>Auditor clínico v4 operativo.</w:t>
      </w:r>
    </w:p>
    <w:p w14:paraId="4BB3157D" w14:textId="77777777" w:rsidR="00D525B8" w:rsidRDefault="00EC7716">
      <w:pPr>
        <w:pStyle w:val="Prrafodelista"/>
        <w:numPr>
          <w:ilvl w:val="0"/>
          <w:numId w:val="2"/>
        </w:numPr>
        <w:spacing w:after="60" w:line="276" w:lineRule="auto"/>
      </w:pPr>
      <w:r>
        <w:t>4 landings auditadas y adaptadas a móvil.</w:t>
      </w:r>
    </w:p>
    <w:p w14:paraId="304C405E" w14:textId="77777777" w:rsidR="00D525B8" w:rsidRDefault="00EC7716">
      <w:pPr>
        <w:pStyle w:val="Prrafodelista"/>
        <w:numPr>
          <w:ilvl w:val="0"/>
          <w:numId w:val="2"/>
        </w:numPr>
        <w:spacing w:after="60" w:line="276" w:lineRule="auto"/>
      </w:pPr>
      <w:r>
        <w:t>Contratos, facturas y certificados automatizados.</w:t>
      </w:r>
    </w:p>
    <w:p w14:paraId="784E1576" w14:textId="77777777" w:rsidR="00D525B8" w:rsidRDefault="00EC7716">
      <w:pPr>
        <w:pStyle w:val="Prrafodelista"/>
        <w:numPr>
          <w:ilvl w:val="0"/>
          <w:numId w:val="2"/>
        </w:numPr>
        <w:spacing w:after="60" w:line="276" w:lineRule="auto"/>
      </w:pPr>
      <w:r>
        <w:t>Pricing clínico definido y producto de 99 € activo con cobro por Stripe.</w:t>
      </w:r>
    </w:p>
    <w:p w14:paraId="669A3C5C" w14:textId="77777777" w:rsidR="00D525B8" w:rsidRDefault="00EC7716">
      <w:pPr>
        <w:pStyle w:val="Prrafodelista"/>
        <w:numPr>
          <w:ilvl w:val="0"/>
          <w:numId w:val="2"/>
        </w:numPr>
        <w:spacing w:after="60" w:line="276" w:lineRule="auto"/>
      </w:pPr>
      <w:r>
        <w:t>Roadmap técnico y clínico consolidado.</w:t>
      </w:r>
    </w:p>
    <w:p w14:paraId="460A9639" w14:textId="77777777" w:rsidR="00D525B8" w:rsidRDefault="00EC7716">
      <w:pPr>
        <w:pStyle w:val="Ttulo1"/>
      </w:pPr>
      <w:bookmarkStart w:id="9" w:name="_Toc238596885"/>
      <w:r>
        <w:lastRenderedPageBreak/>
        <w:t>2. La empresa y la marca MASESORA</w:t>
      </w:r>
      <w:bookmarkEnd w:id="9"/>
    </w:p>
    <w:p w14:paraId="1F31EBC4" w14:textId="77777777" w:rsidR="00D525B8" w:rsidRDefault="00EC7716">
      <w:pPr>
        <w:pStyle w:val="Ttulo2"/>
      </w:pPr>
      <w:bookmarkStart w:id="10" w:name="_Toc238596886"/>
      <w:r>
        <w:t>2.1. Origen</w:t>
      </w:r>
      <w:bookmarkEnd w:id="10"/>
    </w:p>
    <w:p w14:paraId="592E769F" w14:textId="77777777" w:rsidR="00D525B8" w:rsidRDefault="00EC7716">
      <w:pPr>
        <w:spacing w:after="120" w:line="276" w:lineRule="auto"/>
      </w:pPr>
      <w:r>
        <w:t xml:space="preserve">MASESORA nace de más de veinte años de experiencia profesional por cuenta propia y ajena, y de un patrón observado una y otra vez: </w:t>
      </w:r>
      <w:r>
        <w:rPr>
          <w:b/>
          <w:bCs/>
          <w:color w:val="0F1A35"/>
        </w:rPr>
        <w:t>los negocios que sobreviven lo hacen «como pueden»</w:t>
      </w:r>
      <w:r>
        <w:t>, sin sistemas, sin estructura y sin más acompañamiento que la asesoría fiscal. Al retomar contactos del sector para emprender, la fotografía seguía siendo la misma años después.</w:t>
      </w:r>
    </w:p>
    <w:p w14:paraId="6689A958" w14:textId="77777777" w:rsidR="00D525B8" w:rsidRDefault="00EC7716">
      <w:pPr>
        <w:spacing w:after="120" w:line="276" w:lineRule="auto"/>
      </w:pPr>
      <w:r>
        <w:t>De ese diagnóstico surge la Clínica de Empresas: llevar experiencia real en gestión de departamentos, operaciones y equipos a micropymes que necesitan algo más que gestión administrativa.</w:t>
      </w:r>
    </w:p>
    <w:p w14:paraId="4A329146" w14:textId="77777777" w:rsidR="00D525B8" w:rsidRDefault="00EC7716">
      <w:pPr>
        <w:pStyle w:val="Ttulo2"/>
      </w:pPr>
      <w:bookmarkStart w:id="11" w:name="_Toc238596887"/>
      <w:r>
        <w:t>2.2. Propósito y misión</w:t>
      </w:r>
      <w:bookmarkEnd w:id="11"/>
    </w:p>
    <w:p w14:paraId="10FC1162" w14:textId="77777777" w:rsidR="00D525B8" w:rsidRDefault="00EC7716">
      <w:pPr>
        <w:spacing w:after="120" w:line="276" w:lineRule="auto"/>
      </w:pPr>
      <w:r>
        <w:t xml:space="preserve">El propósito de MASESORA es ayudar a micropymes y pymes a desarrollar sus negocios con un sistema de resultados medibles. Su misión es </w:t>
      </w:r>
      <w:r>
        <w:rPr>
          <w:b/>
          <w:bCs/>
          <w:color w:val="0F1A35"/>
        </w:rPr>
        <w:t>transformar negocios desordenados en sistemas rentables</w:t>
      </w:r>
      <w:r>
        <w:t>, aplicando gestión empresarial, metodologías profesionales (LEAN, 5S, Pareto), herramientas operativas accesibles y un protocolo clínico replicable.</w:t>
      </w:r>
    </w:p>
    <w:p w14:paraId="3133A61C" w14:textId="77777777" w:rsidR="00D525B8" w:rsidRDefault="00EC7716">
      <w:pPr>
        <w:spacing w:after="120" w:line="276" w:lineRule="auto"/>
      </w:pPr>
      <w:r>
        <w:t xml:space="preserve">MASESORA no sustituye una carrera universitaria, pero permite que un autónomo aplique metodologías avanzadas en su día a día. En una frase: </w:t>
      </w:r>
      <w:r>
        <w:rPr>
          <w:b/>
          <w:bCs/>
          <w:color w:val="0F1A35"/>
        </w:rPr>
        <w:t>democratizar la gestión empresarial</w:t>
      </w:r>
      <w:r>
        <w:t>.</w:t>
      </w:r>
    </w:p>
    <w:p w14:paraId="25783AEB" w14:textId="77777777" w:rsidR="00D525B8" w:rsidRDefault="00EC7716">
      <w:pPr>
        <w:pStyle w:val="Ttulo2"/>
      </w:pPr>
      <w:bookmarkStart w:id="12" w:name="_Toc238596888"/>
      <w:r>
        <w:t>2.3. Visión de marca</w:t>
      </w:r>
      <w:bookmarkEnd w:id="12"/>
    </w:p>
    <w:p w14:paraId="10790C6F" w14:textId="77777777" w:rsidR="00D525B8" w:rsidRDefault="00EC7716">
      <w:pPr>
        <w:pStyle w:val="Prrafodelista"/>
        <w:numPr>
          <w:ilvl w:val="0"/>
          <w:numId w:val="2"/>
        </w:numPr>
        <w:spacing w:after="60" w:line="276" w:lineRule="auto"/>
      </w:pPr>
      <w:r>
        <w:t>A medio plazo (3 años): profesionalizar el tejido empresarial de la Marina Baixa, consolidar MASFRAME y expandirse por la Comunidad Valenciana.</w:t>
      </w:r>
    </w:p>
    <w:p w14:paraId="0EDEC79B" w14:textId="77777777" w:rsidR="00D525B8" w:rsidRDefault="00EC7716">
      <w:pPr>
        <w:pStyle w:val="Prrafodelista"/>
        <w:numPr>
          <w:ilvl w:val="0"/>
          <w:numId w:val="2"/>
        </w:numPr>
        <w:spacing w:after="60" w:line="276" w:lineRule="auto"/>
      </w:pPr>
      <w:r>
        <w:t>A largo plazo (5–7 años): convertirse en un estándar clínico empresarial y salir de España.</w:t>
      </w:r>
    </w:p>
    <w:p w14:paraId="139C5184" w14:textId="77777777" w:rsidR="00D525B8" w:rsidRDefault="00EC7716">
      <w:pPr>
        <w:pStyle w:val="Ttulo2"/>
      </w:pPr>
      <w:bookmarkStart w:id="13" w:name="_Toc238596889"/>
      <w:r>
        <w:t>2.4. Valores</w:t>
      </w:r>
      <w:bookmarkEnd w:id="13"/>
    </w:p>
    <w:p w14:paraId="6EEFDE03" w14:textId="77777777" w:rsidR="00D525B8" w:rsidRDefault="00EC7716">
      <w:pPr>
        <w:pStyle w:val="Prrafodelista"/>
        <w:numPr>
          <w:ilvl w:val="0"/>
          <w:numId w:val="2"/>
        </w:numPr>
        <w:spacing w:after="60" w:line="276" w:lineRule="auto"/>
      </w:pPr>
      <w:r>
        <w:rPr>
          <w:b/>
          <w:bCs/>
          <w:color w:val="0F1A35"/>
        </w:rPr>
        <w:t>Rigor clínico</w:t>
      </w:r>
      <w:r>
        <w:t>: diagnóstico, tratamiento, evidencia y alta.</w:t>
      </w:r>
    </w:p>
    <w:p w14:paraId="0325079D" w14:textId="77777777" w:rsidR="00D525B8" w:rsidRDefault="00EC7716">
      <w:pPr>
        <w:pStyle w:val="Prrafodelista"/>
        <w:numPr>
          <w:ilvl w:val="0"/>
          <w:numId w:val="2"/>
        </w:numPr>
        <w:spacing w:after="60" w:line="276" w:lineRule="auto"/>
      </w:pPr>
      <w:r>
        <w:rPr>
          <w:b/>
          <w:bCs/>
          <w:color w:val="0F1A35"/>
        </w:rPr>
        <w:t>Medición</w:t>
      </w:r>
      <w:r>
        <w:t>: KPIs antes y después, siempre.</w:t>
      </w:r>
    </w:p>
    <w:p w14:paraId="3EA1C284" w14:textId="77777777" w:rsidR="00D525B8" w:rsidRDefault="00EC7716">
      <w:pPr>
        <w:pStyle w:val="Prrafodelista"/>
        <w:numPr>
          <w:ilvl w:val="0"/>
          <w:numId w:val="2"/>
        </w:numPr>
        <w:spacing w:after="60" w:line="276" w:lineRule="auto"/>
      </w:pPr>
      <w:r>
        <w:rPr>
          <w:b/>
          <w:bCs/>
          <w:color w:val="0F1A35"/>
        </w:rPr>
        <w:t>Orden y estructura</w:t>
      </w:r>
      <w:r>
        <w:t>: sistemas, procesos y roles definidos.</w:t>
      </w:r>
    </w:p>
    <w:p w14:paraId="5EB0096F" w14:textId="77777777" w:rsidR="00D525B8" w:rsidRDefault="00EC7716">
      <w:pPr>
        <w:pStyle w:val="Prrafodelista"/>
        <w:numPr>
          <w:ilvl w:val="0"/>
          <w:numId w:val="2"/>
        </w:numPr>
        <w:spacing w:after="60" w:line="276" w:lineRule="auto"/>
      </w:pPr>
      <w:r>
        <w:rPr>
          <w:b/>
          <w:bCs/>
          <w:color w:val="0F1A35"/>
        </w:rPr>
        <w:t>Accesibilidad</w:t>
      </w:r>
      <w:r>
        <w:t>: metodología al alcance de cualquier micropyme.</w:t>
      </w:r>
    </w:p>
    <w:p w14:paraId="2266E31C" w14:textId="77777777" w:rsidR="00D525B8" w:rsidRDefault="00EC7716">
      <w:pPr>
        <w:pStyle w:val="Prrafodelista"/>
        <w:numPr>
          <w:ilvl w:val="0"/>
          <w:numId w:val="2"/>
        </w:numPr>
        <w:spacing w:after="60" w:line="276" w:lineRule="auto"/>
      </w:pPr>
      <w:r>
        <w:rPr>
          <w:b/>
          <w:bCs/>
          <w:color w:val="0F1A35"/>
        </w:rPr>
        <w:t>Impacto social</w:t>
      </w:r>
      <w:r>
        <w:t>: profesionalización del tejido empresarial local y dinamismo económico de la comarca.</w:t>
      </w:r>
    </w:p>
    <w:p w14:paraId="60235F58" w14:textId="77777777" w:rsidR="00D525B8" w:rsidRDefault="00EC7716">
      <w:pPr>
        <w:pStyle w:val="Prrafodelista"/>
        <w:numPr>
          <w:ilvl w:val="0"/>
          <w:numId w:val="2"/>
        </w:numPr>
        <w:spacing w:after="60" w:line="276" w:lineRule="auto"/>
      </w:pPr>
      <w:r>
        <w:rPr>
          <w:b/>
          <w:bCs/>
          <w:color w:val="0F1A35"/>
        </w:rPr>
        <w:t>Universalidad</w:t>
      </w:r>
      <w:r>
        <w:t>: MASFRAME funciona en cualquier sector.</w:t>
      </w:r>
    </w:p>
    <w:p w14:paraId="480D9952" w14:textId="77777777" w:rsidR="00D525B8" w:rsidRDefault="00EC7716">
      <w:pPr>
        <w:pStyle w:val="Ttulo2"/>
      </w:pPr>
      <w:bookmarkStart w:id="14" w:name="_Toc238596890"/>
      <w:r>
        <w:t>2.5. Posicionamiento y relación marca–producto</w:t>
      </w:r>
      <w:bookmarkEnd w:id="14"/>
    </w:p>
    <w:p w14:paraId="4CBFBD46" w14:textId="77777777" w:rsidR="00D525B8" w:rsidRDefault="00EC7716">
      <w:pPr>
        <w:spacing w:after="120" w:line="276" w:lineRule="auto"/>
      </w:pPr>
      <w:r>
        <w:t xml:space="preserve">MASESORA se presenta como </w:t>
      </w:r>
      <w:r>
        <w:rPr>
          <w:b/>
          <w:bCs/>
          <w:color w:val="0F1A35"/>
        </w:rPr>
        <w:t>La Clínica de Empresas</w:t>
      </w:r>
      <w:r>
        <w:t>, con «Dinamismo Empresarial» como lema de marca. No es consultoría tradicional, ni ERP, ni formación: es un sistema operativo clínico que trata los problemas comunes de micropymes y autónomos con independencia del sector, desde una emprendedora de uñas o un manitas hasta talleres, peluquerías o bares.</w:t>
      </w:r>
    </w:p>
    <w:p w14:paraId="72CD0224" w14:textId="77777777" w:rsidR="00D525B8" w:rsidRDefault="00EC7716">
      <w:pPr>
        <w:pStyle w:val="Prrafodelista"/>
        <w:numPr>
          <w:ilvl w:val="0"/>
          <w:numId w:val="2"/>
        </w:numPr>
        <w:spacing w:after="60" w:line="276" w:lineRule="auto"/>
      </w:pPr>
      <w:r>
        <w:rPr>
          <w:b/>
          <w:bCs/>
          <w:color w:val="0F1A35"/>
        </w:rPr>
        <w:t>MASESORA</w:t>
      </w:r>
      <w:r>
        <w:t xml:space="preserve"> es la constructora de sistemas.</w:t>
      </w:r>
    </w:p>
    <w:p w14:paraId="3DD80581" w14:textId="77777777" w:rsidR="00D525B8" w:rsidRDefault="00EC7716">
      <w:pPr>
        <w:pStyle w:val="Prrafodelista"/>
        <w:numPr>
          <w:ilvl w:val="0"/>
          <w:numId w:val="2"/>
        </w:numPr>
        <w:spacing w:after="60" w:line="276" w:lineRule="auto"/>
      </w:pPr>
      <w:r>
        <w:rPr>
          <w:b/>
          <w:bCs/>
          <w:color w:val="0F1A35"/>
        </w:rPr>
        <w:lastRenderedPageBreak/>
        <w:t>MASFRAME®</w:t>
      </w:r>
      <w:r>
        <w:t xml:space="preserve"> es el sistema operativo clínico que ejecuta el tratamiento.</w:t>
      </w:r>
    </w:p>
    <w:p w14:paraId="23580B65" w14:textId="77777777" w:rsidR="00D525B8" w:rsidRDefault="00EC7716">
      <w:pPr>
        <w:pStyle w:val="Prrafodelista"/>
        <w:numPr>
          <w:ilvl w:val="0"/>
          <w:numId w:val="2"/>
        </w:numPr>
        <w:spacing w:after="60" w:line="276" w:lineRule="auto"/>
      </w:pPr>
      <w:r>
        <w:rPr>
          <w:b/>
          <w:bCs/>
          <w:color w:val="0F1A35"/>
        </w:rPr>
        <w:t>La Clínica de Empresas</w:t>
      </w:r>
      <w:r>
        <w:t xml:space="preserve"> es la marca que explica al cliente qué hace MASFRAME.</w:t>
      </w:r>
    </w:p>
    <w:p w14:paraId="03B9D9E4" w14:textId="77777777" w:rsidR="00D525B8" w:rsidRDefault="00EC7716">
      <w:pPr>
        <w:pStyle w:val="Ttulo1"/>
      </w:pPr>
      <w:bookmarkStart w:id="15" w:name="_Toc238596891"/>
      <w:r>
        <w:lastRenderedPageBreak/>
        <w:t>3. Análisis de mercado</w:t>
      </w:r>
      <w:bookmarkEnd w:id="15"/>
    </w:p>
    <w:p w14:paraId="0BE8BC26" w14:textId="77777777" w:rsidR="00D525B8" w:rsidRDefault="00EC7716">
      <w:pPr>
        <w:pStyle w:val="Ttulo2"/>
      </w:pPr>
      <w:bookmarkStart w:id="16" w:name="_Toc238596892"/>
      <w:r>
        <w:t>3.1. El mercado pyme en España</w:t>
      </w:r>
      <w:bookmarkEnd w:id="16"/>
    </w:p>
    <w:p w14:paraId="7A86B9BE" w14:textId="77777777" w:rsidR="00D525B8" w:rsidRDefault="00EC7716">
      <w:pPr>
        <w:spacing w:after="120" w:line="276" w:lineRule="auto"/>
      </w:pPr>
      <w:r>
        <w:t>España es un país de micropymes, y ese es el mercado natural de MASESORA:</w:t>
      </w:r>
    </w:p>
    <w:p w14:paraId="1D90BA37" w14:textId="77777777" w:rsidR="00D525B8" w:rsidRDefault="00EC7716">
      <w:pPr>
        <w:pStyle w:val="Prrafodelista"/>
        <w:numPr>
          <w:ilvl w:val="0"/>
          <w:numId w:val="2"/>
        </w:numPr>
        <w:spacing w:after="60" w:line="276" w:lineRule="auto"/>
      </w:pPr>
      <w:r>
        <w:rPr>
          <w:b/>
          <w:bCs/>
          <w:color w:val="0F1A35"/>
        </w:rPr>
        <w:t>94,6 %</w:t>
      </w:r>
      <w:r>
        <w:t xml:space="preserve"> de las empresas tienen menos de 10 empleados.</w:t>
      </w:r>
    </w:p>
    <w:p w14:paraId="5444A420" w14:textId="77777777" w:rsidR="00D525B8" w:rsidRDefault="00EC7716">
      <w:pPr>
        <w:pStyle w:val="Prrafodelista"/>
        <w:numPr>
          <w:ilvl w:val="0"/>
          <w:numId w:val="2"/>
        </w:numPr>
        <w:spacing w:after="60" w:line="276" w:lineRule="auto"/>
      </w:pPr>
      <w:r>
        <w:rPr>
          <w:b/>
          <w:bCs/>
          <w:color w:val="0F1A35"/>
        </w:rPr>
        <w:t>99,3 %</w:t>
      </w:r>
      <w:r>
        <w:t xml:space="preserve"> son pymes (0–249 empleados).</w:t>
      </w:r>
    </w:p>
    <w:p w14:paraId="685938CA" w14:textId="77777777" w:rsidR="00D525B8" w:rsidRDefault="00EC7716">
      <w:pPr>
        <w:pStyle w:val="Prrafodelista"/>
        <w:numPr>
          <w:ilvl w:val="0"/>
          <w:numId w:val="2"/>
        </w:numPr>
        <w:spacing w:after="60" w:line="276" w:lineRule="auto"/>
      </w:pPr>
      <w:r>
        <w:t xml:space="preserve">Las micropymes de 1 a 9 empleados generan </w:t>
      </w:r>
      <w:r>
        <w:rPr>
          <w:b/>
          <w:bCs/>
          <w:color w:val="0F1A35"/>
        </w:rPr>
        <w:t>3,49 millones de empleos</w:t>
      </w:r>
      <w:r>
        <w:t>.</w:t>
      </w:r>
    </w:p>
    <w:p w14:paraId="41E47D11" w14:textId="77777777" w:rsidR="00D525B8" w:rsidRDefault="00EC7716">
      <w:pPr>
        <w:pStyle w:val="Prrafodelista"/>
        <w:numPr>
          <w:ilvl w:val="0"/>
          <w:numId w:val="2"/>
        </w:numPr>
        <w:spacing w:after="60" w:line="276" w:lineRule="auto"/>
      </w:pPr>
      <w:r>
        <w:rPr>
          <w:b/>
          <w:bCs/>
          <w:color w:val="0F1A35"/>
        </w:rPr>
        <w:t>2,96 millones de pymes</w:t>
      </w:r>
      <w:r>
        <w:t xml:space="preserve"> y </w:t>
      </w:r>
      <w:r>
        <w:rPr>
          <w:b/>
          <w:bCs/>
          <w:color w:val="0F1A35"/>
        </w:rPr>
        <w:t>1,61 millones de autónomos sin asalariados</w:t>
      </w:r>
      <w:r>
        <w:t xml:space="preserve"> (junio 2026).</w:t>
      </w:r>
    </w:p>
    <w:p w14:paraId="759ECD4A" w14:textId="77777777" w:rsidR="00D525B8" w:rsidRDefault="00EC7716">
      <w:pPr>
        <w:pStyle w:val="Ttulo2"/>
      </w:pPr>
      <w:bookmarkStart w:id="17" w:name="_Toc238596893"/>
      <w:r>
        <w:t>3.2. La Marina Baixa: realidad económica</w:t>
      </w:r>
      <w:bookmarkEnd w:id="17"/>
    </w:p>
    <w:p w14:paraId="68368119" w14:textId="77777777" w:rsidR="00D525B8" w:rsidRDefault="00EC7716">
      <w:pPr>
        <w:spacing w:after="120" w:line="276" w:lineRule="auto"/>
      </w:pPr>
      <w:r>
        <w:t>Comarca con alta densidad de micropymes, fuerte dependencia del sector servicios y un mercado laboral vulnerable.</w:t>
      </w:r>
    </w:p>
    <w:p w14:paraId="0E03879C" w14:textId="77777777" w:rsidR="00D525B8" w:rsidRDefault="00EC7716">
      <w:pPr>
        <w:pStyle w:val="Ttulo3"/>
      </w:pPr>
      <w:r>
        <w:t>Paro y perfil del desempleo</w:t>
      </w:r>
    </w:p>
    <w:p w14:paraId="387611E3" w14:textId="77777777" w:rsidR="00D525B8" w:rsidRDefault="00EC7716">
      <w:pPr>
        <w:pStyle w:val="Prrafodelista"/>
        <w:numPr>
          <w:ilvl w:val="0"/>
          <w:numId w:val="2"/>
        </w:numPr>
        <w:spacing w:after="60" w:line="276" w:lineRule="auto"/>
      </w:pPr>
      <w:r>
        <w:rPr>
          <w:b/>
          <w:bCs/>
          <w:color w:val="0F1A35"/>
        </w:rPr>
        <w:t>7.669 personas en paro</w:t>
      </w:r>
      <w:r>
        <w:t xml:space="preserve"> a 30/06/2026, con uno de los mayores incrementos trimestrales de la provincia (+0,24 puntos).</w:t>
      </w:r>
    </w:p>
    <w:p w14:paraId="2498FD5F" w14:textId="77777777" w:rsidR="00D525B8" w:rsidRDefault="00EC7716">
      <w:pPr>
        <w:pStyle w:val="Prrafodelista"/>
        <w:numPr>
          <w:ilvl w:val="0"/>
          <w:numId w:val="2"/>
        </w:numPr>
        <w:spacing w:after="60" w:line="276" w:lineRule="auto"/>
      </w:pPr>
      <w:r>
        <w:rPr>
          <w:b/>
          <w:bCs/>
          <w:color w:val="0F1A35"/>
        </w:rPr>
        <w:t>62,7 %</w:t>
      </w:r>
      <w:r>
        <w:t xml:space="preserve"> de los desempleados son mayores de 44 años (2023), el porcentaje más alto de las comarcas alicantinas.</w:t>
      </w:r>
    </w:p>
    <w:p w14:paraId="1C3CD911" w14:textId="77777777" w:rsidR="00D525B8" w:rsidRDefault="00EC7716">
      <w:pPr>
        <w:pStyle w:val="Prrafodelista"/>
        <w:numPr>
          <w:ilvl w:val="0"/>
          <w:numId w:val="2"/>
        </w:numPr>
        <w:spacing w:after="60" w:line="276" w:lineRule="auto"/>
      </w:pPr>
      <w:r>
        <w:t>La comarca redujo el desempleo un 17,4 % entre 2019 y 2023, frente al 8,6 % de media autonómica.</w:t>
      </w:r>
    </w:p>
    <w:p w14:paraId="65601373" w14:textId="77777777" w:rsidR="00D525B8" w:rsidRDefault="00EC7716">
      <w:pPr>
        <w:spacing w:after="120" w:line="276" w:lineRule="auto"/>
      </w:pPr>
      <w:r>
        <w:t>La lectura combinada es la de un tejido que se recupera pero sigue siendo inestable, con una población emprendedora envejecida y negocios que necesitan estructura para sostenerse.</w:t>
      </w:r>
    </w:p>
    <w:p w14:paraId="31D71E69" w14:textId="77777777" w:rsidR="00D525B8" w:rsidRDefault="00EC7716">
      <w:pPr>
        <w:pStyle w:val="Ttulo3"/>
      </w:pPr>
      <w:r>
        <w:t>Sectores predominantes</w:t>
      </w:r>
    </w:p>
    <w:p w14:paraId="24B670BF" w14:textId="77777777" w:rsidR="00D525B8" w:rsidRDefault="00EC7716">
      <w:pPr>
        <w:spacing w:after="120" w:line="276" w:lineRule="auto"/>
      </w:pPr>
      <w:r>
        <w:t>Comercio minorista (CNAE 47), hostelería, servicios personales (peluquerías, estética, talleres), construcción y oficios, y turismo con sus actividades complementarias. Solo el comercio minorista aporta más del 5 % del PIB nacional y ocupa a 2 millones de trabajadores.</w:t>
      </w:r>
    </w:p>
    <w:p w14:paraId="0610179F" w14:textId="77777777" w:rsidR="00D525B8" w:rsidRDefault="00EC7716">
      <w:pPr>
        <w:pStyle w:val="Ttulo2"/>
      </w:pPr>
      <w:bookmarkStart w:id="18" w:name="_Toc238596894"/>
      <w:r>
        <w:t>3.3. Problemas estructurales que MASESORA aborda</w:t>
      </w:r>
      <w:bookmarkEnd w:id="18"/>
    </w:p>
    <w:p w14:paraId="3266E623" w14:textId="77777777" w:rsidR="00D525B8" w:rsidRDefault="00EC7716">
      <w:pPr>
        <w:spacing w:after="120" w:line="276" w:lineRule="auto"/>
      </w:pPr>
      <w:r>
        <w:t>No son casos teóricos: son el patrón observado durante dos décadas de trabajo directo con estos negocios.</w:t>
      </w:r>
    </w:p>
    <w:p w14:paraId="3097891C" w14:textId="77777777" w:rsidR="00D525B8" w:rsidRDefault="00EC7716">
      <w:pPr>
        <w:pStyle w:val="Prrafodelista"/>
        <w:numPr>
          <w:ilvl w:val="0"/>
          <w:numId w:val="2"/>
        </w:numPr>
        <w:spacing w:after="60" w:line="276" w:lineRule="auto"/>
      </w:pPr>
      <w:r>
        <w:rPr>
          <w:b/>
          <w:bCs/>
          <w:color w:val="0F1A35"/>
        </w:rPr>
        <w:t>Emprendedores que sobreviven, no que crecen</w:t>
      </w:r>
      <w:r>
        <w:t>: mantienen el negocio «como pueden», sin sistemas ni estructura, con la asesoría fiscal como único acompañamiento.</w:t>
      </w:r>
    </w:p>
    <w:p w14:paraId="4073BA15" w14:textId="77777777" w:rsidR="00D525B8" w:rsidRDefault="00EC7716">
      <w:pPr>
        <w:pStyle w:val="Prrafodelista"/>
        <w:numPr>
          <w:ilvl w:val="0"/>
          <w:numId w:val="2"/>
        </w:numPr>
        <w:spacing w:after="60" w:line="276" w:lineRule="auto"/>
      </w:pPr>
      <w:r>
        <w:rPr>
          <w:b/>
          <w:bCs/>
          <w:color w:val="0F1A35"/>
        </w:rPr>
        <w:t>Asesorías tradicionales insuficientes para la gestión</w:t>
      </w:r>
      <w:r>
        <w:t>: cubren impuestos, nóminas y obligaciones legales, pero no la operativa ni la estrategia que determinan si un negocio es rentable y sostenible.</w:t>
      </w:r>
    </w:p>
    <w:p w14:paraId="32B69956" w14:textId="77777777" w:rsidR="00D525B8" w:rsidRDefault="00EC7716">
      <w:pPr>
        <w:pStyle w:val="Prrafodelista"/>
        <w:numPr>
          <w:ilvl w:val="0"/>
          <w:numId w:val="2"/>
        </w:numPr>
        <w:spacing w:after="60" w:line="276" w:lineRule="auto"/>
      </w:pPr>
      <w:r>
        <w:rPr>
          <w:b/>
          <w:bCs/>
          <w:color w:val="0F1A35"/>
        </w:rPr>
        <w:t>Ausencia de sistemas de gestión</w:t>
      </w:r>
      <w:r>
        <w:t>: el negocio se apoya en el oficio, sin procesos, roles definidos, métricas ni estrategia viva. Años después, los problemas siguen siendo los mismos.</w:t>
      </w:r>
    </w:p>
    <w:p w14:paraId="22254CB0" w14:textId="77777777" w:rsidR="00D525B8" w:rsidRDefault="00EC7716">
      <w:pPr>
        <w:pStyle w:val="Prrafodelista"/>
        <w:numPr>
          <w:ilvl w:val="0"/>
          <w:numId w:val="2"/>
        </w:numPr>
        <w:spacing w:after="60" w:line="276" w:lineRule="auto"/>
      </w:pPr>
      <w:r>
        <w:rPr>
          <w:b/>
          <w:bCs/>
          <w:color w:val="0F1A35"/>
        </w:rPr>
        <w:t>Repetición de patrones de caos</w:t>
      </w:r>
      <w:r>
        <w:t>: dependencia total del dueño, desorden operativo, decisiones reactivas, falta de control financiero y ausencia de indicadores.</w:t>
      </w:r>
    </w:p>
    <w:p w14:paraId="0BFBCA9E" w14:textId="77777777" w:rsidR="00D525B8" w:rsidRDefault="00EC7716">
      <w:pPr>
        <w:pStyle w:val="Prrafodelista"/>
        <w:numPr>
          <w:ilvl w:val="0"/>
          <w:numId w:val="2"/>
        </w:numPr>
        <w:spacing w:after="60" w:line="276" w:lineRule="auto"/>
      </w:pPr>
      <w:r>
        <w:rPr>
          <w:b/>
          <w:bCs/>
          <w:color w:val="0F1A35"/>
        </w:rPr>
        <w:lastRenderedPageBreak/>
        <w:t>Falta de herramientas accesibles</w:t>
      </w:r>
      <w:r>
        <w:t>: LEAN, 5S, Pareto o el análisis de capacidad existen, pero no están aterrizados al día a día de un autónomo.</w:t>
      </w:r>
    </w:p>
    <w:p w14:paraId="5598B83C" w14:textId="77777777" w:rsidR="00D525B8" w:rsidRDefault="00EC7716">
      <w:pPr>
        <w:pStyle w:val="Ttulo2"/>
      </w:pPr>
      <w:bookmarkStart w:id="19" w:name="_Toc238596895"/>
      <w:r>
        <w:t>3.4. Segmentos de cliente objetivo</w:t>
      </w:r>
      <w:bookmarkEnd w:id="19"/>
    </w:p>
    <w:tbl>
      <w:tblPr>
        <w:tblW w:w="9026" w:type="dxa"/>
        <w:tblBorders>
          <w:top w:val="single" w:sz="2" w:space="0" w:color="E5E5E5"/>
          <w:left w:val="none" w:sz="0" w:space="0" w:color="FFFFFF"/>
          <w:bottom w:val="single" w:sz="2" w:space="0" w:color="E5E5E5"/>
          <w:right w:val="none" w:sz="0" w:space="0" w:color="FFFFFF"/>
          <w:insideH w:val="single" w:sz="2" w:space="0" w:color="E5E5E5"/>
          <w:insideV w:val="none" w:sz="0" w:space="0" w:color="FFFFFF"/>
        </w:tblBorders>
        <w:tblCellMar>
          <w:left w:w="10" w:type="dxa"/>
          <w:right w:w="10" w:type="dxa"/>
        </w:tblCellMar>
        <w:tblLook w:val="04A0" w:firstRow="1" w:lastRow="0" w:firstColumn="1" w:lastColumn="0" w:noHBand="0" w:noVBand="1"/>
      </w:tblPr>
      <w:tblGrid>
        <w:gridCol w:w="1805"/>
        <w:gridCol w:w="4513"/>
        <w:gridCol w:w="2708"/>
      </w:tblGrid>
      <w:tr w:rsidR="00D525B8" w14:paraId="173C1154" w14:textId="77777777">
        <w:tblPrEx>
          <w:tblCellMar>
            <w:top w:w="0" w:type="dxa"/>
            <w:bottom w:w="0" w:type="dxa"/>
          </w:tblCellMar>
        </w:tblPrEx>
        <w:trPr>
          <w:tblHeader/>
        </w:trPr>
        <w:tc>
          <w:tcPr>
            <w:tcW w:w="1805" w:type="dxa"/>
            <w:shd w:val="clear" w:color="auto" w:fill="0F1A35"/>
            <w:tcMar>
              <w:top w:w="80" w:type="dxa"/>
              <w:left w:w="120" w:type="dxa"/>
              <w:bottom w:w="80" w:type="dxa"/>
              <w:right w:w="120" w:type="dxa"/>
            </w:tcMar>
            <w:vAlign w:val="center"/>
          </w:tcPr>
          <w:p w14:paraId="5EE0AF69" w14:textId="77777777" w:rsidR="00D525B8" w:rsidRDefault="00EC7716">
            <w:pPr>
              <w:spacing w:line="260" w:lineRule="auto"/>
            </w:pPr>
            <w:r>
              <w:rPr>
                <w:b/>
                <w:bCs/>
                <w:color w:val="FFFFFF"/>
                <w:sz w:val="17"/>
                <w:szCs w:val="17"/>
              </w:rPr>
              <w:t>Segmento</w:t>
            </w:r>
          </w:p>
        </w:tc>
        <w:tc>
          <w:tcPr>
            <w:tcW w:w="4513" w:type="dxa"/>
            <w:shd w:val="clear" w:color="auto" w:fill="0F1A35"/>
            <w:tcMar>
              <w:top w:w="80" w:type="dxa"/>
              <w:left w:w="120" w:type="dxa"/>
              <w:bottom w:w="80" w:type="dxa"/>
              <w:right w:w="120" w:type="dxa"/>
            </w:tcMar>
            <w:vAlign w:val="center"/>
          </w:tcPr>
          <w:p w14:paraId="6CB63246" w14:textId="77777777" w:rsidR="00D525B8" w:rsidRDefault="00EC7716">
            <w:pPr>
              <w:spacing w:line="260" w:lineRule="auto"/>
            </w:pPr>
            <w:r>
              <w:rPr>
                <w:b/>
                <w:bCs/>
                <w:color w:val="FFFFFF"/>
                <w:sz w:val="17"/>
                <w:szCs w:val="17"/>
              </w:rPr>
              <w:t>Perfil</w:t>
            </w:r>
          </w:p>
        </w:tc>
        <w:tc>
          <w:tcPr>
            <w:tcW w:w="2708" w:type="dxa"/>
            <w:shd w:val="clear" w:color="auto" w:fill="0F1A35"/>
            <w:tcMar>
              <w:top w:w="80" w:type="dxa"/>
              <w:left w:w="120" w:type="dxa"/>
              <w:bottom w:w="80" w:type="dxa"/>
              <w:right w:w="120" w:type="dxa"/>
            </w:tcMar>
            <w:vAlign w:val="center"/>
          </w:tcPr>
          <w:p w14:paraId="24B38D2F" w14:textId="77777777" w:rsidR="00D525B8" w:rsidRDefault="00EC7716">
            <w:pPr>
              <w:spacing w:line="260" w:lineRule="auto"/>
            </w:pPr>
            <w:r>
              <w:rPr>
                <w:b/>
                <w:bCs/>
                <w:color w:val="FFFFFF"/>
                <w:sz w:val="17"/>
                <w:szCs w:val="17"/>
              </w:rPr>
              <w:t>Vía de entrada</w:t>
            </w:r>
          </w:p>
        </w:tc>
      </w:tr>
      <w:tr w:rsidR="00D525B8" w14:paraId="11276AB2" w14:textId="77777777">
        <w:tblPrEx>
          <w:tblCellMar>
            <w:top w:w="0" w:type="dxa"/>
            <w:bottom w:w="0" w:type="dxa"/>
          </w:tblCellMar>
        </w:tblPrEx>
        <w:tc>
          <w:tcPr>
            <w:tcW w:w="1805" w:type="dxa"/>
            <w:tcMar>
              <w:top w:w="80" w:type="dxa"/>
              <w:left w:w="120" w:type="dxa"/>
              <w:bottom w:w="80" w:type="dxa"/>
              <w:right w:w="120" w:type="dxa"/>
            </w:tcMar>
            <w:vAlign w:val="center"/>
          </w:tcPr>
          <w:p w14:paraId="76718167" w14:textId="77777777" w:rsidR="00D525B8" w:rsidRDefault="00EC7716">
            <w:pPr>
              <w:spacing w:line="260" w:lineRule="auto"/>
            </w:pPr>
            <w:r>
              <w:rPr>
                <w:b/>
                <w:bCs/>
                <w:sz w:val="17"/>
                <w:szCs w:val="17"/>
              </w:rPr>
              <w:t>Micropymes (0–9)</w:t>
            </w:r>
          </w:p>
        </w:tc>
        <w:tc>
          <w:tcPr>
            <w:tcW w:w="4513" w:type="dxa"/>
            <w:tcMar>
              <w:top w:w="80" w:type="dxa"/>
              <w:left w:w="120" w:type="dxa"/>
              <w:bottom w:w="80" w:type="dxa"/>
              <w:right w:w="120" w:type="dxa"/>
            </w:tcMar>
            <w:vAlign w:val="center"/>
          </w:tcPr>
          <w:p w14:paraId="7B7E4DF7" w14:textId="77777777" w:rsidR="00D525B8" w:rsidRDefault="00EC7716">
            <w:pPr>
              <w:spacing w:line="260" w:lineRule="auto"/>
            </w:pPr>
            <w:r>
              <w:rPr>
                <w:sz w:val="17"/>
                <w:szCs w:val="17"/>
              </w:rPr>
              <w:t>El 94,6 % del tejido español. Núcleo del mercado.</w:t>
            </w:r>
          </w:p>
        </w:tc>
        <w:tc>
          <w:tcPr>
            <w:tcW w:w="2708" w:type="dxa"/>
            <w:tcMar>
              <w:top w:w="80" w:type="dxa"/>
              <w:left w:w="120" w:type="dxa"/>
              <w:bottom w:w="80" w:type="dxa"/>
              <w:right w:w="120" w:type="dxa"/>
            </w:tcMar>
            <w:vAlign w:val="center"/>
          </w:tcPr>
          <w:p w14:paraId="3781FF2E" w14:textId="77777777" w:rsidR="00D525B8" w:rsidRDefault="00EC7716">
            <w:pPr>
              <w:spacing w:line="260" w:lineRule="auto"/>
            </w:pPr>
            <w:r>
              <w:rPr>
                <w:sz w:val="17"/>
                <w:szCs w:val="17"/>
              </w:rPr>
              <w:t>ESE y síntoma suelto</w:t>
            </w:r>
          </w:p>
        </w:tc>
      </w:tr>
      <w:tr w:rsidR="00D525B8" w14:paraId="528150FA" w14:textId="77777777">
        <w:tblPrEx>
          <w:tblCellMar>
            <w:top w:w="0" w:type="dxa"/>
            <w:bottom w:w="0" w:type="dxa"/>
          </w:tblCellMar>
        </w:tblPrEx>
        <w:tc>
          <w:tcPr>
            <w:tcW w:w="1805" w:type="dxa"/>
            <w:shd w:val="clear" w:color="auto" w:fill="FAF7F2"/>
            <w:tcMar>
              <w:top w:w="80" w:type="dxa"/>
              <w:left w:w="120" w:type="dxa"/>
              <w:bottom w:w="80" w:type="dxa"/>
              <w:right w:w="120" w:type="dxa"/>
            </w:tcMar>
            <w:vAlign w:val="center"/>
          </w:tcPr>
          <w:p w14:paraId="3034E01E" w14:textId="77777777" w:rsidR="00D525B8" w:rsidRDefault="00EC7716">
            <w:pPr>
              <w:spacing w:line="260" w:lineRule="auto"/>
            </w:pPr>
            <w:r>
              <w:rPr>
                <w:b/>
                <w:bCs/>
                <w:sz w:val="17"/>
                <w:szCs w:val="17"/>
              </w:rPr>
              <w:t>Pymes (10–50)</w:t>
            </w:r>
          </w:p>
        </w:tc>
        <w:tc>
          <w:tcPr>
            <w:tcW w:w="4513" w:type="dxa"/>
            <w:shd w:val="clear" w:color="auto" w:fill="FAF7F2"/>
            <w:tcMar>
              <w:top w:w="80" w:type="dxa"/>
              <w:left w:w="120" w:type="dxa"/>
              <w:bottom w:w="80" w:type="dxa"/>
              <w:right w:w="120" w:type="dxa"/>
            </w:tcMar>
            <w:vAlign w:val="center"/>
          </w:tcPr>
          <w:p w14:paraId="7786B43D" w14:textId="77777777" w:rsidR="00D525B8" w:rsidRDefault="00EC7716">
            <w:pPr>
              <w:spacing w:line="260" w:lineRule="auto"/>
            </w:pPr>
            <w:r>
              <w:rPr>
                <w:sz w:val="17"/>
                <w:szCs w:val="17"/>
              </w:rPr>
              <w:t>Estructura mínima, sin sistemas de gestión.</w:t>
            </w:r>
          </w:p>
        </w:tc>
        <w:tc>
          <w:tcPr>
            <w:tcW w:w="2708" w:type="dxa"/>
            <w:shd w:val="clear" w:color="auto" w:fill="FAF7F2"/>
            <w:tcMar>
              <w:top w:w="80" w:type="dxa"/>
              <w:left w:w="120" w:type="dxa"/>
              <w:bottom w:w="80" w:type="dxa"/>
              <w:right w:w="120" w:type="dxa"/>
            </w:tcMar>
            <w:vAlign w:val="center"/>
          </w:tcPr>
          <w:p w14:paraId="05BD8418" w14:textId="77777777" w:rsidR="00D525B8" w:rsidRDefault="00EC7716">
            <w:pPr>
              <w:spacing w:line="260" w:lineRule="auto"/>
            </w:pPr>
            <w:r>
              <w:rPr>
                <w:sz w:val="17"/>
                <w:szCs w:val="17"/>
              </w:rPr>
              <w:t>Planes clínicos</w:t>
            </w:r>
          </w:p>
        </w:tc>
      </w:tr>
      <w:tr w:rsidR="00D525B8" w14:paraId="18AA482D" w14:textId="77777777">
        <w:tblPrEx>
          <w:tblCellMar>
            <w:top w:w="0" w:type="dxa"/>
            <w:bottom w:w="0" w:type="dxa"/>
          </w:tblCellMar>
        </w:tblPrEx>
        <w:tc>
          <w:tcPr>
            <w:tcW w:w="1805" w:type="dxa"/>
            <w:tcMar>
              <w:top w:w="80" w:type="dxa"/>
              <w:left w:w="120" w:type="dxa"/>
              <w:bottom w:w="80" w:type="dxa"/>
              <w:right w:w="120" w:type="dxa"/>
            </w:tcMar>
            <w:vAlign w:val="center"/>
          </w:tcPr>
          <w:p w14:paraId="460C72DE" w14:textId="77777777" w:rsidR="00D525B8" w:rsidRDefault="00EC7716">
            <w:pPr>
              <w:spacing w:line="260" w:lineRule="auto"/>
            </w:pPr>
            <w:r>
              <w:rPr>
                <w:b/>
                <w:bCs/>
                <w:sz w:val="17"/>
                <w:szCs w:val="17"/>
              </w:rPr>
              <w:t>Emprendedores</w:t>
            </w:r>
          </w:p>
        </w:tc>
        <w:tc>
          <w:tcPr>
            <w:tcW w:w="4513" w:type="dxa"/>
            <w:tcMar>
              <w:top w:w="80" w:type="dxa"/>
              <w:left w:w="120" w:type="dxa"/>
              <w:bottom w:w="80" w:type="dxa"/>
              <w:right w:w="120" w:type="dxa"/>
            </w:tcMar>
            <w:vAlign w:val="center"/>
          </w:tcPr>
          <w:p w14:paraId="669F85A3" w14:textId="77777777" w:rsidR="00D525B8" w:rsidRDefault="00EC7716">
            <w:pPr>
              <w:spacing w:line="260" w:lineRule="auto"/>
            </w:pPr>
            <w:r>
              <w:rPr>
                <w:sz w:val="17"/>
                <w:szCs w:val="17"/>
              </w:rPr>
              <w:t>Talento técnico sin gestión, en fase inicial.</w:t>
            </w:r>
          </w:p>
        </w:tc>
        <w:tc>
          <w:tcPr>
            <w:tcW w:w="2708" w:type="dxa"/>
            <w:tcMar>
              <w:top w:w="80" w:type="dxa"/>
              <w:left w:w="120" w:type="dxa"/>
              <w:bottom w:w="80" w:type="dxa"/>
              <w:right w:w="120" w:type="dxa"/>
            </w:tcMar>
            <w:vAlign w:val="center"/>
          </w:tcPr>
          <w:p w14:paraId="10D6BA00" w14:textId="77777777" w:rsidR="00D525B8" w:rsidRDefault="00EC7716">
            <w:pPr>
              <w:spacing w:line="260" w:lineRule="auto"/>
            </w:pPr>
            <w:r>
              <w:rPr>
                <w:sz w:val="17"/>
                <w:szCs w:val="17"/>
              </w:rPr>
              <w:t>Ferias y ADL</w:t>
            </w:r>
          </w:p>
        </w:tc>
      </w:tr>
      <w:tr w:rsidR="00D525B8" w14:paraId="10296696" w14:textId="77777777">
        <w:tblPrEx>
          <w:tblCellMar>
            <w:top w:w="0" w:type="dxa"/>
            <w:bottom w:w="0" w:type="dxa"/>
          </w:tblCellMar>
        </w:tblPrEx>
        <w:tc>
          <w:tcPr>
            <w:tcW w:w="1805" w:type="dxa"/>
            <w:shd w:val="clear" w:color="auto" w:fill="FAF7F2"/>
            <w:tcMar>
              <w:top w:w="80" w:type="dxa"/>
              <w:left w:w="120" w:type="dxa"/>
              <w:bottom w:w="80" w:type="dxa"/>
              <w:right w:w="120" w:type="dxa"/>
            </w:tcMar>
            <w:vAlign w:val="center"/>
          </w:tcPr>
          <w:p w14:paraId="579FA656" w14:textId="77777777" w:rsidR="00D525B8" w:rsidRDefault="00EC7716">
            <w:pPr>
              <w:spacing w:line="260" w:lineRule="auto"/>
            </w:pPr>
            <w:r>
              <w:rPr>
                <w:b/>
                <w:bCs/>
                <w:sz w:val="17"/>
                <w:szCs w:val="17"/>
              </w:rPr>
              <w:t>Asesorías</w:t>
            </w:r>
          </w:p>
        </w:tc>
        <w:tc>
          <w:tcPr>
            <w:tcW w:w="4513" w:type="dxa"/>
            <w:shd w:val="clear" w:color="auto" w:fill="FAF7F2"/>
            <w:tcMar>
              <w:top w:w="80" w:type="dxa"/>
              <w:left w:w="120" w:type="dxa"/>
              <w:bottom w:w="80" w:type="dxa"/>
              <w:right w:w="120" w:type="dxa"/>
            </w:tcMar>
            <w:vAlign w:val="center"/>
          </w:tcPr>
          <w:p w14:paraId="22BD0FBB" w14:textId="77777777" w:rsidR="00D525B8" w:rsidRDefault="00EC7716">
            <w:pPr>
              <w:spacing w:line="260" w:lineRule="auto"/>
            </w:pPr>
            <w:r>
              <w:rPr>
                <w:sz w:val="17"/>
                <w:szCs w:val="17"/>
              </w:rPr>
              <w:t>Canal B2B: derivan cartera y operan el SaaS.</w:t>
            </w:r>
          </w:p>
        </w:tc>
        <w:tc>
          <w:tcPr>
            <w:tcW w:w="2708" w:type="dxa"/>
            <w:shd w:val="clear" w:color="auto" w:fill="FAF7F2"/>
            <w:tcMar>
              <w:top w:w="80" w:type="dxa"/>
              <w:left w:w="120" w:type="dxa"/>
              <w:bottom w:w="80" w:type="dxa"/>
              <w:right w:w="120" w:type="dxa"/>
            </w:tcMar>
            <w:vAlign w:val="center"/>
          </w:tcPr>
          <w:p w14:paraId="4A112E48" w14:textId="77777777" w:rsidR="00D525B8" w:rsidRDefault="00EC7716">
            <w:pPr>
              <w:spacing w:line="260" w:lineRule="auto"/>
            </w:pPr>
            <w:r>
              <w:rPr>
                <w:sz w:val="17"/>
                <w:szCs w:val="17"/>
              </w:rPr>
              <w:t>Alianza y licencia</w:t>
            </w:r>
          </w:p>
        </w:tc>
      </w:tr>
    </w:tbl>
    <w:p w14:paraId="1F514796" w14:textId="77777777" w:rsidR="00D525B8" w:rsidRDefault="00EC7716">
      <w:pPr>
        <w:pStyle w:val="Ttulo2"/>
      </w:pPr>
      <w:bookmarkStart w:id="20" w:name="_Toc238596896"/>
      <w:r>
        <w:t>3.5. Competencia real en la Marina Baixa</w:t>
      </w:r>
      <w:bookmarkEnd w:id="20"/>
    </w:p>
    <w:p w14:paraId="0C33F6B9" w14:textId="77777777" w:rsidR="00D525B8" w:rsidRDefault="00EC7716">
      <w:pPr>
        <w:pStyle w:val="Ttulo3"/>
      </w:pPr>
      <w:r>
        <w:t>Asesorías tradicionales</w:t>
      </w:r>
    </w:p>
    <w:p w14:paraId="408CD7A5" w14:textId="77777777" w:rsidR="00D525B8" w:rsidRDefault="00EC7716">
      <w:pPr>
        <w:spacing w:after="120" w:line="276" w:lineRule="auto"/>
      </w:pPr>
      <w:r>
        <w:t xml:space="preserve">Benidorm concentra más de 20 asesorías. Extrapolando a los 11 municipios de la comarca, la estimación razonable es de </w:t>
      </w:r>
      <w:r>
        <w:rPr>
          <w:b/>
          <w:bCs/>
          <w:color w:val="0F1A35"/>
        </w:rPr>
        <w:t>60 a 80 asesorías</w:t>
      </w:r>
      <w:r>
        <w:t>. Son el principal punto de referencia para autónomos y cubren fiscal, contable y laboral. No trabajan la gestión operativa ni estratégica, no diseñan sistemas, procesos, roles ni KPIs, no diagnostican, no prescriben y no miden resultados.</w:t>
      </w:r>
    </w:p>
    <w:p w14:paraId="7639B6DF" w14:textId="77777777" w:rsidR="00D525B8" w:rsidRDefault="00EC7716">
      <w:pPr>
        <w:spacing w:after="120" w:line="276" w:lineRule="auto"/>
      </w:pPr>
      <w:r>
        <w:rPr>
          <w:b/>
          <w:bCs/>
          <w:color w:val="0F1A35"/>
        </w:rPr>
        <w:t>Conclusión: no son competencia, son el aliado B2B natural</w:t>
      </w:r>
      <w:r>
        <w:t xml:space="preserve"> para canalizar MASFRAME como servicio complementario de alto valor.</w:t>
      </w:r>
    </w:p>
    <w:p w14:paraId="1F29725D" w14:textId="77777777" w:rsidR="00D525B8" w:rsidRDefault="00EC7716">
      <w:pPr>
        <w:pStyle w:val="Ttulo3"/>
      </w:pPr>
      <w:r>
        <w:t>Consultoras</w:t>
      </w:r>
    </w:p>
    <w:p w14:paraId="14151C40" w14:textId="77777777" w:rsidR="00D525B8" w:rsidRDefault="00EC7716">
      <w:pPr>
        <w:spacing w:after="120" w:line="276" w:lineRule="auto"/>
      </w:pPr>
      <w:r>
        <w:t>Las consultoras potentes están en Alicante, Valencia, Madrid y Barcelona, y se desplazan puntualmente para proyectos de empresas medianas o grandes. Sin presencia estable, sin foco en micropymes locales y con un modelo de proyecto, informe, honorarios y salida.</w:t>
      </w:r>
    </w:p>
    <w:p w14:paraId="08E97B26" w14:textId="77777777" w:rsidR="00D525B8" w:rsidRDefault="00EC7716">
      <w:pPr>
        <w:spacing w:after="120" w:line="276" w:lineRule="auto"/>
      </w:pPr>
      <w:r>
        <w:rPr>
          <w:b/>
          <w:bCs/>
          <w:color w:val="0F1A35"/>
        </w:rPr>
        <w:t>Conclusión: no existe en la comarca ninguna consultora tecnológica con sistema propio.</w:t>
      </w:r>
      <w:r>
        <w:t xml:space="preserve"> Ese es el hueco que MASESORA ocupa.</w:t>
      </w:r>
    </w:p>
    <w:p w14:paraId="0026279E" w14:textId="77777777" w:rsidR="00D525B8" w:rsidRDefault="00EC7716">
      <w:pPr>
        <w:pStyle w:val="Ttulo3"/>
      </w:pPr>
      <w:r>
        <w:t>Coaches y formadores</w:t>
      </w:r>
    </w:p>
    <w:p w14:paraId="52CA7E76" w14:textId="77777777" w:rsidR="00D525B8" w:rsidRDefault="00EC7716">
      <w:pPr>
        <w:spacing w:after="120" w:line="276" w:lineRule="auto"/>
      </w:pPr>
      <w:r>
        <w:t xml:space="preserve">Desde 2020 la inversión en formación empresarial en micropymes ha caído entre un 30 % y un 50 % (FUNDAE y CEPYME), desplazándose hacia cursos genéricos y baratos en línea. El resultado local es un tejido sin herramientas prácticas de gestión, lo que refuerza la necesidad de MASFRAME </w:t>
      </w:r>
      <w:r>
        <w:rPr>
          <w:b/>
          <w:bCs/>
          <w:color w:val="0F1A35"/>
        </w:rPr>
        <w:t>como sistema y no como curso</w:t>
      </w:r>
      <w:r>
        <w:t>.</w:t>
      </w:r>
    </w:p>
    <w:p w14:paraId="3D625933" w14:textId="77777777" w:rsidR="00D525B8" w:rsidRDefault="00EC7716">
      <w:pPr>
        <w:pStyle w:val="Ttulo3"/>
      </w:pPr>
      <w:r>
        <w:t>ERPs y software</w:t>
      </w:r>
    </w:p>
    <w:p w14:paraId="0104C3B6" w14:textId="77777777" w:rsidR="00D525B8" w:rsidRDefault="00EC7716">
      <w:pPr>
        <w:spacing w:after="120" w:line="276" w:lineRule="auto"/>
      </w:pPr>
      <w:r>
        <w:t xml:space="preserve">Instrumentales: ordenan datos, no diagnostican negocios. MASESORA no compite dentro de una categoría existente; crea una: </w:t>
      </w:r>
      <w:r>
        <w:rPr>
          <w:b/>
          <w:bCs/>
          <w:color w:val="0F1A35"/>
        </w:rPr>
        <w:t>clínica empresarial con sistema operativo clínico</w:t>
      </w:r>
      <w:r>
        <w:t>.</w:t>
      </w:r>
    </w:p>
    <w:p w14:paraId="2ED4C9DA" w14:textId="77777777" w:rsidR="00D525B8" w:rsidRDefault="00EC7716">
      <w:pPr>
        <w:pStyle w:val="Ttulo2"/>
      </w:pPr>
      <w:bookmarkStart w:id="21" w:name="_Toc238596897"/>
      <w:r>
        <w:t>3.6. Oportunidad de mercado</w:t>
      </w:r>
      <w:bookmarkEnd w:id="21"/>
    </w:p>
    <w:p w14:paraId="34507488" w14:textId="77777777" w:rsidR="00D525B8" w:rsidRDefault="00EC7716">
      <w:pPr>
        <w:pStyle w:val="Prrafodelista"/>
        <w:numPr>
          <w:ilvl w:val="0"/>
          <w:numId w:val="2"/>
        </w:numPr>
        <w:spacing w:after="60" w:line="276" w:lineRule="auto"/>
      </w:pPr>
      <w:r>
        <w:rPr>
          <w:b/>
          <w:bCs/>
          <w:color w:val="0F1A35"/>
        </w:rPr>
        <w:t>Marina Baixa</w:t>
      </w:r>
      <w:r>
        <w:t>: 7.669 parados y alta densidad de micropymes en comercio, hostelería y servicios personales, sectores con problemas estructurales conocidos.</w:t>
      </w:r>
    </w:p>
    <w:p w14:paraId="0D935D90" w14:textId="77777777" w:rsidR="00D525B8" w:rsidRDefault="00EC7716">
      <w:pPr>
        <w:pStyle w:val="Prrafodelista"/>
        <w:numPr>
          <w:ilvl w:val="0"/>
          <w:numId w:val="2"/>
        </w:numPr>
        <w:spacing w:after="60" w:line="276" w:lineRule="auto"/>
      </w:pPr>
      <w:r>
        <w:rPr>
          <w:b/>
          <w:bCs/>
          <w:color w:val="0F1A35"/>
        </w:rPr>
        <w:t>Comunidad Valenciana</w:t>
      </w:r>
      <w:r>
        <w:t>: una de las regiones con mayor tasa de actividad (75,7 %) y alta rotación empresarial; la Marina Baixa subió +1,87 puntos en 2024.</w:t>
      </w:r>
    </w:p>
    <w:p w14:paraId="69791877" w14:textId="77777777" w:rsidR="00D525B8" w:rsidRDefault="00EC7716">
      <w:pPr>
        <w:pStyle w:val="Prrafodelista"/>
        <w:numPr>
          <w:ilvl w:val="0"/>
          <w:numId w:val="2"/>
        </w:numPr>
        <w:spacing w:after="60" w:line="276" w:lineRule="auto"/>
      </w:pPr>
      <w:r>
        <w:rPr>
          <w:b/>
          <w:bCs/>
          <w:color w:val="0F1A35"/>
        </w:rPr>
        <w:lastRenderedPageBreak/>
        <w:t>España</w:t>
      </w:r>
      <w:r>
        <w:t>: 2,96 millones de pymes y 1,61 millones de autónomos sin asalariados como mercado directo.</w:t>
      </w:r>
    </w:p>
    <w:p w14:paraId="65AC89CC" w14:textId="77777777" w:rsidR="00D525B8" w:rsidRDefault="00EC7716">
      <w:pPr>
        <w:pStyle w:val="Ttulo2"/>
      </w:pPr>
      <w:bookmarkStart w:id="22" w:name="_Toc238596898"/>
      <w:r>
        <w:t>3.7. Ventaja competitiva</w:t>
      </w:r>
      <w:bookmarkEnd w:id="22"/>
    </w:p>
    <w:p w14:paraId="272F434F" w14:textId="77777777" w:rsidR="00D525B8" w:rsidRDefault="00EC7716">
      <w:pPr>
        <w:spacing w:after="120" w:line="276" w:lineRule="auto"/>
      </w:pPr>
      <w:r>
        <w:t xml:space="preserve">Se apoya en tres pilares. El primero es el </w:t>
      </w:r>
      <w:r>
        <w:rPr>
          <w:b/>
          <w:bCs/>
          <w:color w:val="0F1A35"/>
        </w:rPr>
        <w:t>activo técnico ya construido</w:t>
      </w:r>
      <w:r>
        <w:t xml:space="preserve"> descrito en §1.2 y detallado en §7: ninguna empresa de la comarca dispone de un catálogo clínico, un protocolo de siete capas, 197 herramientas, plataforma propia, auditor clínico y alta certificada. El segundo es el </w:t>
      </w:r>
      <w:r>
        <w:rPr>
          <w:b/>
          <w:bCs/>
          <w:color w:val="0F1A35"/>
        </w:rPr>
        <w:t>enfoque clínico</w:t>
      </w:r>
      <w:r>
        <w:t xml:space="preserve"> —diagnóstico, tratamiento, evidencia y alta— del que no existe equivalente local. El tercero es la </w:t>
      </w:r>
      <w:r>
        <w:rPr>
          <w:b/>
          <w:bCs/>
          <w:color w:val="0F1A35"/>
        </w:rPr>
        <w:t>universalidad del sistema</w:t>
      </w:r>
      <w:r>
        <w:t>: funciona igual en una peluquería de Alfaz, un bar de Benidorm o un taller de Villajoyosa.</w:t>
      </w:r>
    </w:p>
    <w:p w14:paraId="5B35EC43" w14:textId="77777777" w:rsidR="00D525B8" w:rsidRDefault="00EC7716">
      <w:pPr>
        <w:pStyle w:val="Ttulo1"/>
      </w:pPr>
      <w:bookmarkStart w:id="23" w:name="_Toc238596899"/>
      <w:r>
        <w:lastRenderedPageBreak/>
        <w:t>4. Producto y propuesta de valor: MASFRAME®</w:t>
      </w:r>
      <w:bookmarkEnd w:id="23"/>
    </w:p>
    <w:p w14:paraId="3EB5B9E1" w14:textId="77777777" w:rsidR="00D525B8" w:rsidRDefault="00EC7716">
      <w:pPr>
        <w:keepNext/>
        <w:pBdr>
          <w:left w:val="single" w:sz="12" w:space="12" w:color="B89D52"/>
        </w:pBdr>
        <w:spacing w:after="200" w:line="276" w:lineRule="auto"/>
        <w:ind w:left="170"/>
      </w:pPr>
      <w:r>
        <w:rPr>
          <w:i/>
          <w:iCs/>
          <w:color w:val="8B8B8B"/>
        </w:rPr>
        <w:t>MASFRAME® funciona como una clínica empresarial tecnológica: cada paso está protocolizado, cada rol definido y cada resultado medido. El recorrido completo del cliente, de la puerta de entrada al alta certificada.</w:t>
      </w:r>
    </w:p>
    <w:p w14:paraId="5CA8CA06" w14:textId="77777777" w:rsidR="00D525B8" w:rsidRDefault="00EC7716">
      <w:pPr>
        <w:pStyle w:val="Ttulo2"/>
      </w:pPr>
      <w:bookmarkStart w:id="24" w:name="_Toc238596900"/>
      <w:r>
        <w:t>4.1. Entrada: Escáner de Salud Empresarial (ESE)</w:t>
      </w:r>
      <w:bookmarkEnd w:id="24"/>
    </w:p>
    <w:p w14:paraId="525B277D" w14:textId="77777777" w:rsidR="00D525B8" w:rsidRDefault="00EC7716">
      <w:pPr>
        <w:spacing w:after="120" w:line="276" w:lineRule="auto"/>
      </w:pPr>
      <w:r>
        <w:t xml:space="preserve">El proceso comienza en el Escáner ESE, accesible en </w:t>
      </w:r>
      <w:r>
        <w:rPr>
          <w:b/>
          <w:bCs/>
          <w:color w:val="0F1A35"/>
        </w:rPr>
        <w:t>ese-cc2u.onrender.com</w:t>
      </w:r>
      <w:r>
        <w:t>. Identifica los síntomas del negocio, las especialidades clínicas afectadas y el diagnóstico empresarial que determina el tratamiento: es la radiografía inicial que permite actuar con precisión.</w:t>
      </w:r>
    </w:p>
    <w:p w14:paraId="0E06C20D" w14:textId="77777777" w:rsidR="00D525B8" w:rsidRDefault="00EC7716">
      <w:pPr>
        <w:spacing w:after="120" w:line="276" w:lineRule="auto"/>
      </w:pPr>
      <w:r>
        <w:t xml:space="preserve">El posible cliente recibe por correo un </w:t>
      </w:r>
      <w:r>
        <w:rPr>
          <w:b/>
          <w:bCs/>
          <w:color w:val="0F1A35"/>
        </w:rPr>
        <w:t>código MAS-XXXXXX</w:t>
      </w:r>
      <w:r>
        <w:t xml:space="preserve"> y un informe personalizado que le da acceso a la Recepción de la Clínica de Empresas, en </w:t>
      </w:r>
      <w:r>
        <w:rPr>
          <w:b/>
          <w:bCs/>
          <w:color w:val="0F1A35"/>
        </w:rPr>
        <w:t>masframelanding.onrender.com</w:t>
      </w:r>
      <w:r>
        <w:t>.</w:t>
      </w:r>
    </w:p>
    <w:p w14:paraId="344F25D2" w14:textId="77777777" w:rsidR="00D525B8" w:rsidRDefault="00EC7716">
      <w:pPr>
        <w:pStyle w:val="Ttulo2"/>
      </w:pPr>
      <w:bookmarkStart w:id="25" w:name="_Toc238596901"/>
      <w:r>
        <w:t>4.2. Recepción</w:t>
      </w:r>
      <w:bookmarkEnd w:id="25"/>
    </w:p>
    <w:p w14:paraId="5B6AAC80" w14:textId="77777777" w:rsidR="00D525B8" w:rsidRDefault="00EC7716">
      <w:pPr>
        <w:spacing w:after="120" w:line="276" w:lineRule="auto"/>
      </w:pPr>
      <w:r>
        <w:t xml:space="preserve">En </w:t>
      </w:r>
      <w:r>
        <w:rPr>
          <w:b/>
          <w:bCs/>
          <w:color w:val="0F1A35"/>
        </w:rPr>
        <w:t>masframelanding.onrender.com</w:t>
      </w:r>
      <w:r>
        <w:t xml:space="preserve">, con el informe y el código en la mano, el cliente elige por primera vez cómo tratar su negocio: </w:t>
      </w:r>
      <w:r>
        <w:rPr>
          <w:b/>
          <w:bCs/>
          <w:color w:val="0F1A35"/>
        </w:rPr>
        <w:t>tratamiento por síntoma</w:t>
      </w:r>
      <w:r>
        <w:t xml:space="preserve"> o </w:t>
      </w:r>
      <w:r>
        <w:rPr>
          <w:b/>
          <w:bCs/>
          <w:color w:val="0F1A35"/>
        </w:rPr>
        <w:t>plan clínico PRE / PAE / PIE</w:t>
      </w:r>
      <w:r>
        <w:t>. La recepción concentra la información comercial de síntomas, especialidades y planes.</w:t>
      </w:r>
    </w:p>
    <w:p w14:paraId="266881B8" w14:textId="77777777" w:rsidR="00D525B8" w:rsidRDefault="00EC7716">
      <w:pPr>
        <w:pStyle w:val="Ttulo2"/>
      </w:pPr>
      <w:bookmarkStart w:id="26" w:name="_Toc238596902"/>
      <w:r>
        <w:t>4.3. Tratamiento</w:t>
      </w:r>
      <w:bookmarkEnd w:id="26"/>
    </w:p>
    <w:p w14:paraId="124533CF" w14:textId="77777777" w:rsidR="00D525B8" w:rsidRDefault="00EC7716">
      <w:pPr>
        <w:spacing w:after="120" w:line="276" w:lineRule="auto"/>
      </w:pPr>
      <w:r>
        <w:t xml:space="preserve">Al adquirir un plan o un síntoma, el cliente accede a la Clínica de Empresas en </w:t>
      </w:r>
      <w:r>
        <w:rPr>
          <w:b/>
          <w:bCs/>
          <w:color w:val="0F1A35"/>
        </w:rPr>
        <w:t>masfront.onrender.com</w:t>
      </w:r>
      <w:r>
        <w:t>, donde dispone de un panel de control con:</w:t>
      </w:r>
    </w:p>
    <w:p w14:paraId="03E13603" w14:textId="77777777" w:rsidR="00D525B8" w:rsidRDefault="00EC7716">
      <w:pPr>
        <w:pStyle w:val="Prrafodelista"/>
        <w:numPr>
          <w:ilvl w:val="0"/>
          <w:numId w:val="2"/>
        </w:numPr>
        <w:spacing w:after="60" w:line="276" w:lineRule="auto"/>
      </w:pPr>
      <w:r>
        <w:t>Mensajería directa con el consultor asignado desde el primer día.</w:t>
      </w:r>
    </w:p>
    <w:p w14:paraId="71E1D233" w14:textId="77777777" w:rsidR="00D525B8" w:rsidRDefault="00EC7716">
      <w:pPr>
        <w:pStyle w:val="Prrafodelista"/>
        <w:numPr>
          <w:ilvl w:val="0"/>
          <w:numId w:val="2"/>
        </w:numPr>
        <w:spacing w:after="60" w:line="276" w:lineRule="auto"/>
      </w:pPr>
      <w:r>
        <w:t>Documentación completa: contrato, altas y evidencias.</w:t>
      </w:r>
    </w:p>
    <w:p w14:paraId="7F49E8CF" w14:textId="77777777" w:rsidR="00D525B8" w:rsidRDefault="00EC7716">
      <w:pPr>
        <w:pStyle w:val="Prrafodelista"/>
        <w:numPr>
          <w:ilvl w:val="0"/>
          <w:numId w:val="2"/>
        </w:numPr>
        <w:spacing w:after="60" w:line="276" w:lineRule="auto"/>
      </w:pPr>
      <w:r>
        <w:t>Todos los síntomas contratados y su evolución visual capa a capa.</w:t>
      </w:r>
    </w:p>
    <w:p w14:paraId="517537D2" w14:textId="77777777" w:rsidR="00D525B8" w:rsidRDefault="00EC7716">
      <w:pPr>
        <w:pStyle w:val="Prrafodelista"/>
        <w:numPr>
          <w:ilvl w:val="0"/>
          <w:numId w:val="2"/>
        </w:numPr>
        <w:spacing w:after="60" w:line="276" w:lineRule="auto"/>
      </w:pPr>
      <w:r>
        <w:t>La garantía de contrato visible en todo momento.</w:t>
      </w:r>
    </w:p>
    <w:p w14:paraId="18EB5F6A" w14:textId="77777777" w:rsidR="00D525B8" w:rsidRDefault="00EC7716">
      <w:pPr>
        <w:spacing w:after="120" w:line="276" w:lineRule="auto"/>
      </w:pPr>
      <w:r>
        <w:t xml:space="preserve">El tratamiento ordena el negocio </w:t>
      </w:r>
      <w:r>
        <w:rPr>
          <w:b/>
          <w:bCs/>
          <w:color w:val="0F1A35"/>
        </w:rPr>
        <w:t>desde la raíz, capa a capa y sin improvisación</w:t>
      </w:r>
      <w:r>
        <w:t>.</w:t>
      </w:r>
    </w:p>
    <w:p w14:paraId="18B81D1B" w14:textId="77777777" w:rsidR="00D525B8" w:rsidRDefault="00EC7716">
      <w:pPr>
        <w:pStyle w:val="Ttulo2"/>
      </w:pPr>
      <w:bookmarkStart w:id="27" w:name="_Toc238596903"/>
      <w:r>
        <w:t>4.4. Implantación: el Agente de Cambio Interno (ACI)</w:t>
      </w:r>
      <w:bookmarkEnd w:id="27"/>
    </w:p>
    <w:p w14:paraId="6A41661B" w14:textId="77777777" w:rsidR="00D525B8" w:rsidRDefault="00EC7716">
      <w:pPr>
        <w:spacing w:after="120" w:line="276" w:lineRule="auto"/>
      </w:pPr>
      <w:r>
        <w:t xml:space="preserve">El ACI es la persona que el cliente designa para ejecutar el tratamiento dentro de su propia empresa. Es la figura que hace que el sistema se implante de verdad: garantiza la confidencialidad, ejecuta las acciones del protocolo, reduce la dependencia del consultor y </w:t>
      </w:r>
      <w:r>
        <w:rPr>
          <w:b/>
          <w:bCs/>
          <w:color w:val="0F1A35"/>
        </w:rPr>
        <w:t>permite escalar MASFRAME sin aumentar estructura</w:t>
      </w:r>
      <w:r>
        <w:t>.</w:t>
      </w:r>
    </w:p>
    <w:p w14:paraId="69F6F6B8" w14:textId="77777777" w:rsidR="00D525B8" w:rsidRDefault="00EC7716">
      <w:pPr>
        <w:pStyle w:val="Ttulo2"/>
      </w:pPr>
      <w:bookmarkStart w:id="28" w:name="_Toc238596904"/>
      <w:r>
        <w:t>4.5. Supervisión: el Consultor Clínico (CC)</w:t>
      </w:r>
      <w:bookmarkEnd w:id="28"/>
    </w:p>
    <w:p w14:paraId="4263D3AD" w14:textId="77777777" w:rsidR="00D525B8" w:rsidRDefault="00EC7716">
      <w:pPr>
        <w:spacing w:after="120" w:line="276" w:lineRule="auto"/>
      </w:pPr>
      <w:r>
        <w:t xml:space="preserve">El CC no ejecuta el tratamiento: </w:t>
      </w:r>
      <w:r>
        <w:rPr>
          <w:b/>
          <w:bCs/>
          <w:color w:val="0F1A35"/>
        </w:rPr>
        <w:t>mide, corrige, acompaña y certifica</w:t>
      </w:r>
      <w:r>
        <w:t>. Supervisa el trabajo del ACI, informa de la evolución y valida que el protocolo se cumple. Interviene solo donde aporta valor clínico.</w:t>
      </w:r>
    </w:p>
    <w:p w14:paraId="0ABC5DBB" w14:textId="77777777" w:rsidR="00D525B8" w:rsidRDefault="00EC7716">
      <w:pPr>
        <w:pStyle w:val="Ttulo2"/>
      </w:pPr>
      <w:bookmarkStart w:id="29" w:name="_Toc238596905"/>
      <w:r>
        <w:t>4.6. Refuerzo: ciclos UCC</w:t>
      </w:r>
      <w:bookmarkEnd w:id="29"/>
    </w:p>
    <w:p w14:paraId="77648627" w14:textId="77777777" w:rsidR="00D525B8" w:rsidRDefault="00EC7716">
      <w:pPr>
        <w:spacing w:after="120" w:line="276" w:lineRule="auto"/>
      </w:pPr>
      <w:r>
        <w:t>La Unidad de Capacitación Clínica es formación de apoyo que se activa cuando el cliente la necesita. Acelera la ejecución, reduce errores, aumenta la adherencia al protocolo y mejora la autonomía del ACI.</w:t>
      </w:r>
    </w:p>
    <w:p w14:paraId="667B8159" w14:textId="77777777" w:rsidR="00D525B8" w:rsidRDefault="00EC7716">
      <w:pPr>
        <w:pStyle w:val="Ttulo2"/>
      </w:pPr>
      <w:bookmarkStart w:id="30" w:name="_Toc238596906"/>
      <w:r>
        <w:lastRenderedPageBreak/>
        <w:t>4.7. Medición y evidencia</w:t>
      </w:r>
      <w:bookmarkEnd w:id="30"/>
    </w:p>
    <w:p w14:paraId="2B1E24DA" w14:textId="77777777" w:rsidR="00D525B8" w:rsidRDefault="00EC7716">
      <w:pPr>
        <w:spacing w:after="120" w:line="276" w:lineRule="auto"/>
      </w:pPr>
      <w:r>
        <w:t xml:space="preserve">La medición es obligatoria. El CC registra los KPIs </w:t>
      </w:r>
      <w:r>
        <w:rPr>
          <w:b/>
          <w:bCs/>
          <w:color w:val="0F1A35"/>
        </w:rPr>
        <w:t>antes y después</w:t>
      </w:r>
      <w:r>
        <w:t xml:space="preserve"> del tratamiento, y la mejora queda recogida en el Alta Clínica. Los resultados no se afirman: se demuestran con datos verificables.</w:t>
      </w:r>
    </w:p>
    <w:p w14:paraId="3E7879CA" w14:textId="77777777" w:rsidR="00D525B8" w:rsidRDefault="00EC7716">
      <w:pPr>
        <w:pStyle w:val="Ttulo2"/>
      </w:pPr>
      <w:bookmarkStart w:id="31" w:name="_Toc238596907"/>
      <w:r>
        <w:t>4.8. Cierre: Alta MASFRAME®</w:t>
      </w:r>
      <w:bookmarkEnd w:id="31"/>
    </w:p>
    <w:p w14:paraId="2EE515DF" w14:textId="77777777" w:rsidR="00D525B8" w:rsidRDefault="00EC7716">
      <w:pPr>
        <w:spacing w:after="120" w:line="276" w:lineRule="auto"/>
      </w:pPr>
      <w:r>
        <w:t>El proceso termina con un documento oficial que confirma los síntomas tratados, las capas completadas, los KPIs mejorados, los objetivos logrados y el sistema implantado. El negocio queda ordenado, estable y con sistema propio.</w:t>
      </w:r>
    </w:p>
    <w:p w14:paraId="2584DD89" w14:textId="77777777" w:rsidR="00D525B8" w:rsidRDefault="00EC7716">
      <w:pPr>
        <w:pStyle w:val="Ttulo1"/>
      </w:pPr>
      <w:bookmarkStart w:id="32" w:name="_Toc238596908"/>
      <w:r>
        <w:lastRenderedPageBreak/>
        <w:t>5. Modelo de negocio y estrategia</w:t>
      </w:r>
      <w:bookmarkEnd w:id="32"/>
    </w:p>
    <w:p w14:paraId="75339C38" w14:textId="77777777" w:rsidR="00D525B8" w:rsidRDefault="00EC7716">
      <w:pPr>
        <w:keepNext/>
        <w:pBdr>
          <w:left w:val="single" w:sz="12" w:space="12" w:color="B89D52"/>
        </w:pBdr>
        <w:spacing w:after="200" w:line="276" w:lineRule="auto"/>
        <w:ind w:left="170"/>
      </w:pPr>
      <w:r>
        <w:rPr>
          <w:i/>
          <w:iCs/>
          <w:color w:val="8B8B8B"/>
        </w:rPr>
        <w:t>Modelo modular, escalable y basado en evidencia clínica: cada producto y cada capa del sistema genera valor medible y replicable.</w:t>
      </w:r>
    </w:p>
    <w:p w14:paraId="57FD0D2C" w14:textId="77777777" w:rsidR="00D525B8" w:rsidRDefault="00EC7716">
      <w:pPr>
        <w:pStyle w:val="Ttulo2"/>
      </w:pPr>
      <w:bookmarkStart w:id="33" w:name="_Toc238596909"/>
      <w:r>
        <w:t>5.1. Fuentes de ingresos</w:t>
      </w:r>
      <w:bookmarkEnd w:id="33"/>
    </w:p>
    <w:tbl>
      <w:tblPr>
        <w:tblW w:w="9026" w:type="dxa"/>
        <w:tblBorders>
          <w:top w:val="single" w:sz="2" w:space="0" w:color="E5E5E5"/>
          <w:left w:val="none" w:sz="0" w:space="0" w:color="FFFFFF"/>
          <w:bottom w:val="single" w:sz="2" w:space="0" w:color="E5E5E5"/>
          <w:right w:val="none" w:sz="0" w:space="0" w:color="FFFFFF"/>
          <w:insideH w:val="single" w:sz="2" w:space="0" w:color="E5E5E5"/>
          <w:insideV w:val="none" w:sz="0" w:space="0" w:color="FFFFFF"/>
        </w:tblBorders>
        <w:tblCellMar>
          <w:left w:w="10" w:type="dxa"/>
          <w:right w:w="10" w:type="dxa"/>
        </w:tblCellMar>
        <w:tblLook w:val="04A0" w:firstRow="1" w:lastRow="0" w:firstColumn="1" w:lastColumn="0" w:noHBand="0" w:noVBand="1"/>
      </w:tblPr>
      <w:tblGrid>
        <w:gridCol w:w="1986"/>
        <w:gridCol w:w="5235"/>
        <w:gridCol w:w="1805"/>
      </w:tblGrid>
      <w:tr w:rsidR="00D525B8" w14:paraId="1B69E9DF" w14:textId="77777777">
        <w:tblPrEx>
          <w:tblCellMar>
            <w:top w:w="0" w:type="dxa"/>
            <w:bottom w:w="0" w:type="dxa"/>
          </w:tblCellMar>
        </w:tblPrEx>
        <w:trPr>
          <w:tblHeader/>
        </w:trPr>
        <w:tc>
          <w:tcPr>
            <w:tcW w:w="1986" w:type="dxa"/>
            <w:shd w:val="clear" w:color="auto" w:fill="0F1A35"/>
            <w:tcMar>
              <w:top w:w="80" w:type="dxa"/>
              <w:left w:w="120" w:type="dxa"/>
              <w:bottom w:w="80" w:type="dxa"/>
              <w:right w:w="120" w:type="dxa"/>
            </w:tcMar>
            <w:vAlign w:val="center"/>
          </w:tcPr>
          <w:p w14:paraId="21EF4281" w14:textId="77777777" w:rsidR="00D525B8" w:rsidRDefault="00EC7716">
            <w:pPr>
              <w:spacing w:line="260" w:lineRule="auto"/>
            </w:pPr>
            <w:r>
              <w:rPr>
                <w:b/>
                <w:bCs/>
                <w:color w:val="FFFFFF"/>
                <w:sz w:val="17"/>
                <w:szCs w:val="17"/>
              </w:rPr>
              <w:t>Línea</w:t>
            </w:r>
          </w:p>
        </w:tc>
        <w:tc>
          <w:tcPr>
            <w:tcW w:w="5235" w:type="dxa"/>
            <w:shd w:val="clear" w:color="auto" w:fill="0F1A35"/>
            <w:tcMar>
              <w:top w:w="80" w:type="dxa"/>
              <w:left w:w="120" w:type="dxa"/>
              <w:bottom w:w="80" w:type="dxa"/>
              <w:right w:w="120" w:type="dxa"/>
            </w:tcMar>
            <w:vAlign w:val="center"/>
          </w:tcPr>
          <w:p w14:paraId="72D70974" w14:textId="77777777" w:rsidR="00D525B8" w:rsidRDefault="00EC7716">
            <w:pPr>
              <w:spacing w:line="260" w:lineRule="auto"/>
            </w:pPr>
            <w:r>
              <w:rPr>
                <w:b/>
                <w:bCs/>
                <w:color w:val="FFFFFF"/>
                <w:sz w:val="17"/>
                <w:szCs w:val="17"/>
              </w:rPr>
              <w:t>Qué es</w:t>
            </w:r>
          </w:p>
        </w:tc>
        <w:tc>
          <w:tcPr>
            <w:tcW w:w="1805" w:type="dxa"/>
            <w:shd w:val="clear" w:color="auto" w:fill="0F1A35"/>
            <w:tcMar>
              <w:top w:w="80" w:type="dxa"/>
              <w:left w:w="120" w:type="dxa"/>
              <w:bottom w:w="80" w:type="dxa"/>
              <w:right w:w="120" w:type="dxa"/>
            </w:tcMar>
            <w:vAlign w:val="center"/>
          </w:tcPr>
          <w:p w14:paraId="3E92A8FE" w14:textId="77777777" w:rsidR="00D525B8" w:rsidRDefault="00EC7716">
            <w:pPr>
              <w:spacing w:line="260" w:lineRule="auto"/>
            </w:pPr>
            <w:r>
              <w:rPr>
                <w:b/>
                <w:bCs/>
                <w:color w:val="FFFFFF"/>
                <w:sz w:val="17"/>
                <w:szCs w:val="17"/>
              </w:rPr>
              <w:t>Rango</w:t>
            </w:r>
          </w:p>
        </w:tc>
      </w:tr>
      <w:tr w:rsidR="00D525B8" w14:paraId="534018C9" w14:textId="77777777">
        <w:tblPrEx>
          <w:tblCellMar>
            <w:top w:w="0" w:type="dxa"/>
            <w:bottom w:w="0" w:type="dxa"/>
          </w:tblCellMar>
        </w:tblPrEx>
        <w:tc>
          <w:tcPr>
            <w:tcW w:w="1986" w:type="dxa"/>
            <w:tcMar>
              <w:top w:w="80" w:type="dxa"/>
              <w:left w:w="120" w:type="dxa"/>
              <w:bottom w:w="80" w:type="dxa"/>
              <w:right w:w="120" w:type="dxa"/>
            </w:tcMar>
            <w:vAlign w:val="center"/>
          </w:tcPr>
          <w:p w14:paraId="493DE26F" w14:textId="77777777" w:rsidR="00D525B8" w:rsidRDefault="00EC7716">
            <w:pPr>
              <w:spacing w:line="260" w:lineRule="auto"/>
            </w:pPr>
            <w:r>
              <w:rPr>
                <w:b/>
                <w:bCs/>
                <w:sz w:val="17"/>
                <w:szCs w:val="17"/>
              </w:rPr>
              <w:t>Planes PRE / PAE / PIE</w:t>
            </w:r>
          </w:p>
        </w:tc>
        <w:tc>
          <w:tcPr>
            <w:tcW w:w="5235" w:type="dxa"/>
            <w:tcMar>
              <w:top w:w="80" w:type="dxa"/>
              <w:left w:w="120" w:type="dxa"/>
              <w:bottom w:w="80" w:type="dxa"/>
              <w:right w:w="120" w:type="dxa"/>
            </w:tcMar>
            <w:vAlign w:val="center"/>
          </w:tcPr>
          <w:p w14:paraId="66248EAB" w14:textId="77777777" w:rsidR="00D525B8" w:rsidRDefault="00EC7716">
            <w:pPr>
              <w:spacing w:line="260" w:lineRule="auto"/>
            </w:pPr>
            <w:r>
              <w:rPr>
                <w:sz w:val="17"/>
                <w:szCs w:val="17"/>
              </w:rPr>
              <w:t>Tratamiento clínico completo: diagnóstico, protocolo C0–C6, acompañamiento y alta certificada con KPIs antes y después. Mayor ticket y mayor impacto en el cliente.</w:t>
            </w:r>
          </w:p>
        </w:tc>
        <w:tc>
          <w:tcPr>
            <w:tcW w:w="1805" w:type="dxa"/>
            <w:tcMar>
              <w:top w:w="80" w:type="dxa"/>
              <w:left w:w="120" w:type="dxa"/>
              <w:bottom w:w="80" w:type="dxa"/>
              <w:right w:w="120" w:type="dxa"/>
            </w:tcMar>
            <w:vAlign w:val="center"/>
          </w:tcPr>
          <w:p w14:paraId="238227DD" w14:textId="77777777" w:rsidR="00D525B8" w:rsidRDefault="00EC7716">
            <w:pPr>
              <w:spacing w:line="260" w:lineRule="auto"/>
            </w:pPr>
            <w:r>
              <w:rPr>
                <w:sz w:val="17"/>
                <w:szCs w:val="17"/>
              </w:rPr>
              <w:t>999–4.500 €</w:t>
            </w:r>
          </w:p>
        </w:tc>
      </w:tr>
      <w:tr w:rsidR="00D525B8" w14:paraId="471EC30D" w14:textId="77777777">
        <w:tblPrEx>
          <w:tblCellMar>
            <w:top w:w="0" w:type="dxa"/>
            <w:bottom w:w="0" w:type="dxa"/>
          </w:tblCellMar>
        </w:tblPrEx>
        <w:tc>
          <w:tcPr>
            <w:tcW w:w="1986" w:type="dxa"/>
            <w:shd w:val="clear" w:color="auto" w:fill="FAF7F2"/>
            <w:tcMar>
              <w:top w:w="80" w:type="dxa"/>
              <w:left w:w="120" w:type="dxa"/>
              <w:bottom w:w="80" w:type="dxa"/>
              <w:right w:w="120" w:type="dxa"/>
            </w:tcMar>
            <w:vAlign w:val="center"/>
          </w:tcPr>
          <w:p w14:paraId="5D03A624" w14:textId="77777777" w:rsidR="00D525B8" w:rsidRDefault="00EC7716">
            <w:pPr>
              <w:spacing w:line="260" w:lineRule="auto"/>
            </w:pPr>
            <w:r>
              <w:rPr>
                <w:b/>
                <w:bCs/>
                <w:sz w:val="17"/>
                <w:szCs w:val="17"/>
              </w:rPr>
              <w:t>Síntoma suelto</w:t>
            </w:r>
          </w:p>
        </w:tc>
        <w:tc>
          <w:tcPr>
            <w:tcW w:w="5235" w:type="dxa"/>
            <w:shd w:val="clear" w:color="auto" w:fill="FAF7F2"/>
            <w:tcMar>
              <w:top w:w="80" w:type="dxa"/>
              <w:left w:w="120" w:type="dxa"/>
              <w:bottom w:w="80" w:type="dxa"/>
              <w:right w:w="120" w:type="dxa"/>
            </w:tcMar>
            <w:vAlign w:val="center"/>
          </w:tcPr>
          <w:p w14:paraId="7009AC16" w14:textId="77777777" w:rsidR="00D525B8" w:rsidRDefault="00EC7716">
            <w:pPr>
              <w:spacing w:line="260" w:lineRule="auto"/>
            </w:pPr>
            <w:r>
              <w:rPr>
                <w:sz w:val="17"/>
                <w:szCs w:val="17"/>
              </w:rPr>
              <w:t>Entrada rápida para resolver un problema puntual. Capta volumen, activa cliente y abre la puerta al plan completo.</w:t>
            </w:r>
          </w:p>
        </w:tc>
        <w:tc>
          <w:tcPr>
            <w:tcW w:w="1805" w:type="dxa"/>
            <w:shd w:val="clear" w:color="auto" w:fill="FAF7F2"/>
            <w:tcMar>
              <w:top w:w="80" w:type="dxa"/>
              <w:left w:w="120" w:type="dxa"/>
              <w:bottom w:w="80" w:type="dxa"/>
              <w:right w:w="120" w:type="dxa"/>
            </w:tcMar>
            <w:vAlign w:val="center"/>
          </w:tcPr>
          <w:p w14:paraId="3E1BAF3E" w14:textId="77777777" w:rsidR="00D525B8" w:rsidRDefault="00EC7716">
            <w:pPr>
              <w:spacing w:line="260" w:lineRule="auto"/>
            </w:pPr>
            <w:r>
              <w:rPr>
                <w:sz w:val="17"/>
                <w:szCs w:val="17"/>
              </w:rPr>
              <w:t>99 €</w:t>
            </w:r>
          </w:p>
        </w:tc>
      </w:tr>
      <w:tr w:rsidR="00D525B8" w14:paraId="6851C130" w14:textId="77777777">
        <w:tblPrEx>
          <w:tblCellMar>
            <w:top w:w="0" w:type="dxa"/>
            <w:bottom w:w="0" w:type="dxa"/>
          </w:tblCellMar>
        </w:tblPrEx>
        <w:tc>
          <w:tcPr>
            <w:tcW w:w="1986" w:type="dxa"/>
            <w:tcMar>
              <w:top w:w="80" w:type="dxa"/>
              <w:left w:w="120" w:type="dxa"/>
              <w:bottom w:w="80" w:type="dxa"/>
              <w:right w:w="120" w:type="dxa"/>
            </w:tcMar>
            <w:vAlign w:val="center"/>
          </w:tcPr>
          <w:p w14:paraId="022DA849" w14:textId="77777777" w:rsidR="00D525B8" w:rsidRDefault="00EC7716">
            <w:pPr>
              <w:spacing w:line="260" w:lineRule="auto"/>
            </w:pPr>
            <w:r>
              <w:rPr>
                <w:b/>
                <w:bCs/>
                <w:sz w:val="17"/>
                <w:szCs w:val="17"/>
              </w:rPr>
              <w:t>Ciclos UCC</w:t>
            </w:r>
          </w:p>
        </w:tc>
        <w:tc>
          <w:tcPr>
            <w:tcW w:w="5235" w:type="dxa"/>
            <w:tcMar>
              <w:top w:w="80" w:type="dxa"/>
              <w:left w:w="120" w:type="dxa"/>
              <w:bottom w:w="80" w:type="dxa"/>
              <w:right w:w="120" w:type="dxa"/>
            </w:tcMar>
            <w:vAlign w:val="center"/>
          </w:tcPr>
          <w:p w14:paraId="2C9DB4D7" w14:textId="77777777" w:rsidR="00D525B8" w:rsidRDefault="00EC7716">
            <w:pPr>
              <w:spacing w:line="260" w:lineRule="auto"/>
            </w:pPr>
            <w:r>
              <w:rPr>
                <w:sz w:val="17"/>
                <w:szCs w:val="17"/>
              </w:rPr>
              <w:t>Formación personalizada que refuerza la implantación, sube la adherencia y reduce errores del ACI.</w:t>
            </w:r>
          </w:p>
        </w:tc>
        <w:tc>
          <w:tcPr>
            <w:tcW w:w="1805" w:type="dxa"/>
            <w:tcMar>
              <w:top w:w="80" w:type="dxa"/>
              <w:left w:w="120" w:type="dxa"/>
              <w:bottom w:w="80" w:type="dxa"/>
              <w:right w:w="120" w:type="dxa"/>
            </w:tcMar>
            <w:vAlign w:val="center"/>
          </w:tcPr>
          <w:p w14:paraId="392F580D" w14:textId="77777777" w:rsidR="00D525B8" w:rsidRDefault="00EC7716">
            <w:pPr>
              <w:spacing w:line="260" w:lineRule="auto"/>
            </w:pPr>
            <w:r>
              <w:rPr>
                <w:sz w:val="17"/>
                <w:szCs w:val="17"/>
              </w:rPr>
              <w:t>240–720 €</w:t>
            </w:r>
          </w:p>
        </w:tc>
      </w:tr>
      <w:tr w:rsidR="00D525B8" w14:paraId="60E5DCA7" w14:textId="77777777">
        <w:tblPrEx>
          <w:tblCellMar>
            <w:top w:w="0" w:type="dxa"/>
            <w:bottom w:w="0" w:type="dxa"/>
          </w:tblCellMar>
        </w:tblPrEx>
        <w:tc>
          <w:tcPr>
            <w:tcW w:w="1986" w:type="dxa"/>
            <w:shd w:val="clear" w:color="auto" w:fill="FAF7F2"/>
            <w:tcMar>
              <w:top w:w="80" w:type="dxa"/>
              <w:left w:w="120" w:type="dxa"/>
              <w:bottom w:w="80" w:type="dxa"/>
              <w:right w:w="120" w:type="dxa"/>
            </w:tcMar>
            <w:vAlign w:val="center"/>
          </w:tcPr>
          <w:p w14:paraId="236D3FCE" w14:textId="77777777" w:rsidR="00D525B8" w:rsidRDefault="00EC7716">
            <w:pPr>
              <w:spacing w:line="260" w:lineRule="auto"/>
            </w:pPr>
            <w:r>
              <w:rPr>
                <w:b/>
                <w:bCs/>
                <w:sz w:val="17"/>
                <w:szCs w:val="17"/>
              </w:rPr>
              <w:t>Success fee</w:t>
            </w:r>
          </w:p>
        </w:tc>
        <w:tc>
          <w:tcPr>
            <w:tcW w:w="5235" w:type="dxa"/>
            <w:shd w:val="clear" w:color="auto" w:fill="FAF7F2"/>
            <w:tcMar>
              <w:top w:w="80" w:type="dxa"/>
              <w:left w:w="120" w:type="dxa"/>
              <w:bottom w:w="80" w:type="dxa"/>
              <w:right w:w="120" w:type="dxa"/>
            </w:tcMar>
            <w:vAlign w:val="center"/>
          </w:tcPr>
          <w:p w14:paraId="313594DC" w14:textId="77777777" w:rsidR="00D525B8" w:rsidRDefault="00EC7716">
            <w:pPr>
              <w:spacing w:line="260" w:lineRule="auto"/>
            </w:pPr>
            <w:r>
              <w:rPr>
                <w:sz w:val="17"/>
                <w:szCs w:val="17"/>
              </w:rPr>
              <w:t>Tarifa base más variable por mejora, solo en síntomas financieros: ventas, márgenes, liquidez y caja. La medición antes/después garantiza la transparencia.</w:t>
            </w:r>
          </w:p>
        </w:tc>
        <w:tc>
          <w:tcPr>
            <w:tcW w:w="1805" w:type="dxa"/>
            <w:shd w:val="clear" w:color="auto" w:fill="FAF7F2"/>
            <w:tcMar>
              <w:top w:w="80" w:type="dxa"/>
              <w:left w:w="120" w:type="dxa"/>
              <w:bottom w:w="80" w:type="dxa"/>
              <w:right w:w="120" w:type="dxa"/>
            </w:tcMar>
            <w:vAlign w:val="center"/>
          </w:tcPr>
          <w:p w14:paraId="6F9C7949" w14:textId="77777777" w:rsidR="00D525B8" w:rsidRDefault="00EC7716">
            <w:pPr>
              <w:spacing w:line="260" w:lineRule="auto"/>
            </w:pPr>
            <w:r>
              <w:rPr>
                <w:sz w:val="17"/>
                <w:szCs w:val="17"/>
              </w:rPr>
              <w:t>Variable</w:t>
            </w:r>
          </w:p>
        </w:tc>
      </w:tr>
      <w:tr w:rsidR="00D525B8" w14:paraId="0BAADE3C" w14:textId="77777777">
        <w:tblPrEx>
          <w:tblCellMar>
            <w:top w:w="0" w:type="dxa"/>
            <w:bottom w:w="0" w:type="dxa"/>
          </w:tblCellMar>
        </w:tblPrEx>
        <w:tc>
          <w:tcPr>
            <w:tcW w:w="1986" w:type="dxa"/>
            <w:tcMar>
              <w:top w:w="80" w:type="dxa"/>
              <w:left w:w="120" w:type="dxa"/>
              <w:bottom w:w="80" w:type="dxa"/>
              <w:right w:w="120" w:type="dxa"/>
            </w:tcMar>
            <w:vAlign w:val="center"/>
          </w:tcPr>
          <w:p w14:paraId="6D4EEBAD" w14:textId="77777777" w:rsidR="00D525B8" w:rsidRDefault="00EC7716">
            <w:pPr>
              <w:spacing w:line="260" w:lineRule="auto"/>
            </w:pPr>
            <w:r>
              <w:rPr>
                <w:b/>
                <w:bCs/>
                <w:sz w:val="17"/>
                <w:szCs w:val="17"/>
              </w:rPr>
              <w:t>SaaS / licencia B2B</w:t>
            </w:r>
          </w:p>
        </w:tc>
        <w:tc>
          <w:tcPr>
            <w:tcW w:w="5235" w:type="dxa"/>
            <w:tcMar>
              <w:top w:w="80" w:type="dxa"/>
              <w:left w:w="120" w:type="dxa"/>
              <w:bottom w:w="80" w:type="dxa"/>
              <w:right w:w="120" w:type="dxa"/>
            </w:tcMar>
            <w:vAlign w:val="center"/>
          </w:tcPr>
          <w:p w14:paraId="07B4331A" w14:textId="77777777" w:rsidR="00D525B8" w:rsidRDefault="00EC7716">
            <w:pPr>
              <w:spacing w:line="260" w:lineRule="auto"/>
            </w:pPr>
            <w:r>
              <w:rPr>
                <w:sz w:val="17"/>
                <w:szCs w:val="17"/>
              </w:rPr>
              <w:t>Suscripción de acceso al sistema, principalmente para asesorías aliadas. Convierte MASFRAME en producto recurrente.</w:t>
            </w:r>
          </w:p>
        </w:tc>
        <w:tc>
          <w:tcPr>
            <w:tcW w:w="1805" w:type="dxa"/>
            <w:tcMar>
              <w:top w:w="80" w:type="dxa"/>
              <w:left w:w="120" w:type="dxa"/>
              <w:bottom w:w="80" w:type="dxa"/>
              <w:right w:w="120" w:type="dxa"/>
            </w:tcMar>
            <w:vAlign w:val="center"/>
          </w:tcPr>
          <w:p w14:paraId="27192B9D" w14:textId="77777777" w:rsidR="00D525B8" w:rsidRDefault="00EC7716">
            <w:pPr>
              <w:spacing w:line="260" w:lineRule="auto"/>
            </w:pPr>
            <w:r>
              <w:rPr>
                <w:sz w:val="17"/>
                <w:szCs w:val="17"/>
              </w:rPr>
              <w:t>29–79 €/mes</w:t>
            </w:r>
          </w:p>
        </w:tc>
      </w:tr>
    </w:tbl>
    <w:p w14:paraId="351C601D" w14:textId="77777777" w:rsidR="00D525B8" w:rsidRDefault="00EC7716">
      <w:pPr>
        <w:pStyle w:val="Ttulo2"/>
      </w:pPr>
      <w:bookmarkStart w:id="34" w:name="_Toc238596910"/>
      <w:r>
        <w:t>5.2. Posicionamiento</w:t>
      </w:r>
      <w:bookmarkEnd w:id="34"/>
    </w:p>
    <w:p w14:paraId="1CA01AD8" w14:textId="77777777" w:rsidR="00D525B8" w:rsidRDefault="00EC7716">
      <w:pPr>
        <w:spacing w:after="120" w:line="276" w:lineRule="auto"/>
      </w:pPr>
      <w:r>
        <w:t xml:space="preserve">MASFRAME® se posiciona como la primera Clínica de Empresas con sistema operativo clínico propio, que diagnostica, trata y certifica con evidencia, y que trabaja con un ACI para garantizar confidencialidad y ejecución. Frente a las alternativas del mercado —asesorías administrativas, consultoras informativas, coaches motivacionales y software instrumental— </w:t>
      </w:r>
      <w:r>
        <w:rPr>
          <w:b/>
          <w:bCs/>
          <w:color w:val="0F1A35"/>
        </w:rPr>
        <w:t>crea una categoría nueva: la consultoría clínica tecnológica</w:t>
      </w:r>
      <w:r>
        <w:t>.</w:t>
      </w:r>
    </w:p>
    <w:p w14:paraId="45328FEF" w14:textId="77777777" w:rsidR="00D525B8" w:rsidRDefault="00EC7716">
      <w:pPr>
        <w:pStyle w:val="Ttulo2"/>
      </w:pPr>
      <w:bookmarkStart w:id="35" w:name="_Toc238596911"/>
      <w:r>
        <w:t>5.3. Estrategia de escalado</w:t>
      </w:r>
      <w:bookmarkEnd w:id="35"/>
    </w:p>
    <w:p w14:paraId="3FC897E5" w14:textId="77777777" w:rsidR="00D525B8" w:rsidRDefault="00EC7716">
      <w:pPr>
        <w:spacing w:after="120" w:line="276" w:lineRule="auto"/>
      </w:pPr>
      <w:r>
        <w:t>Se apoya en tres palancas que multiplican la capacidad sin multiplicar la estructura:</w:t>
      </w:r>
    </w:p>
    <w:p w14:paraId="0D77FE64" w14:textId="77777777" w:rsidR="00D525B8" w:rsidRDefault="00EC7716">
      <w:pPr>
        <w:pStyle w:val="Prrafodelista"/>
        <w:numPr>
          <w:ilvl w:val="0"/>
          <w:numId w:val="3"/>
        </w:numPr>
        <w:spacing w:after="60" w:line="276" w:lineRule="auto"/>
      </w:pPr>
      <w:r>
        <w:rPr>
          <w:b/>
          <w:bCs/>
          <w:color w:val="0F1A35"/>
        </w:rPr>
        <w:t>El ACI ejecuta dentro del negocio.</w:t>
      </w:r>
      <w:r>
        <w:t xml:space="preserve"> El consultor clínico solo mide, corrige y certifica, de modo que crecer no significa añadir horas de consultoría.</w:t>
      </w:r>
    </w:p>
    <w:p w14:paraId="4F66FFC5" w14:textId="77777777" w:rsidR="00D525B8" w:rsidRDefault="00EC7716">
      <w:pPr>
        <w:pStyle w:val="Prrafodelista"/>
        <w:numPr>
          <w:ilvl w:val="0"/>
          <w:numId w:val="3"/>
        </w:numPr>
        <w:spacing w:after="60" w:line="276" w:lineRule="auto"/>
      </w:pPr>
      <w:r>
        <w:rPr>
          <w:b/>
          <w:bCs/>
          <w:color w:val="0F1A35"/>
        </w:rPr>
        <w:t>El protocolo C0–C6 es replicable.</w:t>
      </w:r>
      <w:r>
        <w:t xml:space="preserve"> Permite tratar cualquier micropyme con el mismo nivel de calidad, de forma universal y trazable.</w:t>
      </w:r>
    </w:p>
    <w:p w14:paraId="3D6F004F" w14:textId="77777777" w:rsidR="00D525B8" w:rsidRDefault="00EC7716">
      <w:pPr>
        <w:pStyle w:val="Prrafodelista"/>
        <w:numPr>
          <w:ilvl w:val="0"/>
          <w:numId w:val="3"/>
        </w:numPr>
        <w:spacing w:after="60" w:line="276" w:lineRule="auto"/>
      </w:pPr>
      <w:r>
        <w:rPr>
          <w:b/>
          <w:bCs/>
          <w:color w:val="0F1A35"/>
        </w:rPr>
        <w:t>La tecnología absorbe el volumen.</w:t>
      </w:r>
      <w:r>
        <w:t xml:space="preserve"> Más clientes sobre el mismo coste operativo; el coste técnico marginal por cliente es prácticamente cero (§7.6).</w:t>
      </w:r>
    </w:p>
    <w:p w14:paraId="666BA512" w14:textId="77777777" w:rsidR="00D525B8" w:rsidRDefault="00EC7716">
      <w:pPr>
        <w:pStyle w:val="Ttulo2"/>
      </w:pPr>
      <w:bookmarkStart w:id="36" w:name="_Toc238596912"/>
      <w:r>
        <w:t>5.4. Alianzas</w:t>
      </w:r>
      <w:bookmarkEnd w:id="36"/>
    </w:p>
    <w:p w14:paraId="4AA8A397" w14:textId="77777777" w:rsidR="00D525B8" w:rsidRDefault="00EC7716">
      <w:pPr>
        <w:spacing w:after="120" w:line="276" w:lineRule="auto"/>
      </w:pPr>
      <w:r>
        <w:t xml:space="preserve">Las asesorías son el canal natural: derivan clientes, venden síntomas y planes, e integran MASFRAME como servicio premium bajo cuatro fórmulas de alianza —comisión, licencia, packs de síntomas y packs de planes—. A ellas se suman formadores, cámaras de comercio, asociaciones empresariales, viveros y aceleradoras. </w:t>
      </w:r>
      <w:r>
        <w:rPr>
          <w:b/>
          <w:bCs/>
          <w:color w:val="0F1A35"/>
        </w:rPr>
        <w:t>El objetivo es escalar la captación sin construir una estructura comercial propia.</w:t>
      </w:r>
    </w:p>
    <w:p w14:paraId="4298C1F4" w14:textId="77777777" w:rsidR="00D525B8" w:rsidRDefault="00EC7716">
      <w:pPr>
        <w:pStyle w:val="Ttulo2"/>
      </w:pPr>
      <w:bookmarkStart w:id="37" w:name="_Toc238596913"/>
      <w:r>
        <w:lastRenderedPageBreak/>
        <w:t>5.5. Roadmap de producto</w:t>
      </w:r>
      <w:bookmarkEnd w:id="37"/>
    </w:p>
    <w:tbl>
      <w:tblPr>
        <w:tblW w:w="9026" w:type="dxa"/>
        <w:tblBorders>
          <w:top w:val="single" w:sz="2" w:space="0" w:color="E5E5E5"/>
          <w:left w:val="none" w:sz="0" w:space="0" w:color="FFFFFF"/>
          <w:bottom w:val="single" w:sz="2" w:space="0" w:color="E5E5E5"/>
          <w:right w:val="none" w:sz="0" w:space="0" w:color="FFFFFF"/>
          <w:insideH w:val="single" w:sz="2" w:space="0" w:color="E5E5E5"/>
          <w:insideV w:val="none" w:sz="0" w:space="0" w:color="FFFFFF"/>
        </w:tblBorders>
        <w:tblCellMar>
          <w:left w:w="10" w:type="dxa"/>
          <w:right w:w="10" w:type="dxa"/>
        </w:tblCellMar>
        <w:tblLook w:val="04A0" w:firstRow="1" w:lastRow="0" w:firstColumn="1" w:lastColumn="0" w:noHBand="0" w:noVBand="1"/>
      </w:tblPr>
      <w:tblGrid>
        <w:gridCol w:w="2166"/>
        <w:gridCol w:w="5055"/>
        <w:gridCol w:w="1805"/>
      </w:tblGrid>
      <w:tr w:rsidR="00D525B8" w14:paraId="4C184DD5" w14:textId="77777777">
        <w:tblPrEx>
          <w:tblCellMar>
            <w:top w:w="0" w:type="dxa"/>
            <w:bottom w:w="0" w:type="dxa"/>
          </w:tblCellMar>
        </w:tblPrEx>
        <w:trPr>
          <w:tblHeader/>
        </w:trPr>
        <w:tc>
          <w:tcPr>
            <w:tcW w:w="2166" w:type="dxa"/>
            <w:shd w:val="clear" w:color="auto" w:fill="0F1A35"/>
            <w:tcMar>
              <w:top w:w="80" w:type="dxa"/>
              <w:left w:w="120" w:type="dxa"/>
              <w:bottom w:w="80" w:type="dxa"/>
              <w:right w:w="120" w:type="dxa"/>
            </w:tcMar>
            <w:vAlign w:val="center"/>
          </w:tcPr>
          <w:p w14:paraId="79558F45" w14:textId="77777777" w:rsidR="00D525B8" w:rsidRDefault="00EC7716">
            <w:pPr>
              <w:spacing w:line="260" w:lineRule="auto"/>
            </w:pPr>
            <w:r>
              <w:rPr>
                <w:b/>
                <w:bCs/>
                <w:color w:val="FFFFFF"/>
                <w:sz w:val="17"/>
                <w:szCs w:val="17"/>
              </w:rPr>
              <w:t>Fase</w:t>
            </w:r>
          </w:p>
        </w:tc>
        <w:tc>
          <w:tcPr>
            <w:tcW w:w="5055" w:type="dxa"/>
            <w:shd w:val="clear" w:color="auto" w:fill="0F1A35"/>
            <w:tcMar>
              <w:top w:w="80" w:type="dxa"/>
              <w:left w:w="120" w:type="dxa"/>
              <w:bottom w:w="80" w:type="dxa"/>
              <w:right w:w="120" w:type="dxa"/>
            </w:tcMar>
            <w:vAlign w:val="center"/>
          </w:tcPr>
          <w:p w14:paraId="62663DE7" w14:textId="77777777" w:rsidR="00D525B8" w:rsidRDefault="00EC7716">
            <w:pPr>
              <w:spacing w:line="260" w:lineRule="auto"/>
            </w:pPr>
            <w:r>
              <w:rPr>
                <w:b/>
                <w:bCs/>
                <w:color w:val="FFFFFF"/>
                <w:sz w:val="17"/>
                <w:szCs w:val="17"/>
              </w:rPr>
              <w:t>Alcance</w:t>
            </w:r>
          </w:p>
        </w:tc>
        <w:tc>
          <w:tcPr>
            <w:tcW w:w="1805" w:type="dxa"/>
            <w:shd w:val="clear" w:color="auto" w:fill="0F1A35"/>
            <w:tcMar>
              <w:top w:w="80" w:type="dxa"/>
              <w:left w:w="120" w:type="dxa"/>
              <w:bottom w:w="80" w:type="dxa"/>
              <w:right w:w="120" w:type="dxa"/>
            </w:tcMar>
            <w:vAlign w:val="center"/>
          </w:tcPr>
          <w:p w14:paraId="0761C03B" w14:textId="77777777" w:rsidR="00D525B8" w:rsidRDefault="00EC7716">
            <w:pPr>
              <w:spacing w:line="260" w:lineRule="auto"/>
            </w:pPr>
            <w:r>
              <w:rPr>
                <w:b/>
                <w:bCs/>
                <w:color w:val="FFFFFF"/>
                <w:sz w:val="17"/>
                <w:szCs w:val="17"/>
              </w:rPr>
              <w:t>Estado</w:t>
            </w:r>
          </w:p>
        </w:tc>
      </w:tr>
      <w:tr w:rsidR="00D525B8" w14:paraId="326E0550" w14:textId="77777777">
        <w:tblPrEx>
          <w:tblCellMar>
            <w:top w:w="0" w:type="dxa"/>
            <w:bottom w:w="0" w:type="dxa"/>
          </w:tblCellMar>
        </w:tblPrEx>
        <w:tc>
          <w:tcPr>
            <w:tcW w:w="2166" w:type="dxa"/>
            <w:tcMar>
              <w:top w:w="80" w:type="dxa"/>
              <w:left w:w="120" w:type="dxa"/>
              <w:bottom w:w="80" w:type="dxa"/>
              <w:right w:w="120" w:type="dxa"/>
            </w:tcMar>
            <w:vAlign w:val="center"/>
          </w:tcPr>
          <w:p w14:paraId="5B6EB945" w14:textId="77777777" w:rsidR="00D525B8" w:rsidRDefault="00EC7716">
            <w:pPr>
              <w:spacing w:line="260" w:lineRule="auto"/>
            </w:pPr>
            <w:r>
              <w:rPr>
                <w:b/>
                <w:bCs/>
                <w:sz w:val="17"/>
                <w:szCs w:val="17"/>
              </w:rPr>
              <w:t>1. Clínica Digital</w:t>
            </w:r>
          </w:p>
        </w:tc>
        <w:tc>
          <w:tcPr>
            <w:tcW w:w="5055" w:type="dxa"/>
            <w:tcMar>
              <w:top w:w="80" w:type="dxa"/>
              <w:left w:w="120" w:type="dxa"/>
              <w:bottom w:w="80" w:type="dxa"/>
              <w:right w:w="120" w:type="dxa"/>
            </w:tcMar>
            <w:vAlign w:val="center"/>
          </w:tcPr>
          <w:p w14:paraId="41C6848D" w14:textId="77777777" w:rsidR="00D525B8" w:rsidRDefault="00EC7716">
            <w:pPr>
              <w:spacing w:line="260" w:lineRule="auto"/>
            </w:pPr>
            <w:r>
              <w:rPr>
                <w:sz w:val="17"/>
                <w:szCs w:val="17"/>
              </w:rPr>
              <w:t>Diagnóstico, protocolo C0–C6 y alta clínica.</w:t>
            </w:r>
          </w:p>
        </w:tc>
        <w:tc>
          <w:tcPr>
            <w:tcW w:w="1805" w:type="dxa"/>
            <w:tcMar>
              <w:top w:w="80" w:type="dxa"/>
              <w:left w:w="120" w:type="dxa"/>
              <w:bottom w:w="80" w:type="dxa"/>
              <w:right w:w="120" w:type="dxa"/>
            </w:tcMar>
            <w:vAlign w:val="center"/>
          </w:tcPr>
          <w:p w14:paraId="77D7F20E" w14:textId="77777777" w:rsidR="00D525B8" w:rsidRDefault="00EC7716">
            <w:pPr>
              <w:spacing w:line="260" w:lineRule="auto"/>
            </w:pPr>
            <w:r>
              <w:rPr>
                <w:sz w:val="17"/>
                <w:szCs w:val="17"/>
              </w:rPr>
              <w:t>Operativa</w:t>
            </w:r>
          </w:p>
        </w:tc>
      </w:tr>
      <w:tr w:rsidR="00D525B8" w14:paraId="47471B7B" w14:textId="77777777">
        <w:tblPrEx>
          <w:tblCellMar>
            <w:top w:w="0" w:type="dxa"/>
            <w:bottom w:w="0" w:type="dxa"/>
          </w:tblCellMar>
        </w:tblPrEx>
        <w:tc>
          <w:tcPr>
            <w:tcW w:w="2166" w:type="dxa"/>
            <w:shd w:val="clear" w:color="auto" w:fill="FAF7F2"/>
            <w:tcMar>
              <w:top w:w="80" w:type="dxa"/>
              <w:left w:w="120" w:type="dxa"/>
              <w:bottom w:w="80" w:type="dxa"/>
              <w:right w:w="120" w:type="dxa"/>
            </w:tcMar>
            <w:vAlign w:val="center"/>
          </w:tcPr>
          <w:p w14:paraId="41CE9C37" w14:textId="77777777" w:rsidR="00D525B8" w:rsidRDefault="00EC7716">
            <w:pPr>
              <w:spacing w:line="260" w:lineRule="auto"/>
            </w:pPr>
            <w:r>
              <w:rPr>
                <w:b/>
                <w:bCs/>
                <w:sz w:val="17"/>
                <w:szCs w:val="17"/>
              </w:rPr>
              <w:t>2. Panel Clínico de KPIs</w:t>
            </w:r>
          </w:p>
        </w:tc>
        <w:tc>
          <w:tcPr>
            <w:tcW w:w="5055" w:type="dxa"/>
            <w:shd w:val="clear" w:color="auto" w:fill="FAF7F2"/>
            <w:tcMar>
              <w:top w:w="80" w:type="dxa"/>
              <w:left w:w="120" w:type="dxa"/>
              <w:bottom w:w="80" w:type="dxa"/>
              <w:right w:w="120" w:type="dxa"/>
            </w:tcMar>
            <w:vAlign w:val="center"/>
          </w:tcPr>
          <w:p w14:paraId="2E4BAEC4" w14:textId="77777777" w:rsidR="00D525B8" w:rsidRDefault="00EC7716">
            <w:pPr>
              <w:spacing w:line="260" w:lineRule="auto"/>
            </w:pPr>
            <w:r>
              <w:rPr>
                <w:sz w:val="17"/>
                <w:szCs w:val="17"/>
              </w:rPr>
              <w:t>Medición automática antes/después e historial clínico del negocio.</w:t>
            </w:r>
          </w:p>
        </w:tc>
        <w:tc>
          <w:tcPr>
            <w:tcW w:w="1805" w:type="dxa"/>
            <w:shd w:val="clear" w:color="auto" w:fill="FAF7F2"/>
            <w:tcMar>
              <w:top w:w="80" w:type="dxa"/>
              <w:left w:w="120" w:type="dxa"/>
              <w:bottom w:w="80" w:type="dxa"/>
              <w:right w:w="120" w:type="dxa"/>
            </w:tcMar>
            <w:vAlign w:val="center"/>
          </w:tcPr>
          <w:p w14:paraId="287C654E" w14:textId="77777777" w:rsidR="00D525B8" w:rsidRDefault="00EC7716">
            <w:pPr>
              <w:spacing w:line="260" w:lineRule="auto"/>
            </w:pPr>
            <w:r>
              <w:rPr>
                <w:sz w:val="17"/>
                <w:szCs w:val="17"/>
              </w:rPr>
              <w:t>En construcción</w:t>
            </w:r>
          </w:p>
        </w:tc>
      </w:tr>
      <w:tr w:rsidR="00D525B8" w14:paraId="3AA6DC5A" w14:textId="77777777">
        <w:tblPrEx>
          <w:tblCellMar>
            <w:top w:w="0" w:type="dxa"/>
            <w:bottom w:w="0" w:type="dxa"/>
          </w:tblCellMar>
        </w:tblPrEx>
        <w:tc>
          <w:tcPr>
            <w:tcW w:w="2166" w:type="dxa"/>
            <w:tcMar>
              <w:top w:w="80" w:type="dxa"/>
              <w:left w:w="120" w:type="dxa"/>
              <w:bottom w:w="80" w:type="dxa"/>
              <w:right w:w="120" w:type="dxa"/>
            </w:tcMar>
            <w:vAlign w:val="center"/>
          </w:tcPr>
          <w:p w14:paraId="0DF615BA" w14:textId="77777777" w:rsidR="00D525B8" w:rsidRDefault="00EC7716">
            <w:pPr>
              <w:spacing w:line="260" w:lineRule="auto"/>
            </w:pPr>
            <w:r>
              <w:rPr>
                <w:b/>
                <w:bCs/>
                <w:sz w:val="17"/>
                <w:szCs w:val="17"/>
              </w:rPr>
              <w:t>3. Módulo CC y UCC</w:t>
            </w:r>
          </w:p>
        </w:tc>
        <w:tc>
          <w:tcPr>
            <w:tcW w:w="5055" w:type="dxa"/>
            <w:tcMar>
              <w:top w:w="80" w:type="dxa"/>
              <w:left w:w="120" w:type="dxa"/>
              <w:bottom w:w="80" w:type="dxa"/>
              <w:right w:w="120" w:type="dxa"/>
            </w:tcMar>
            <w:vAlign w:val="center"/>
          </w:tcPr>
          <w:p w14:paraId="34AC4475" w14:textId="77777777" w:rsidR="00D525B8" w:rsidRDefault="00EC7716">
            <w:pPr>
              <w:spacing w:line="260" w:lineRule="auto"/>
            </w:pPr>
            <w:r>
              <w:rPr>
                <w:sz w:val="17"/>
                <w:szCs w:val="17"/>
              </w:rPr>
              <w:t>Gestión de consultores, tareas, adherencia y seguimiento.</w:t>
            </w:r>
          </w:p>
        </w:tc>
        <w:tc>
          <w:tcPr>
            <w:tcW w:w="1805" w:type="dxa"/>
            <w:tcMar>
              <w:top w:w="80" w:type="dxa"/>
              <w:left w:w="120" w:type="dxa"/>
              <w:bottom w:w="80" w:type="dxa"/>
              <w:right w:w="120" w:type="dxa"/>
            </w:tcMar>
            <w:vAlign w:val="center"/>
          </w:tcPr>
          <w:p w14:paraId="4FCB05B5" w14:textId="77777777" w:rsidR="00D525B8" w:rsidRDefault="00EC7716">
            <w:pPr>
              <w:spacing w:line="260" w:lineRule="auto"/>
            </w:pPr>
            <w:r>
              <w:rPr>
                <w:sz w:val="17"/>
                <w:szCs w:val="17"/>
              </w:rPr>
              <w:t>Creado</w:t>
            </w:r>
          </w:p>
        </w:tc>
      </w:tr>
      <w:tr w:rsidR="00D525B8" w14:paraId="1FEA3F3F" w14:textId="77777777">
        <w:tblPrEx>
          <w:tblCellMar>
            <w:top w:w="0" w:type="dxa"/>
            <w:bottom w:w="0" w:type="dxa"/>
          </w:tblCellMar>
        </w:tblPrEx>
        <w:tc>
          <w:tcPr>
            <w:tcW w:w="2166" w:type="dxa"/>
            <w:shd w:val="clear" w:color="auto" w:fill="FAF7F2"/>
            <w:tcMar>
              <w:top w:w="80" w:type="dxa"/>
              <w:left w:w="120" w:type="dxa"/>
              <w:bottom w:w="80" w:type="dxa"/>
              <w:right w:w="120" w:type="dxa"/>
            </w:tcMar>
            <w:vAlign w:val="center"/>
          </w:tcPr>
          <w:p w14:paraId="2E603C3E" w14:textId="77777777" w:rsidR="00D525B8" w:rsidRDefault="00EC7716">
            <w:pPr>
              <w:spacing w:line="260" w:lineRule="auto"/>
            </w:pPr>
            <w:r>
              <w:rPr>
                <w:b/>
                <w:bCs/>
                <w:sz w:val="17"/>
                <w:szCs w:val="17"/>
              </w:rPr>
              <w:t>4. Marketplace Clínico</w:t>
            </w:r>
          </w:p>
        </w:tc>
        <w:tc>
          <w:tcPr>
            <w:tcW w:w="5055" w:type="dxa"/>
            <w:shd w:val="clear" w:color="auto" w:fill="FAF7F2"/>
            <w:tcMar>
              <w:top w:w="80" w:type="dxa"/>
              <w:left w:w="120" w:type="dxa"/>
              <w:bottom w:w="80" w:type="dxa"/>
              <w:right w:w="120" w:type="dxa"/>
            </w:tcMar>
            <w:vAlign w:val="center"/>
          </w:tcPr>
          <w:p w14:paraId="3CF3DE4E" w14:textId="77777777" w:rsidR="00D525B8" w:rsidRDefault="00EC7716">
            <w:pPr>
              <w:spacing w:line="260" w:lineRule="auto"/>
            </w:pPr>
            <w:r>
              <w:rPr>
                <w:sz w:val="17"/>
                <w:szCs w:val="17"/>
              </w:rPr>
              <w:t>Herramientas, plantillas, procesos y recursos clínicos.</w:t>
            </w:r>
          </w:p>
        </w:tc>
        <w:tc>
          <w:tcPr>
            <w:tcW w:w="1805" w:type="dxa"/>
            <w:shd w:val="clear" w:color="auto" w:fill="FAF7F2"/>
            <w:tcMar>
              <w:top w:w="80" w:type="dxa"/>
              <w:left w:w="120" w:type="dxa"/>
              <w:bottom w:w="80" w:type="dxa"/>
              <w:right w:w="120" w:type="dxa"/>
            </w:tcMar>
            <w:vAlign w:val="center"/>
          </w:tcPr>
          <w:p w14:paraId="72A4309F" w14:textId="77777777" w:rsidR="00D525B8" w:rsidRDefault="00EC7716">
            <w:pPr>
              <w:spacing w:line="260" w:lineRule="auto"/>
            </w:pPr>
            <w:r>
              <w:rPr>
                <w:sz w:val="17"/>
                <w:szCs w:val="17"/>
              </w:rPr>
              <w:t>Previsto</w:t>
            </w:r>
          </w:p>
        </w:tc>
      </w:tr>
      <w:tr w:rsidR="00D525B8" w14:paraId="70BEEBD8" w14:textId="77777777">
        <w:tblPrEx>
          <w:tblCellMar>
            <w:top w:w="0" w:type="dxa"/>
            <w:bottom w:w="0" w:type="dxa"/>
          </w:tblCellMar>
        </w:tblPrEx>
        <w:tc>
          <w:tcPr>
            <w:tcW w:w="2166" w:type="dxa"/>
            <w:tcMar>
              <w:top w:w="80" w:type="dxa"/>
              <w:left w:w="120" w:type="dxa"/>
              <w:bottom w:w="80" w:type="dxa"/>
              <w:right w:w="120" w:type="dxa"/>
            </w:tcMar>
            <w:vAlign w:val="center"/>
          </w:tcPr>
          <w:p w14:paraId="7889148C" w14:textId="77777777" w:rsidR="00D525B8" w:rsidRDefault="00EC7716">
            <w:pPr>
              <w:spacing w:line="260" w:lineRule="auto"/>
            </w:pPr>
            <w:r>
              <w:rPr>
                <w:b/>
                <w:bCs/>
                <w:sz w:val="17"/>
                <w:szCs w:val="17"/>
              </w:rPr>
              <w:t>5. Inteligencia Clínica</w:t>
            </w:r>
          </w:p>
        </w:tc>
        <w:tc>
          <w:tcPr>
            <w:tcW w:w="5055" w:type="dxa"/>
            <w:tcMar>
              <w:top w:w="80" w:type="dxa"/>
              <w:left w:w="120" w:type="dxa"/>
              <w:bottom w:w="80" w:type="dxa"/>
              <w:right w:w="120" w:type="dxa"/>
            </w:tcMar>
            <w:vAlign w:val="center"/>
          </w:tcPr>
          <w:p w14:paraId="3DE635B2" w14:textId="77777777" w:rsidR="00D525B8" w:rsidRDefault="00EC7716">
            <w:pPr>
              <w:spacing w:line="260" w:lineRule="auto"/>
            </w:pPr>
            <w:r>
              <w:rPr>
                <w:sz w:val="17"/>
                <w:szCs w:val="17"/>
              </w:rPr>
              <w:t>Recomendaciones automáticas según síntomas y especialidades.</w:t>
            </w:r>
          </w:p>
        </w:tc>
        <w:tc>
          <w:tcPr>
            <w:tcW w:w="1805" w:type="dxa"/>
            <w:tcMar>
              <w:top w:w="80" w:type="dxa"/>
              <w:left w:w="120" w:type="dxa"/>
              <w:bottom w:w="80" w:type="dxa"/>
              <w:right w:w="120" w:type="dxa"/>
            </w:tcMar>
            <w:vAlign w:val="center"/>
          </w:tcPr>
          <w:p w14:paraId="43A6CACD" w14:textId="77777777" w:rsidR="00D525B8" w:rsidRDefault="00EC7716">
            <w:pPr>
              <w:spacing w:line="260" w:lineRule="auto"/>
            </w:pPr>
            <w:r>
              <w:rPr>
                <w:sz w:val="17"/>
                <w:szCs w:val="17"/>
              </w:rPr>
              <w:t>Previsto</w:t>
            </w:r>
          </w:p>
        </w:tc>
      </w:tr>
    </w:tbl>
    <w:p w14:paraId="676AA159" w14:textId="77777777" w:rsidR="00D525B8" w:rsidRDefault="00EC7716">
      <w:pPr>
        <w:pStyle w:val="Ttulo1"/>
      </w:pPr>
      <w:bookmarkStart w:id="38" w:name="_Toc238596914"/>
      <w:r>
        <w:lastRenderedPageBreak/>
        <w:t>6. Plan comercial</w:t>
      </w:r>
      <w:bookmarkEnd w:id="38"/>
    </w:p>
    <w:p w14:paraId="00BCB21F" w14:textId="77777777" w:rsidR="00D525B8" w:rsidRDefault="00EC7716">
      <w:pPr>
        <w:keepNext/>
        <w:pBdr>
          <w:left w:val="single" w:sz="12" w:space="12" w:color="B89D52"/>
        </w:pBdr>
        <w:spacing w:after="200" w:line="276" w:lineRule="auto"/>
        <w:ind w:left="170"/>
      </w:pPr>
      <w:r>
        <w:rPr>
          <w:i/>
          <w:iCs/>
          <w:color w:val="8B8B8B"/>
        </w:rPr>
        <w:t>Cómo MASFRAME® capta, convierte, fideliza y escala clientes, empezando por la Marina Baixa.</w:t>
      </w:r>
    </w:p>
    <w:p w14:paraId="6209FA1E" w14:textId="77777777" w:rsidR="00D525B8" w:rsidRDefault="00EC7716">
      <w:pPr>
        <w:pStyle w:val="Ttulo2"/>
      </w:pPr>
      <w:bookmarkStart w:id="39" w:name="_Toc238596915"/>
      <w:r>
        <w:t>6.1. Objetivos comerciales a 12 meses</w:t>
      </w:r>
      <w:bookmarkEnd w:id="39"/>
    </w:p>
    <w:p w14:paraId="33CD4D35" w14:textId="77777777" w:rsidR="00D525B8" w:rsidRDefault="00EC7716">
      <w:pPr>
        <w:keepNext/>
        <w:spacing w:after="120" w:line="276" w:lineRule="auto"/>
      </w:pPr>
      <w:r>
        <w:t xml:space="preserve">Objetivo cualitativo: posicionar MASFRAME® como la clínica empresarial de referencia en la comarca. En cifras, </w:t>
      </w:r>
      <w:r>
        <w:rPr>
          <w:b/>
          <w:bCs/>
          <w:color w:val="0F1A35"/>
        </w:rPr>
        <w:t>el objetivo agregado es la suma de las metas por canal detalladas en §6.4</w:t>
      </w:r>
      <w:r>
        <w:t>:</w:t>
      </w:r>
    </w:p>
    <w:tbl>
      <w:tblPr>
        <w:tblW w:w="9026" w:type="dxa"/>
        <w:tblBorders>
          <w:top w:val="single" w:sz="2" w:space="0" w:color="E5E5E5"/>
          <w:left w:val="none" w:sz="0" w:space="0" w:color="FFFFFF"/>
          <w:bottom w:val="single" w:sz="2" w:space="0" w:color="E5E5E5"/>
          <w:right w:val="none" w:sz="0" w:space="0" w:color="FFFFFF"/>
          <w:insideH w:val="single" w:sz="2" w:space="0" w:color="E5E5E5"/>
          <w:insideV w:val="none" w:sz="0" w:space="0" w:color="FFFFFF"/>
        </w:tblBorders>
        <w:tblCellMar>
          <w:left w:w="10" w:type="dxa"/>
          <w:right w:w="10" w:type="dxa"/>
        </w:tblCellMar>
        <w:tblLook w:val="04A0" w:firstRow="1" w:lastRow="0" w:firstColumn="1" w:lastColumn="0" w:noHBand="0" w:noVBand="1"/>
      </w:tblPr>
      <w:tblGrid>
        <w:gridCol w:w="2527"/>
        <w:gridCol w:w="1986"/>
        <w:gridCol w:w="2708"/>
        <w:gridCol w:w="1805"/>
      </w:tblGrid>
      <w:tr w:rsidR="00D525B8" w14:paraId="15064266" w14:textId="77777777">
        <w:tblPrEx>
          <w:tblCellMar>
            <w:top w:w="0" w:type="dxa"/>
            <w:bottom w:w="0" w:type="dxa"/>
          </w:tblCellMar>
        </w:tblPrEx>
        <w:trPr>
          <w:tblHeader/>
        </w:trPr>
        <w:tc>
          <w:tcPr>
            <w:tcW w:w="2527" w:type="dxa"/>
            <w:shd w:val="clear" w:color="auto" w:fill="0F1A35"/>
            <w:tcMar>
              <w:top w:w="80" w:type="dxa"/>
              <w:left w:w="120" w:type="dxa"/>
              <w:bottom w:w="80" w:type="dxa"/>
              <w:right w:w="120" w:type="dxa"/>
            </w:tcMar>
            <w:vAlign w:val="center"/>
          </w:tcPr>
          <w:p w14:paraId="6617B64E" w14:textId="77777777" w:rsidR="00D525B8" w:rsidRDefault="00EC7716">
            <w:pPr>
              <w:spacing w:line="260" w:lineRule="auto"/>
            </w:pPr>
            <w:r>
              <w:rPr>
                <w:b/>
                <w:bCs/>
                <w:color w:val="FFFFFF"/>
                <w:sz w:val="17"/>
                <w:szCs w:val="17"/>
              </w:rPr>
              <w:t>Indicador</w:t>
            </w:r>
          </w:p>
        </w:tc>
        <w:tc>
          <w:tcPr>
            <w:tcW w:w="1986" w:type="dxa"/>
            <w:shd w:val="clear" w:color="auto" w:fill="0F1A35"/>
            <w:tcMar>
              <w:top w:w="80" w:type="dxa"/>
              <w:left w:w="120" w:type="dxa"/>
              <w:bottom w:w="80" w:type="dxa"/>
              <w:right w:w="120" w:type="dxa"/>
            </w:tcMar>
            <w:vAlign w:val="center"/>
          </w:tcPr>
          <w:p w14:paraId="36B9B630" w14:textId="77777777" w:rsidR="00D525B8" w:rsidRDefault="00EC7716">
            <w:pPr>
              <w:spacing w:line="260" w:lineRule="auto"/>
            </w:pPr>
            <w:r>
              <w:rPr>
                <w:b/>
                <w:bCs/>
                <w:color w:val="FFFFFF"/>
                <w:sz w:val="17"/>
                <w:szCs w:val="17"/>
              </w:rPr>
              <w:t>Meta</w:t>
            </w:r>
          </w:p>
        </w:tc>
        <w:tc>
          <w:tcPr>
            <w:tcW w:w="2708" w:type="dxa"/>
            <w:shd w:val="clear" w:color="auto" w:fill="0F1A35"/>
            <w:tcMar>
              <w:top w:w="80" w:type="dxa"/>
              <w:left w:w="120" w:type="dxa"/>
              <w:bottom w:w="80" w:type="dxa"/>
              <w:right w:w="120" w:type="dxa"/>
            </w:tcMar>
            <w:vAlign w:val="center"/>
          </w:tcPr>
          <w:p w14:paraId="0D8F1FD7" w14:textId="77777777" w:rsidR="00D525B8" w:rsidRDefault="00EC7716">
            <w:pPr>
              <w:spacing w:line="260" w:lineRule="auto"/>
            </w:pPr>
            <w:r>
              <w:rPr>
                <w:b/>
                <w:bCs/>
                <w:color w:val="FFFFFF"/>
                <w:sz w:val="17"/>
                <w:szCs w:val="17"/>
              </w:rPr>
              <w:t>Indicador</w:t>
            </w:r>
          </w:p>
        </w:tc>
        <w:tc>
          <w:tcPr>
            <w:tcW w:w="1805" w:type="dxa"/>
            <w:shd w:val="clear" w:color="auto" w:fill="0F1A35"/>
            <w:tcMar>
              <w:top w:w="80" w:type="dxa"/>
              <w:left w:w="120" w:type="dxa"/>
              <w:bottom w:w="80" w:type="dxa"/>
              <w:right w:w="120" w:type="dxa"/>
            </w:tcMar>
            <w:vAlign w:val="center"/>
          </w:tcPr>
          <w:p w14:paraId="46C52AC3" w14:textId="77777777" w:rsidR="00D525B8" w:rsidRDefault="00EC7716">
            <w:pPr>
              <w:spacing w:line="260" w:lineRule="auto"/>
            </w:pPr>
            <w:r>
              <w:rPr>
                <w:b/>
                <w:bCs/>
                <w:color w:val="FFFFFF"/>
                <w:sz w:val="17"/>
                <w:szCs w:val="17"/>
              </w:rPr>
              <w:t>Meta</w:t>
            </w:r>
          </w:p>
        </w:tc>
      </w:tr>
      <w:tr w:rsidR="00D525B8" w14:paraId="35345CEC" w14:textId="77777777">
        <w:tblPrEx>
          <w:tblCellMar>
            <w:top w:w="0" w:type="dxa"/>
            <w:bottom w:w="0" w:type="dxa"/>
          </w:tblCellMar>
        </w:tblPrEx>
        <w:tc>
          <w:tcPr>
            <w:tcW w:w="2527" w:type="dxa"/>
            <w:tcMar>
              <w:top w:w="80" w:type="dxa"/>
              <w:left w:w="120" w:type="dxa"/>
              <w:bottom w:w="80" w:type="dxa"/>
              <w:right w:w="120" w:type="dxa"/>
            </w:tcMar>
            <w:vAlign w:val="center"/>
          </w:tcPr>
          <w:p w14:paraId="2C2E0871" w14:textId="77777777" w:rsidR="00D525B8" w:rsidRDefault="00EC7716">
            <w:pPr>
              <w:spacing w:line="260" w:lineRule="auto"/>
            </w:pPr>
            <w:r>
              <w:rPr>
                <w:b/>
                <w:bCs/>
                <w:sz w:val="17"/>
                <w:szCs w:val="17"/>
              </w:rPr>
              <w:t>ESE realizados</w:t>
            </w:r>
          </w:p>
        </w:tc>
        <w:tc>
          <w:tcPr>
            <w:tcW w:w="1986" w:type="dxa"/>
            <w:tcMar>
              <w:top w:w="80" w:type="dxa"/>
              <w:left w:w="120" w:type="dxa"/>
              <w:bottom w:w="80" w:type="dxa"/>
              <w:right w:w="120" w:type="dxa"/>
            </w:tcMar>
            <w:vAlign w:val="center"/>
          </w:tcPr>
          <w:p w14:paraId="7D06922A" w14:textId="77777777" w:rsidR="00D525B8" w:rsidRDefault="00EC7716">
            <w:pPr>
              <w:spacing w:line="260" w:lineRule="auto"/>
            </w:pPr>
            <w:r>
              <w:rPr>
                <w:sz w:val="17"/>
                <w:szCs w:val="17"/>
              </w:rPr>
              <w:t>770</w:t>
            </w:r>
          </w:p>
        </w:tc>
        <w:tc>
          <w:tcPr>
            <w:tcW w:w="2708" w:type="dxa"/>
            <w:tcMar>
              <w:top w:w="80" w:type="dxa"/>
              <w:left w:w="120" w:type="dxa"/>
              <w:bottom w:w="80" w:type="dxa"/>
              <w:right w:w="120" w:type="dxa"/>
            </w:tcMar>
            <w:vAlign w:val="center"/>
          </w:tcPr>
          <w:p w14:paraId="00226187" w14:textId="77777777" w:rsidR="00D525B8" w:rsidRDefault="00EC7716">
            <w:pPr>
              <w:spacing w:line="260" w:lineRule="auto"/>
            </w:pPr>
            <w:r>
              <w:rPr>
                <w:sz w:val="17"/>
                <w:szCs w:val="17"/>
              </w:rPr>
              <w:t>Asesorías activas</w:t>
            </w:r>
          </w:p>
        </w:tc>
        <w:tc>
          <w:tcPr>
            <w:tcW w:w="1805" w:type="dxa"/>
            <w:tcMar>
              <w:top w:w="80" w:type="dxa"/>
              <w:left w:w="120" w:type="dxa"/>
              <w:bottom w:w="80" w:type="dxa"/>
              <w:right w:w="120" w:type="dxa"/>
            </w:tcMar>
            <w:vAlign w:val="center"/>
          </w:tcPr>
          <w:p w14:paraId="42042CB8" w14:textId="77777777" w:rsidR="00D525B8" w:rsidRDefault="00EC7716">
            <w:pPr>
              <w:spacing w:line="260" w:lineRule="auto"/>
            </w:pPr>
            <w:r>
              <w:rPr>
                <w:sz w:val="17"/>
                <w:szCs w:val="17"/>
              </w:rPr>
              <w:t>30</w:t>
            </w:r>
          </w:p>
        </w:tc>
      </w:tr>
      <w:tr w:rsidR="00D525B8" w14:paraId="439DE1B4" w14:textId="77777777">
        <w:tblPrEx>
          <w:tblCellMar>
            <w:top w:w="0" w:type="dxa"/>
            <w:bottom w:w="0" w:type="dxa"/>
          </w:tblCellMar>
        </w:tblPrEx>
        <w:tc>
          <w:tcPr>
            <w:tcW w:w="2527" w:type="dxa"/>
            <w:shd w:val="clear" w:color="auto" w:fill="FAF7F2"/>
            <w:tcMar>
              <w:top w:w="80" w:type="dxa"/>
              <w:left w:w="120" w:type="dxa"/>
              <w:bottom w:w="80" w:type="dxa"/>
              <w:right w:w="120" w:type="dxa"/>
            </w:tcMar>
            <w:vAlign w:val="center"/>
          </w:tcPr>
          <w:p w14:paraId="34DD95F0" w14:textId="77777777" w:rsidR="00D525B8" w:rsidRDefault="00EC7716">
            <w:pPr>
              <w:spacing w:line="260" w:lineRule="auto"/>
            </w:pPr>
            <w:r>
              <w:rPr>
                <w:b/>
                <w:bCs/>
                <w:sz w:val="17"/>
                <w:szCs w:val="17"/>
              </w:rPr>
              <w:t>Síntomas vendidos</w:t>
            </w:r>
          </w:p>
        </w:tc>
        <w:tc>
          <w:tcPr>
            <w:tcW w:w="1986" w:type="dxa"/>
            <w:shd w:val="clear" w:color="auto" w:fill="FAF7F2"/>
            <w:tcMar>
              <w:top w:w="80" w:type="dxa"/>
              <w:left w:w="120" w:type="dxa"/>
              <w:bottom w:w="80" w:type="dxa"/>
              <w:right w:w="120" w:type="dxa"/>
            </w:tcMar>
            <w:vAlign w:val="center"/>
          </w:tcPr>
          <w:p w14:paraId="33CDE79D" w14:textId="77777777" w:rsidR="00D525B8" w:rsidRDefault="00EC7716">
            <w:pPr>
              <w:spacing w:line="260" w:lineRule="auto"/>
            </w:pPr>
            <w:r>
              <w:rPr>
                <w:sz w:val="17"/>
                <w:szCs w:val="17"/>
              </w:rPr>
              <w:t>160</w:t>
            </w:r>
          </w:p>
        </w:tc>
        <w:tc>
          <w:tcPr>
            <w:tcW w:w="2708" w:type="dxa"/>
            <w:shd w:val="clear" w:color="auto" w:fill="FAF7F2"/>
            <w:tcMar>
              <w:top w:w="80" w:type="dxa"/>
              <w:left w:w="120" w:type="dxa"/>
              <w:bottom w:w="80" w:type="dxa"/>
              <w:right w:w="120" w:type="dxa"/>
            </w:tcMar>
            <w:vAlign w:val="center"/>
          </w:tcPr>
          <w:p w14:paraId="7D3B3A30" w14:textId="77777777" w:rsidR="00D525B8" w:rsidRDefault="00EC7716">
            <w:pPr>
              <w:spacing w:line="260" w:lineRule="auto"/>
            </w:pPr>
            <w:r>
              <w:rPr>
                <w:sz w:val="17"/>
                <w:szCs w:val="17"/>
              </w:rPr>
              <w:t>Ferias y eventos</w:t>
            </w:r>
          </w:p>
        </w:tc>
        <w:tc>
          <w:tcPr>
            <w:tcW w:w="1805" w:type="dxa"/>
            <w:shd w:val="clear" w:color="auto" w:fill="FAF7F2"/>
            <w:tcMar>
              <w:top w:w="80" w:type="dxa"/>
              <w:left w:w="120" w:type="dxa"/>
              <w:bottom w:w="80" w:type="dxa"/>
              <w:right w:w="120" w:type="dxa"/>
            </w:tcMar>
            <w:vAlign w:val="center"/>
          </w:tcPr>
          <w:p w14:paraId="64344091" w14:textId="77777777" w:rsidR="00D525B8" w:rsidRDefault="00EC7716">
            <w:pPr>
              <w:spacing w:line="260" w:lineRule="auto"/>
            </w:pPr>
            <w:r>
              <w:rPr>
                <w:sz w:val="17"/>
                <w:szCs w:val="17"/>
              </w:rPr>
              <w:t>6</w:t>
            </w:r>
          </w:p>
        </w:tc>
      </w:tr>
      <w:tr w:rsidR="00D525B8" w14:paraId="1A90A2BE" w14:textId="77777777">
        <w:tblPrEx>
          <w:tblCellMar>
            <w:top w:w="0" w:type="dxa"/>
            <w:bottom w:w="0" w:type="dxa"/>
          </w:tblCellMar>
        </w:tblPrEx>
        <w:tc>
          <w:tcPr>
            <w:tcW w:w="2527" w:type="dxa"/>
            <w:tcMar>
              <w:top w:w="80" w:type="dxa"/>
              <w:left w:w="120" w:type="dxa"/>
              <w:bottom w:w="80" w:type="dxa"/>
              <w:right w:w="120" w:type="dxa"/>
            </w:tcMar>
            <w:vAlign w:val="center"/>
          </w:tcPr>
          <w:p w14:paraId="1AE886DE" w14:textId="77777777" w:rsidR="00D525B8" w:rsidRDefault="00EC7716">
            <w:pPr>
              <w:spacing w:line="260" w:lineRule="auto"/>
            </w:pPr>
            <w:r>
              <w:rPr>
                <w:b/>
                <w:bCs/>
                <w:sz w:val="17"/>
                <w:szCs w:val="17"/>
              </w:rPr>
              <w:t>Planes clínicos</w:t>
            </w:r>
          </w:p>
        </w:tc>
        <w:tc>
          <w:tcPr>
            <w:tcW w:w="1986" w:type="dxa"/>
            <w:tcMar>
              <w:top w:w="80" w:type="dxa"/>
              <w:left w:w="120" w:type="dxa"/>
              <w:bottom w:w="80" w:type="dxa"/>
              <w:right w:w="120" w:type="dxa"/>
            </w:tcMar>
            <w:vAlign w:val="center"/>
          </w:tcPr>
          <w:p w14:paraId="658AA945" w14:textId="77777777" w:rsidR="00D525B8" w:rsidRDefault="00EC7716">
            <w:pPr>
              <w:spacing w:line="260" w:lineRule="auto"/>
            </w:pPr>
            <w:r>
              <w:rPr>
                <w:sz w:val="17"/>
                <w:szCs w:val="17"/>
              </w:rPr>
              <w:t>150</w:t>
            </w:r>
          </w:p>
        </w:tc>
        <w:tc>
          <w:tcPr>
            <w:tcW w:w="2708" w:type="dxa"/>
            <w:tcMar>
              <w:top w:w="80" w:type="dxa"/>
              <w:left w:w="120" w:type="dxa"/>
              <w:bottom w:w="80" w:type="dxa"/>
              <w:right w:w="120" w:type="dxa"/>
            </w:tcMar>
            <w:vAlign w:val="center"/>
          </w:tcPr>
          <w:p w14:paraId="138CA5DE" w14:textId="77777777" w:rsidR="00D525B8" w:rsidRDefault="00EC7716">
            <w:pPr>
              <w:spacing w:line="260" w:lineRule="auto"/>
            </w:pPr>
            <w:r>
              <w:rPr>
                <w:sz w:val="17"/>
                <w:szCs w:val="17"/>
              </w:rPr>
              <w:t>Ayuntamientos en convenio</w:t>
            </w:r>
          </w:p>
        </w:tc>
        <w:tc>
          <w:tcPr>
            <w:tcW w:w="1805" w:type="dxa"/>
            <w:tcMar>
              <w:top w:w="80" w:type="dxa"/>
              <w:left w:w="120" w:type="dxa"/>
              <w:bottom w:w="80" w:type="dxa"/>
              <w:right w:w="120" w:type="dxa"/>
            </w:tcMar>
            <w:vAlign w:val="center"/>
          </w:tcPr>
          <w:p w14:paraId="15C3FB69" w14:textId="77777777" w:rsidR="00D525B8" w:rsidRDefault="00EC7716">
            <w:pPr>
              <w:spacing w:line="260" w:lineRule="auto"/>
            </w:pPr>
            <w:r>
              <w:rPr>
                <w:sz w:val="17"/>
                <w:szCs w:val="17"/>
              </w:rPr>
              <w:t>5</w:t>
            </w:r>
          </w:p>
        </w:tc>
      </w:tr>
      <w:tr w:rsidR="00D525B8" w14:paraId="66C5F20E" w14:textId="77777777">
        <w:tblPrEx>
          <w:tblCellMar>
            <w:top w:w="0" w:type="dxa"/>
            <w:bottom w:w="0" w:type="dxa"/>
          </w:tblCellMar>
        </w:tblPrEx>
        <w:tc>
          <w:tcPr>
            <w:tcW w:w="2527" w:type="dxa"/>
            <w:shd w:val="clear" w:color="auto" w:fill="FAF7F2"/>
            <w:tcMar>
              <w:top w:w="80" w:type="dxa"/>
              <w:left w:w="120" w:type="dxa"/>
              <w:bottom w:w="80" w:type="dxa"/>
              <w:right w:w="120" w:type="dxa"/>
            </w:tcMar>
            <w:vAlign w:val="center"/>
          </w:tcPr>
          <w:p w14:paraId="39C02452" w14:textId="77777777" w:rsidR="00D525B8" w:rsidRDefault="00EC7716">
            <w:pPr>
              <w:spacing w:line="260" w:lineRule="auto"/>
            </w:pPr>
            <w:r>
              <w:rPr>
                <w:b/>
                <w:bCs/>
                <w:sz w:val="17"/>
                <w:szCs w:val="17"/>
              </w:rPr>
              <w:t>Ciclos UCC</w:t>
            </w:r>
          </w:p>
        </w:tc>
        <w:tc>
          <w:tcPr>
            <w:tcW w:w="1986" w:type="dxa"/>
            <w:shd w:val="clear" w:color="auto" w:fill="FAF7F2"/>
            <w:tcMar>
              <w:top w:w="80" w:type="dxa"/>
              <w:left w:w="120" w:type="dxa"/>
              <w:bottom w:w="80" w:type="dxa"/>
              <w:right w:w="120" w:type="dxa"/>
            </w:tcMar>
            <w:vAlign w:val="center"/>
          </w:tcPr>
          <w:p w14:paraId="1B3E3AB4" w14:textId="77777777" w:rsidR="00D525B8" w:rsidRDefault="00EC7716">
            <w:pPr>
              <w:spacing w:line="260" w:lineRule="auto"/>
            </w:pPr>
            <w:r>
              <w:rPr>
                <w:sz w:val="17"/>
                <w:szCs w:val="17"/>
              </w:rPr>
              <w:t>60</w:t>
            </w:r>
          </w:p>
        </w:tc>
        <w:tc>
          <w:tcPr>
            <w:tcW w:w="2708" w:type="dxa"/>
            <w:shd w:val="clear" w:color="auto" w:fill="FAF7F2"/>
            <w:tcMar>
              <w:top w:w="80" w:type="dxa"/>
              <w:left w:w="120" w:type="dxa"/>
              <w:bottom w:w="80" w:type="dxa"/>
              <w:right w:w="120" w:type="dxa"/>
            </w:tcMar>
            <w:vAlign w:val="center"/>
          </w:tcPr>
          <w:p w14:paraId="3D5EC7DC" w14:textId="77777777" w:rsidR="00D525B8" w:rsidRDefault="00EC7716">
            <w:pPr>
              <w:spacing w:line="260" w:lineRule="auto"/>
            </w:pPr>
            <w:r>
              <w:rPr>
                <w:sz w:val="17"/>
                <w:szCs w:val="17"/>
              </w:rPr>
              <w:t>Comarcas abiertas</w:t>
            </w:r>
          </w:p>
        </w:tc>
        <w:tc>
          <w:tcPr>
            <w:tcW w:w="1805" w:type="dxa"/>
            <w:shd w:val="clear" w:color="auto" w:fill="FAF7F2"/>
            <w:tcMar>
              <w:top w:w="80" w:type="dxa"/>
              <w:left w:w="120" w:type="dxa"/>
              <w:bottom w:w="80" w:type="dxa"/>
              <w:right w:w="120" w:type="dxa"/>
            </w:tcMar>
            <w:vAlign w:val="center"/>
          </w:tcPr>
          <w:p w14:paraId="78260CCC" w14:textId="77777777" w:rsidR="00D525B8" w:rsidRDefault="00EC7716">
            <w:pPr>
              <w:spacing w:line="260" w:lineRule="auto"/>
            </w:pPr>
            <w:r>
              <w:rPr>
                <w:sz w:val="17"/>
                <w:szCs w:val="17"/>
              </w:rPr>
              <w:t>2</w:t>
            </w:r>
          </w:p>
        </w:tc>
      </w:tr>
      <w:tr w:rsidR="00D525B8" w14:paraId="52963DC2" w14:textId="77777777">
        <w:tblPrEx>
          <w:tblCellMar>
            <w:top w:w="0" w:type="dxa"/>
            <w:bottom w:w="0" w:type="dxa"/>
          </w:tblCellMar>
        </w:tblPrEx>
        <w:tc>
          <w:tcPr>
            <w:tcW w:w="2527" w:type="dxa"/>
            <w:tcMar>
              <w:top w:w="80" w:type="dxa"/>
              <w:left w:w="120" w:type="dxa"/>
              <w:bottom w:w="80" w:type="dxa"/>
              <w:right w:w="120" w:type="dxa"/>
            </w:tcMar>
            <w:vAlign w:val="center"/>
          </w:tcPr>
          <w:p w14:paraId="52E3FE58" w14:textId="77777777" w:rsidR="00D525B8" w:rsidRDefault="00EC7716">
            <w:pPr>
              <w:spacing w:line="260" w:lineRule="auto"/>
            </w:pPr>
            <w:r>
              <w:rPr>
                <w:b/>
                <w:bCs/>
                <w:sz w:val="17"/>
                <w:szCs w:val="17"/>
              </w:rPr>
              <w:t>Ingreso recurrente SaaS</w:t>
            </w:r>
          </w:p>
        </w:tc>
        <w:tc>
          <w:tcPr>
            <w:tcW w:w="1986" w:type="dxa"/>
            <w:tcMar>
              <w:top w:w="80" w:type="dxa"/>
              <w:left w:w="120" w:type="dxa"/>
              <w:bottom w:w="80" w:type="dxa"/>
              <w:right w:w="120" w:type="dxa"/>
            </w:tcMar>
            <w:vAlign w:val="center"/>
          </w:tcPr>
          <w:p w14:paraId="0FA14818" w14:textId="77777777" w:rsidR="00D525B8" w:rsidRDefault="00EC7716">
            <w:pPr>
              <w:spacing w:line="260" w:lineRule="auto"/>
            </w:pPr>
            <w:r>
              <w:rPr>
                <w:sz w:val="17"/>
                <w:szCs w:val="17"/>
              </w:rPr>
              <w:t>870–2.370 €/mes</w:t>
            </w:r>
          </w:p>
        </w:tc>
        <w:tc>
          <w:tcPr>
            <w:tcW w:w="2708" w:type="dxa"/>
            <w:tcMar>
              <w:top w:w="80" w:type="dxa"/>
              <w:left w:w="120" w:type="dxa"/>
              <w:bottom w:w="80" w:type="dxa"/>
              <w:right w:w="120" w:type="dxa"/>
            </w:tcMar>
            <w:vAlign w:val="center"/>
          </w:tcPr>
          <w:p w14:paraId="39577731" w14:textId="77777777" w:rsidR="00D525B8" w:rsidRDefault="00D525B8">
            <w:pPr>
              <w:spacing w:line="260" w:lineRule="auto"/>
            </w:pPr>
          </w:p>
        </w:tc>
        <w:tc>
          <w:tcPr>
            <w:tcW w:w="1805" w:type="dxa"/>
            <w:tcMar>
              <w:top w:w="80" w:type="dxa"/>
              <w:left w:w="120" w:type="dxa"/>
              <w:bottom w:w="80" w:type="dxa"/>
              <w:right w:w="120" w:type="dxa"/>
            </w:tcMar>
            <w:vAlign w:val="center"/>
          </w:tcPr>
          <w:p w14:paraId="6B846EA9" w14:textId="77777777" w:rsidR="00D525B8" w:rsidRDefault="00D525B8">
            <w:pPr>
              <w:spacing w:line="260" w:lineRule="auto"/>
            </w:pPr>
          </w:p>
        </w:tc>
      </w:tr>
    </w:tbl>
    <w:p w14:paraId="68CC18C3" w14:textId="77777777" w:rsidR="00D525B8" w:rsidRDefault="00D525B8">
      <w:pPr>
        <w:spacing w:after="80"/>
      </w:pPr>
    </w:p>
    <w:p w14:paraId="78DED025" w14:textId="77777777" w:rsidR="00D525B8" w:rsidRDefault="00EC7716">
      <w:pPr>
        <w:spacing w:after="160" w:line="260" w:lineRule="auto"/>
      </w:pPr>
      <w:r>
        <w:rPr>
          <w:i/>
          <w:iCs/>
          <w:color w:val="8B8B8B"/>
          <w:sz w:val="16"/>
          <w:szCs w:val="16"/>
        </w:rPr>
        <w:t>El ingreso recurrente de SaaS se deriva de las 30 asesorías activas a 29–79 €/mes de licencia (§5.1); no es una cifra independiente. Los planes clínicos del Año 1 los atiende personalmente la fundadora como primera CC, sin contratación de personal, en coherencia con la Fase 1 descrita en §8.2.</w:t>
      </w:r>
    </w:p>
    <w:p w14:paraId="16E41D72" w14:textId="77777777" w:rsidR="00D525B8" w:rsidRDefault="00EC7716">
      <w:pPr>
        <w:pStyle w:val="Ttulo3"/>
      </w:pPr>
      <w:r>
        <w:t>Relación con el modelo financiero</w:t>
      </w:r>
    </w:p>
    <w:p w14:paraId="484A5796" w14:textId="77777777" w:rsidR="00D525B8" w:rsidRDefault="00EC7716">
      <w:pPr>
        <w:spacing w:after="120" w:line="276" w:lineRule="auto"/>
      </w:pPr>
      <w:r>
        <w:t xml:space="preserve">Estas son </w:t>
      </w:r>
      <w:r>
        <w:rPr>
          <w:b/>
          <w:bCs/>
          <w:color w:val="0F1A35"/>
        </w:rPr>
        <w:t>metas de actividad comercial</w:t>
      </w:r>
      <w:r>
        <w:t xml:space="preserve">: miden el esfuerzo de captación desplegado sobre los cuatro canales. El escenario financiero de §9.3 es deliberadamente más conservador —100 clientes y 50.000 € en el Año 1— porque </w:t>
      </w:r>
      <w:r>
        <w:rPr>
          <w:b/>
          <w:bCs/>
          <w:color w:val="0F1A35"/>
        </w:rPr>
        <w:t>solo contabiliza la conversión que la compañía considera prudente comprometer</w:t>
      </w:r>
      <w:r>
        <w:t>, y porque los canales institucionales y de asesorías dependen de convenios cuyo calendario no controla MASESORA.</w:t>
      </w:r>
    </w:p>
    <w:p w14:paraId="670EDFAB" w14:textId="77777777" w:rsidR="00D525B8" w:rsidRDefault="00EC7716">
      <w:pPr>
        <w:spacing w:after="120" w:line="276" w:lineRule="auto"/>
      </w:pPr>
      <w:r>
        <w:rPr>
          <w:b/>
          <w:bCs/>
          <w:color w:val="0F1A35"/>
        </w:rPr>
        <w:t>Supuesto abierto y declarado</w:t>
      </w:r>
      <w:r>
        <w:t>: el ticket digital de 500 € sobre el que se construye el Año 1 de §9.3 no figura todavía como producto en el catálogo de precios de §9.1, que recoge el síntoma de 99 € y los planes de 999–4.500 €. Definir ese producto intermedio, o reformular el Año 1 con la mezcla real de síntomas y planes, es la decisión pendiente que cerrará la distancia entre este apartado y el §9.3.</w:t>
      </w:r>
    </w:p>
    <w:p w14:paraId="40A79C95" w14:textId="77777777" w:rsidR="00D525B8" w:rsidRDefault="00EC7716">
      <w:pPr>
        <w:pStyle w:val="Ttulo2"/>
      </w:pPr>
      <w:bookmarkStart w:id="40" w:name="_Toc238596916"/>
      <w:r>
        <w:t>6.2. Segmentación</w:t>
      </w:r>
      <w:bookmarkEnd w:id="40"/>
    </w:p>
    <w:p w14:paraId="792EC476" w14:textId="77777777" w:rsidR="00D525B8" w:rsidRDefault="00EC7716">
      <w:pPr>
        <w:spacing w:after="120" w:line="276" w:lineRule="auto"/>
      </w:pPr>
      <w:r>
        <w:t>Autónomos y micropymes como núcleo, asesorías como canal B2B, empresas pequeñas en crecimiento, y ayuntamientos y agencias de desarrollo local a través de sus programas de empleo y emprendimiento.</w:t>
      </w:r>
    </w:p>
    <w:p w14:paraId="1233D5E3" w14:textId="77777777" w:rsidR="00D525B8" w:rsidRDefault="00EC7716">
      <w:pPr>
        <w:pStyle w:val="Ttulo2"/>
      </w:pPr>
      <w:bookmarkStart w:id="41" w:name="_Toc238596917"/>
      <w:r>
        <w:t>6.3. Propuesta comercial</w:t>
      </w:r>
      <w:bookmarkEnd w:id="41"/>
    </w:p>
    <w:p w14:paraId="69A1120C" w14:textId="77777777" w:rsidR="00D525B8" w:rsidRDefault="00EC7716">
      <w:pPr>
        <w:spacing w:after="120" w:line="276" w:lineRule="auto"/>
      </w:pPr>
      <w:r>
        <w:t xml:space="preserve">MASFRAME® se vende como </w:t>
      </w:r>
      <w:r>
        <w:rPr>
          <w:b/>
          <w:bCs/>
          <w:color w:val="0F1A35"/>
        </w:rPr>
        <w:t>el sistema clínico que diagnostica, trata y certifica la salud de un negocio</w:t>
      </w:r>
      <w:r>
        <w:t>, con KPIs antes y después de un tratamiento de siete capas secuenciales y consecutivas.</w:t>
      </w:r>
    </w:p>
    <w:p w14:paraId="633E331E" w14:textId="77777777" w:rsidR="00D525B8" w:rsidRDefault="00EC7716">
      <w:pPr>
        <w:pStyle w:val="Ttulo2"/>
      </w:pPr>
      <w:bookmarkStart w:id="42" w:name="_Toc238596918"/>
      <w:r>
        <w:lastRenderedPageBreak/>
        <w:t>6.4. Canales, acciones y metas</w:t>
      </w:r>
      <w:bookmarkEnd w:id="42"/>
    </w:p>
    <w:p w14:paraId="643C0127" w14:textId="77777777" w:rsidR="00D525B8" w:rsidRDefault="00EC7716">
      <w:pPr>
        <w:keepNext/>
        <w:spacing w:after="120" w:line="276" w:lineRule="auto"/>
      </w:pPr>
      <w:r>
        <w:t>Cuatro canales de captación, cada uno con sus acciones y su objetivo cuantificado:</w:t>
      </w:r>
    </w:p>
    <w:tbl>
      <w:tblPr>
        <w:tblW w:w="9026" w:type="dxa"/>
        <w:tblBorders>
          <w:top w:val="single" w:sz="2" w:space="0" w:color="E5E5E5"/>
          <w:left w:val="none" w:sz="0" w:space="0" w:color="FFFFFF"/>
          <w:bottom w:val="single" w:sz="2" w:space="0" w:color="E5E5E5"/>
          <w:right w:val="none" w:sz="0" w:space="0" w:color="FFFFFF"/>
          <w:insideH w:val="single" w:sz="2" w:space="0" w:color="E5E5E5"/>
          <w:insideV w:val="none" w:sz="0" w:space="0" w:color="FFFFFF"/>
        </w:tblBorders>
        <w:tblCellMar>
          <w:left w:w="10" w:type="dxa"/>
          <w:right w:w="10" w:type="dxa"/>
        </w:tblCellMar>
        <w:tblLook w:val="04A0" w:firstRow="1" w:lastRow="0" w:firstColumn="1" w:lastColumn="0" w:noHBand="0" w:noVBand="1"/>
      </w:tblPr>
      <w:tblGrid>
        <w:gridCol w:w="1615"/>
        <w:gridCol w:w="5167"/>
        <w:gridCol w:w="2244"/>
      </w:tblGrid>
      <w:tr w:rsidR="00D525B8" w14:paraId="26951985" w14:textId="77777777">
        <w:tblPrEx>
          <w:tblCellMar>
            <w:top w:w="0" w:type="dxa"/>
            <w:bottom w:w="0" w:type="dxa"/>
          </w:tblCellMar>
        </w:tblPrEx>
        <w:trPr>
          <w:tblHeader/>
        </w:trPr>
        <w:tc>
          <w:tcPr>
            <w:tcW w:w="1534" w:type="dxa"/>
            <w:shd w:val="clear" w:color="auto" w:fill="0F1A35"/>
            <w:tcMar>
              <w:top w:w="80" w:type="dxa"/>
              <w:left w:w="120" w:type="dxa"/>
              <w:bottom w:w="80" w:type="dxa"/>
              <w:right w:w="120" w:type="dxa"/>
            </w:tcMar>
            <w:vAlign w:val="center"/>
          </w:tcPr>
          <w:p w14:paraId="6D052DA6" w14:textId="77777777" w:rsidR="00D525B8" w:rsidRDefault="00EC7716">
            <w:pPr>
              <w:spacing w:line="260" w:lineRule="auto"/>
            </w:pPr>
            <w:r>
              <w:rPr>
                <w:b/>
                <w:bCs/>
                <w:color w:val="FFFFFF"/>
                <w:sz w:val="17"/>
                <w:szCs w:val="17"/>
              </w:rPr>
              <w:t>Canal</w:t>
            </w:r>
          </w:p>
        </w:tc>
        <w:tc>
          <w:tcPr>
            <w:tcW w:w="5235" w:type="dxa"/>
            <w:shd w:val="clear" w:color="auto" w:fill="0F1A35"/>
            <w:tcMar>
              <w:top w:w="80" w:type="dxa"/>
              <w:left w:w="120" w:type="dxa"/>
              <w:bottom w:w="80" w:type="dxa"/>
              <w:right w:w="120" w:type="dxa"/>
            </w:tcMar>
            <w:vAlign w:val="center"/>
          </w:tcPr>
          <w:p w14:paraId="7AB53C80" w14:textId="77777777" w:rsidR="00D525B8" w:rsidRDefault="00EC7716">
            <w:pPr>
              <w:spacing w:line="260" w:lineRule="auto"/>
            </w:pPr>
            <w:r>
              <w:rPr>
                <w:b/>
                <w:bCs/>
                <w:color w:val="FFFFFF"/>
                <w:sz w:val="17"/>
                <w:szCs w:val="17"/>
              </w:rPr>
              <w:t>Acciones</w:t>
            </w:r>
          </w:p>
        </w:tc>
        <w:tc>
          <w:tcPr>
            <w:tcW w:w="2257" w:type="dxa"/>
            <w:shd w:val="clear" w:color="auto" w:fill="0F1A35"/>
            <w:tcMar>
              <w:top w:w="80" w:type="dxa"/>
              <w:left w:w="120" w:type="dxa"/>
              <w:bottom w:w="80" w:type="dxa"/>
              <w:right w:w="120" w:type="dxa"/>
            </w:tcMar>
            <w:vAlign w:val="center"/>
          </w:tcPr>
          <w:p w14:paraId="15DEFCCE" w14:textId="77777777" w:rsidR="00D525B8" w:rsidRDefault="00EC7716">
            <w:pPr>
              <w:spacing w:line="260" w:lineRule="auto"/>
            </w:pPr>
            <w:r>
              <w:rPr>
                <w:b/>
                <w:bCs/>
                <w:color w:val="FFFFFF"/>
                <w:sz w:val="17"/>
                <w:szCs w:val="17"/>
              </w:rPr>
              <w:t>Meta</w:t>
            </w:r>
          </w:p>
        </w:tc>
      </w:tr>
      <w:tr w:rsidR="00D525B8" w14:paraId="690E6664" w14:textId="77777777">
        <w:tblPrEx>
          <w:tblCellMar>
            <w:top w:w="0" w:type="dxa"/>
            <w:bottom w:w="0" w:type="dxa"/>
          </w:tblCellMar>
        </w:tblPrEx>
        <w:tc>
          <w:tcPr>
            <w:tcW w:w="1534" w:type="dxa"/>
            <w:tcMar>
              <w:top w:w="80" w:type="dxa"/>
              <w:left w:w="120" w:type="dxa"/>
              <w:bottom w:w="80" w:type="dxa"/>
              <w:right w:w="120" w:type="dxa"/>
            </w:tcMar>
            <w:vAlign w:val="center"/>
          </w:tcPr>
          <w:p w14:paraId="4100BD03" w14:textId="77777777" w:rsidR="00D525B8" w:rsidRDefault="00EC7716">
            <w:pPr>
              <w:spacing w:line="260" w:lineRule="auto"/>
            </w:pPr>
            <w:r>
              <w:rPr>
                <w:b/>
                <w:bCs/>
                <w:sz w:val="17"/>
                <w:szCs w:val="17"/>
              </w:rPr>
              <w:t>Directo (B2C)</w:t>
            </w:r>
          </w:p>
        </w:tc>
        <w:tc>
          <w:tcPr>
            <w:tcW w:w="5235" w:type="dxa"/>
            <w:tcMar>
              <w:top w:w="80" w:type="dxa"/>
              <w:left w:w="120" w:type="dxa"/>
              <w:bottom w:w="80" w:type="dxa"/>
              <w:right w:w="120" w:type="dxa"/>
            </w:tcMar>
            <w:vAlign w:val="center"/>
          </w:tcPr>
          <w:p w14:paraId="545FF0AF" w14:textId="77777777" w:rsidR="00D525B8" w:rsidRDefault="00EC7716">
            <w:pPr>
              <w:spacing w:line="260" w:lineRule="auto"/>
            </w:pPr>
            <w:r>
              <w:rPr>
                <w:sz w:val="17"/>
                <w:szCs w:val="17"/>
              </w:rPr>
              <w:t>Campaña «Escáner gratuito». Casos documentados con KPIs. Charlas clínicas en asociaciones. Publicidad segmentada por síntoma. El síntoma suelto de 99 € actúa como producto de entrada para convertir tráfico frío.</w:t>
            </w:r>
          </w:p>
        </w:tc>
        <w:tc>
          <w:tcPr>
            <w:tcW w:w="2257" w:type="dxa"/>
            <w:tcMar>
              <w:top w:w="80" w:type="dxa"/>
              <w:left w:w="120" w:type="dxa"/>
              <w:bottom w:w="80" w:type="dxa"/>
              <w:right w:w="120" w:type="dxa"/>
            </w:tcMar>
            <w:vAlign w:val="center"/>
          </w:tcPr>
          <w:p w14:paraId="7FA1462F" w14:textId="77777777" w:rsidR="00D525B8" w:rsidRDefault="00EC7716">
            <w:pPr>
              <w:spacing w:line="260" w:lineRule="auto"/>
            </w:pPr>
            <w:r>
              <w:rPr>
                <w:sz w:val="17"/>
                <w:szCs w:val="17"/>
              </w:rPr>
              <w:t>25 ESE y 10 síntomas al mes</w:t>
            </w:r>
          </w:p>
        </w:tc>
      </w:tr>
      <w:tr w:rsidR="00D525B8" w14:paraId="294931E1" w14:textId="77777777">
        <w:tblPrEx>
          <w:tblCellMar>
            <w:top w:w="0" w:type="dxa"/>
            <w:bottom w:w="0" w:type="dxa"/>
          </w:tblCellMar>
        </w:tblPrEx>
        <w:tc>
          <w:tcPr>
            <w:tcW w:w="1534" w:type="dxa"/>
            <w:shd w:val="clear" w:color="auto" w:fill="FAF7F2"/>
            <w:tcMar>
              <w:top w:w="80" w:type="dxa"/>
              <w:left w:w="120" w:type="dxa"/>
              <w:bottom w:w="80" w:type="dxa"/>
              <w:right w:w="120" w:type="dxa"/>
            </w:tcMar>
            <w:vAlign w:val="center"/>
          </w:tcPr>
          <w:p w14:paraId="687B0B21" w14:textId="77777777" w:rsidR="00D525B8" w:rsidRDefault="00EC7716">
            <w:pPr>
              <w:spacing w:line="260" w:lineRule="auto"/>
            </w:pPr>
            <w:r>
              <w:rPr>
                <w:b/>
                <w:bCs/>
                <w:sz w:val="17"/>
                <w:szCs w:val="17"/>
              </w:rPr>
              <w:t>Ferias y eventos municipales</w:t>
            </w:r>
          </w:p>
        </w:tc>
        <w:tc>
          <w:tcPr>
            <w:tcW w:w="5235" w:type="dxa"/>
            <w:shd w:val="clear" w:color="auto" w:fill="FAF7F2"/>
            <w:tcMar>
              <w:top w:w="80" w:type="dxa"/>
              <w:left w:w="120" w:type="dxa"/>
              <w:bottom w:w="80" w:type="dxa"/>
              <w:right w:w="120" w:type="dxa"/>
            </w:tcMar>
            <w:vAlign w:val="center"/>
          </w:tcPr>
          <w:p w14:paraId="5366D40B" w14:textId="77777777" w:rsidR="00D525B8" w:rsidRDefault="00EC7716">
            <w:pPr>
              <w:spacing w:line="260" w:lineRule="auto"/>
            </w:pPr>
            <w:r>
              <w:rPr>
                <w:sz w:val="17"/>
                <w:szCs w:val="17"/>
              </w:rPr>
              <w:t>Stand con ESE en directo. Taller «Los 10 síntomas de un negocio enfermo». Diagnósticos gratuitos para emprendedores. Reuniones con técnicos ADL. Packs de diagnóstico para comercios locales.</w:t>
            </w:r>
          </w:p>
        </w:tc>
        <w:tc>
          <w:tcPr>
            <w:tcW w:w="2257" w:type="dxa"/>
            <w:shd w:val="clear" w:color="auto" w:fill="FAF7F2"/>
            <w:tcMar>
              <w:top w:w="80" w:type="dxa"/>
              <w:left w:w="120" w:type="dxa"/>
              <w:bottom w:w="80" w:type="dxa"/>
              <w:right w:w="120" w:type="dxa"/>
            </w:tcMar>
            <w:vAlign w:val="center"/>
          </w:tcPr>
          <w:p w14:paraId="2AE188C8" w14:textId="77777777" w:rsidR="00D525B8" w:rsidRDefault="00EC7716">
            <w:pPr>
              <w:spacing w:line="260" w:lineRule="auto"/>
            </w:pPr>
            <w:r>
              <w:rPr>
                <w:sz w:val="17"/>
                <w:szCs w:val="17"/>
              </w:rPr>
              <w:t>6 ferias, 120 ESE, 40 síntomas y 20 planes al año</w:t>
            </w:r>
          </w:p>
        </w:tc>
      </w:tr>
      <w:tr w:rsidR="00D525B8" w14:paraId="48CB29B0" w14:textId="77777777">
        <w:tblPrEx>
          <w:tblCellMar>
            <w:top w:w="0" w:type="dxa"/>
            <w:bottom w:w="0" w:type="dxa"/>
          </w:tblCellMar>
        </w:tblPrEx>
        <w:tc>
          <w:tcPr>
            <w:tcW w:w="1534" w:type="dxa"/>
            <w:tcMar>
              <w:top w:w="80" w:type="dxa"/>
              <w:left w:w="120" w:type="dxa"/>
              <w:bottom w:w="80" w:type="dxa"/>
              <w:right w:w="120" w:type="dxa"/>
            </w:tcMar>
            <w:vAlign w:val="center"/>
          </w:tcPr>
          <w:p w14:paraId="780B5AAE" w14:textId="77777777" w:rsidR="00D525B8" w:rsidRDefault="00EC7716">
            <w:pPr>
              <w:spacing w:line="260" w:lineRule="auto"/>
            </w:pPr>
            <w:r>
              <w:rPr>
                <w:b/>
                <w:bCs/>
                <w:sz w:val="17"/>
                <w:szCs w:val="17"/>
              </w:rPr>
              <w:t>Ayuntamientos y ADL</w:t>
            </w:r>
          </w:p>
        </w:tc>
        <w:tc>
          <w:tcPr>
            <w:tcW w:w="5235" w:type="dxa"/>
            <w:tcMar>
              <w:top w:w="80" w:type="dxa"/>
              <w:left w:w="120" w:type="dxa"/>
              <w:bottom w:w="80" w:type="dxa"/>
              <w:right w:w="120" w:type="dxa"/>
            </w:tcMar>
            <w:vAlign w:val="center"/>
          </w:tcPr>
          <w:p w14:paraId="66A2AC29" w14:textId="77777777" w:rsidR="00D525B8" w:rsidRDefault="00EC7716">
            <w:pPr>
              <w:spacing w:line="260" w:lineRule="auto"/>
            </w:pPr>
            <w:r>
              <w:rPr>
                <w:sz w:val="17"/>
                <w:szCs w:val="17"/>
              </w:rPr>
              <w:t>Convenios de colaboración. Programas municipales de mejora empresarial. Diagnósticos subvencionados. Formación para técnicos de empleo. Presentación en comisiones y plenos.</w:t>
            </w:r>
          </w:p>
        </w:tc>
        <w:tc>
          <w:tcPr>
            <w:tcW w:w="2257" w:type="dxa"/>
            <w:tcMar>
              <w:top w:w="80" w:type="dxa"/>
              <w:left w:w="120" w:type="dxa"/>
              <w:bottom w:w="80" w:type="dxa"/>
              <w:right w:w="120" w:type="dxa"/>
            </w:tcMar>
            <w:vAlign w:val="center"/>
          </w:tcPr>
          <w:p w14:paraId="09B390EA" w14:textId="77777777" w:rsidR="00D525B8" w:rsidRDefault="00EC7716">
            <w:pPr>
              <w:spacing w:line="260" w:lineRule="auto"/>
            </w:pPr>
            <w:r>
              <w:rPr>
                <w:sz w:val="17"/>
                <w:szCs w:val="17"/>
              </w:rPr>
              <w:t>5 ayuntamientos, 150 ESE y 50 planes al año</w:t>
            </w:r>
          </w:p>
        </w:tc>
      </w:tr>
      <w:tr w:rsidR="00D525B8" w14:paraId="04AC015D" w14:textId="77777777">
        <w:tblPrEx>
          <w:tblCellMar>
            <w:top w:w="0" w:type="dxa"/>
            <w:bottom w:w="0" w:type="dxa"/>
          </w:tblCellMar>
        </w:tblPrEx>
        <w:tc>
          <w:tcPr>
            <w:tcW w:w="1534" w:type="dxa"/>
            <w:shd w:val="clear" w:color="auto" w:fill="FAF7F2"/>
            <w:tcMar>
              <w:top w:w="80" w:type="dxa"/>
              <w:left w:w="120" w:type="dxa"/>
              <w:bottom w:w="80" w:type="dxa"/>
              <w:right w:w="120" w:type="dxa"/>
            </w:tcMar>
            <w:vAlign w:val="center"/>
          </w:tcPr>
          <w:p w14:paraId="350B261F" w14:textId="77777777" w:rsidR="00D525B8" w:rsidRDefault="00EC7716">
            <w:pPr>
              <w:spacing w:line="260" w:lineRule="auto"/>
            </w:pPr>
            <w:r>
              <w:rPr>
                <w:b/>
                <w:bCs/>
                <w:sz w:val="17"/>
                <w:szCs w:val="17"/>
              </w:rPr>
              <w:t>Asesorías (B2B)</w:t>
            </w:r>
          </w:p>
        </w:tc>
        <w:tc>
          <w:tcPr>
            <w:tcW w:w="5235" w:type="dxa"/>
            <w:shd w:val="clear" w:color="auto" w:fill="FAF7F2"/>
            <w:tcMar>
              <w:top w:w="80" w:type="dxa"/>
              <w:left w:w="120" w:type="dxa"/>
              <w:bottom w:w="80" w:type="dxa"/>
              <w:right w:w="120" w:type="dxa"/>
            </w:tcMar>
            <w:vAlign w:val="center"/>
          </w:tcPr>
          <w:p w14:paraId="07C23D4B" w14:textId="77777777" w:rsidR="00D525B8" w:rsidRDefault="00EC7716">
            <w:pPr>
              <w:spacing w:line="260" w:lineRule="auto"/>
            </w:pPr>
            <w:r>
              <w:rPr>
                <w:sz w:val="17"/>
                <w:szCs w:val="17"/>
              </w:rPr>
              <w:t>Reuniones comerciales. Packs de síntomas y planes. Comisión por cliente derivado. Licencias MASFRAME®. Formación gratuita para asesores.</w:t>
            </w:r>
          </w:p>
        </w:tc>
        <w:tc>
          <w:tcPr>
            <w:tcW w:w="2257" w:type="dxa"/>
            <w:shd w:val="clear" w:color="auto" w:fill="FAF7F2"/>
            <w:tcMar>
              <w:top w:w="80" w:type="dxa"/>
              <w:left w:w="120" w:type="dxa"/>
              <w:bottom w:w="80" w:type="dxa"/>
              <w:right w:w="120" w:type="dxa"/>
            </w:tcMar>
            <w:vAlign w:val="center"/>
          </w:tcPr>
          <w:p w14:paraId="41B62B68" w14:textId="77777777" w:rsidR="00D525B8" w:rsidRDefault="00EC7716">
            <w:pPr>
              <w:spacing w:line="260" w:lineRule="auto"/>
            </w:pPr>
            <w:r>
              <w:rPr>
                <w:sz w:val="17"/>
                <w:szCs w:val="17"/>
              </w:rPr>
              <w:t>30 asesorías, 200 ESE y 80 planes al año</w:t>
            </w:r>
          </w:p>
        </w:tc>
      </w:tr>
    </w:tbl>
    <w:p w14:paraId="55BCF253" w14:textId="77777777" w:rsidR="00D525B8" w:rsidRDefault="00EC7716">
      <w:pPr>
        <w:pStyle w:val="Ttulo2"/>
      </w:pPr>
      <w:bookmarkStart w:id="43" w:name="_Toc238596919"/>
      <w:r>
        <w:t>6.5. Conversión y fidelización</w:t>
      </w:r>
      <w:bookmarkEnd w:id="43"/>
    </w:p>
    <w:p w14:paraId="4CA93411" w14:textId="77777777" w:rsidR="00D525B8" w:rsidRDefault="00EC7716">
      <w:pPr>
        <w:spacing w:after="120" w:line="276" w:lineRule="auto"/>
      </w:pPr>
      <w:r>
        <w:t>El recorrido posterior al ESE está protocolizado: llamada clínica, informe de diagnóstico en 24 horas, oferta del plan, garantía de KPIs antes y después, y pago fraccionado. Tras el alta, el cliente entra en un seguimiento de 90 días con llamadas mensuales, conserva el acceso al panel de KPIs y puede reforzar la implantación con ciclos UCC.</w:t>
      </w:r>
    </w:p>
    <w:p w14:paraId="123F48D2" w14:textId="77777777" w:rsidR="00D525B8" w:rsidRDefault="00EC7716">
      <w:pPr>
        <w:spacing w:after="120" w:line="276" w:lineRule="auto"/>
      </w:pPr>
      <w:r>
        <w:t xml:space="preserve">El programa de referidos premia con </w:t>
      </w:r>
      <w:r>
        <w:rPr>
          <w:b/>
          <w:bCs/>
          <w:color w:val="0F1A35"/>
        </w:rPr>
        <w:t>un síntoma gratis por cliente referido</w:t>
      </w:r>
      <w:r>
        <w:t xml:space="preserve"> y </w:t>
      </w:r>
      <w:r>
        <w:rPr>
          <w:b/>
          <w:bCs/>
          <w:color w:val="0F1A35"/>
        </w:rPr>
        <w:t>un mes de SaaS por cada tres</w:t>
      </w:r>
      <w:r>
        <w:t>. El objetivo es mantener al cliente dentro del ecosistema durante 12 meses.</w:t>
      </w:r>
    </w:p>
    <w:tbl>
      <w:tblPr>
        <w:tblW w:w="9026" w:type="dxa"/>
        <w:tblBorders>
          <w:top w:val="single" w:sz="2" w:space="0" w:color="E5E5E5"/>
          <w:left w:val="none" w:sz="0" w:space="0" w:color="FFFFFF"/>
          <w:bottom w:val="single" w:sz="2" w:space="0" w:color="E5E5E5"/>
          <w:right w:val="none" w:sz="0" w:space="0" w:color="FFFFFF"/>
          <w:insideH w:val="single" w:sz="2" w:space="0" w:color="E5E5E5"/>
          <w:insideV w:val="none" w:sz="0" w:space="0" w:color="FFFFFF"/>
        </w:tblBorders>
        <w:tblCellMar>
          <w:left w:w="10" w:type="dxa"/>
          <w:right w:w="10" w:type="dxa"/>
        </w:tblCellMar>
        <w:tblLook w:val="04A0" w:firstRow="1" w:lastRow="0" w:firstColumn="1" w:lastColumn="0" w:noHBand="0" w:noVBand="1"/>
      </w:tblPr>
      <w:tblGrid>
        <w:gridCol w:w="6318"/>
        <w:gridCol w:w="2708"/>
      </w:tblGrid>
      <w:tr w:rsidR="00D525B8" w14:paraId="1FC3CA70" w14:textId="77777777">
        <w:tblPrEx>
          <w:tblCellMar>
            <w:top w:w="0" w:type="dxa"/>
            <w:bottom w:w="0" w:type="dxa"/>
          </w:tblCellMar>
        </w:tblPrEx>
        <w:trPr>
          <w:tblHeader/>
        </w:trPr>
        <w:tc>
          <w:tcPr>
            <w:tcW w:w="6318" w:type="dxa"/>
            <w:shd w:val="clear" w:color="auto" w:fill="0F1A35"/>
            <w:tcMar>
              <w:top w:w="80" w:type="dxa"/>
              <w:left w:w="120" w:type="dxa"/>
              <w:bottom w:w="80" w:type="dxa"/>
              <w:right w:w="120" w:type="dxa"/>
            </w:tcMar>
            <w:vAlign w:val="center"/>
          </w:tcPr>
          <w:p w14:paraId="20D94F32" w14:textId="77777777" w:rsidR="00D525B8" w:rsidRDefault="00EC7716">
            <w:pPr>
              <w:spacing w:line="260" w:lineRule="auto"/>
            </w:pPr>
            <w:r>
              <w:rPr>
                <w:b/>
                <w:bCs/>
                <w:color w:val="FFFFFF"/>
                <w:sz w:val="17"/>
                <w:szCs w:val="17"/>
              </w:rPr>
              <w:t>Conversión</w:t>
            </w:r>
          </w:p>
        </w:tc>
        <w:tc>
          <w:tcPr>
            <w:tcW w:w="2708" w:type="dxa"/>
            <w:shd w:val="clear" w:color="auto" w:fill="0F1A35"/>
            <w:tcMar>
              <w:top w:w="80" w:type="dxa"/>
              <w:left w:w="120" w:type="dxa"/>
              <w:bottom w:w="80" w:type="dxa"/>
              <w:right w:w="120" w:type="dxa"/>
            </w:tcMar>
            <w:vAlign w:val="center"/>
          </w:tcPr>
          <w:p w14:paraId="4BBFFFC3" w14:textId="77777777" w:rsidR="00D525B8" w:rsidRDefault="00EC7716">
            <w:pPr>
              <w:spacing w:line="260" w:lineRule="auto"/>
            </w:pPr>
            <w:r>
              <w:rPr>
                <w:b/>
                <w:bCs/>
                <w:color w:val="FFFFFF"/>
                <w:sz w:val="17"/>
                <w:szCs w:val="17"/>
              </w:rPr>
              <w:t>Meta</w:t>
            </w:r>
          </w:p>
        </w:tc>
      </w:tr>
      <w:tr w:rsidR="00D525B8" w14:paraId="52EC802A" w14:textId="77777777">
        <w:tblPrEx>
          <w:tblCellMar>
            <w:top w:w="0" w:type="dxa"/>
            <w:bottom w:w="0" w:type="dxa"/>
          </w:tblCellMar>
        </w:tblPrEx>
        <w:tc>
          <w:tcPr>
            <w:tcW w:w="6318" w:type="dxa"/>
            <w:tcMar>
              <w:top w:w="80" w:type="dxa"/>
              <w:left w:w="120" w:type="dxa"/>
              <w:bottom w:w="80" w:type="dxa"/>
              <w:right w:w="120" w:type="dxa"/>
            </w:tcMar>
            <w:vAlign w:val="center"/>
          </w:tcPr>
          <w:p w14:paraId="3539E20F" w14:textId="77777777" w:rsidR="00D525B8" w:rsidRDefault="00EC7716">
            <w:pPr>
              <w:spacing w:line="260" w:lineRule="auto"/>
            </w:pPr>
            <w:r>
              <w:rPr>
                <w:b/>
                <w:bCs/>
                <w:sz w:val="17"/>
                <w:szCs w:val="17"/>
              </w:rPr>
              <w:t>ESE › síntoma</w:t>
            </w:r>
          </w:p>
        </w:tc>
        <w:tc>
          <w:tcPr>
            <w:tcW w:w="2708" w:type="dxa"/>
            <w:tcMar>
              <w:top w:w="80" w:type="dxa"/>
              <w:left w:w="120" w:type="dxa"/>
              <w:bottom w:w="80" w:type="dxa"/>
              <w:right w:w="120" w:type="dxa"/>
            </w:tcMar>
            <w:vAlign w:val="center"/>
          </w:tcPr>
          <w:p w14:paraId="08A23C35" w14:textId="77777777" w:rsidR="00D525B8" w:rsidRDefault="00EC7716">
            <w:pPr>
              <w:spacing w:line="260" w:lineRule="auto"/>
            </w:pPr>
            <w:r>
              <w:rPr>
                <w:sz w:val="17"/>
                <w:szCs w:val="17"/>
              </w:rPr>
              <w:t>50 %</w:t>
            </w:r>
          </w:p>
        </w:tc>
      </w:tr>
      <w:tr w:rsidR="00D525B8" w14:paraId="02671107" w14:textId="77777777">
        <w:tblPrEx>
          <w:tblCellMar>
            <w:top w:w="0" w:type="dxa"/>
            <w:bottom w:w="0" w:type="dxa"/>
          </w:tblCellMar>
        </w:tblPrEx>
        <w:tc>
          <w:tcPr>
            <w:tcW w:w="6318" w:type="dxa"/>
            <w:shd w:val="clear" w:color="auto" w:fill="FAF7F2"/>
            <w:tcMar>
              <w:top w:w="80" w:type="dxa"/>
              <w:left w:w="120" w:type="dxa"/>
              <w:bottom w:w="80" w:type="dxa"/>
              <w:right w:w="120" w:type="dxa"/>
            </w:tcMar>
            <w:vAlign w:val="center"/>
          </w:tcPr>
          <w:p w14:paraId="55FDACF7" w14:textId="77777777" w:rsidR="00D525B8" w:rsidRDefault="00EC7716">
            <w:pPr>
              <w:spacing w:line="260" w:lineRule="auto"/>
            </w:pPr>
            <w:r>
              <w:rPr>
                <w:b/>
                <w:bCs/>
                <w:sz w:val="17"/>
                <w:szCs w:val="17"/>
              </w:rPr>
              <w:t>Síntoma › plan</w:t>
            </w:r>
          </w:p>
        </w:tc>
        <w:tc>
          <w:tcPr>
            <w:tcW w:w="2708" w:type="dxa"/>
            <w:shd w:val="clear" w:color="auto" w:fill="FAF7F2"/>
            <w:tcMar>
              <w:top w:w="80" w:type="dxa"/>
              <w:left w:w="120" w:type="dxa"/>
              <w:bottom w:w="80" w:type="dxa"/>
              <w:right w:w="120" w:type="dxa"/>
            </w:tcMar>
            <w:vAlign w:val="center"/>
          </w:tcPr>
          <w:p w14:paraId="7FE1542C" w14:textId="77777777" w:rsidR="00D525B8" w:rsidRDefault="00EC7716">
            <w:pPr>
              <w:spacing w:line="260" w:lineRule="auto"/>
            </w:pPr>
            <w:r>
              <w:rPr>
                <w:sz w:val="17"/>
                <w:szCs w:val="17"/>
              </w:rPr>
              <w:t>60 %</w:t>
            </w:r>
          </w:p>
        </w:tc>
      </w:tr>
      <w:tr w:rsidR="00D525B8" w14:paraId="5CE8851C" w14:textId="77777777">
        <w:tblPrEx>
          <w:tblCellMar>
            <w:top w:w="0" w:type="dxa"/>
            <w:bottom w:w="0" w:type="dxa"/>
          </w:tblCellMar>
        </w:tblPrEx>
        <w:tc>
          <w:tcPr>
            <w:tcW w:w="6318" w:type="dxa"/>
            <w:tcMar>
              <w:top w:w="80" w:type="dxa"/>
              <w:left w:w="120" w:type="dxa"/>
              <w:bottom w:w="80" w:type="dxa"/>
              <w:right w:w="120" w:type="dxa"/>
            </w:tcMar>
            <w:vAlign w:val="center"/>
          </w:tcPr>
          <w:p w14:paraId="4704E287" w14:textId="77777777" w:rsidR="00D525B8" w:rsidRDefault="00EC7716">
            <w:pPr>
              <w:spacing w:line="260" w:lineRule="auto"/>
            </w:pPr>
            <w:r>
              <w:rPr>
                <w:b/>
                <w:bCs/>
                <w:sz w:val="17"/>
                <w:szCs w:val="17"/>
              </w:rPr>
              <w:t>Plan › SaaS</w:t>
            </w:r>
          </w:p>
        </w:tc>
        <w:tc>
          <w:tcPr>
            <w:tcW w:w="2708" w:type="dxa"/>
            <w:tcMar>
              <w:top w:w="80" w:type="dxa"/>
              <w:left w:w="120" w:type="dxa"/>
              <w:bottom w:w="80" w:type="dxa"/>
              <w:right w:w="120" w:type="dxa"/>
            </w:tcMar>
            <w:vAlign w:val="center"/>
          </w:tcPr>
          <w:p w14:paraId="21733C99" w14:textId="77777777" w:rsidR="00D525B8" w:rsidRDefault="00EC7716">
            <w:pPr>
              <w:spacing w:line="260" w:lineRule="auto"/>
            </w:pPr>
            <w:r>
              <w:rPr>
                <w:sz w:val="17"/>
                <w:szCs w:val="17"/>
              </w:rPr>
              <w:t>40 %</w:t>
            </w:r>
          </w:p>
        </w:tc>
      </w:tr>
    </w:tbl>
    <w:p w14:paraId="5F47609B" w14:textId="77777777" w:rsidR="00D525B8" w:rsidRDefault="00EC7716">
      <w:pPr>
        <w:pStyle w:val="Ttulo2"/>
      </w:pPr>
      <w:bookmarkStart w:id="44" w:name="_Toc238596920"/>
      <w:r>
        <w:t>6.6. Expansión territorial</w:t>
      </w:r>
      <w:bookmarkEnd w:id="44"/>
    </w:p>
    <w:p w14:paraId="5052078E" w14:textId="77777777" w:rsidR="00D525B8" w:rsidRDefault="00EC7716">
      <w:pPr>
        <w:spacing w:after="120" w:line="276" w:lineRule="auto"/>
      </w:pPr>
      <w:r>
        <w:t xml:space="preserve">MASFRAME® se expande </w:t>
      </w:r>
      <w:r>
        <w:rPr>
          <w:b/>
          <w:bCs/>
          <w:color w:val="0F1A35"/>
        </w:rPr>
        <w:t>por comarcas, no por provincias</w:t>
      </w:r>
      <w:r>
        <w:t>. Cada comarca se abre con un consultor clínico responsable y una red de asesorías aliadas, replicando el modelo ya validado en la Marina Baixa.</w:t>
      </w:r>
    </w:p>
    <w:p w14:paraId="75F8A5FA" w14:textId="77777777" w:rsidR="00D525B8" w:rsidRDefault="00EC7716">
      <w:pPr>
        <w:pStyle w:val="Ttulo1"/>
      </w:pPr>
      <w:bookmarkStart w:id="45" w:name="_Toc238596921"/>
      <w:r>
        <w:lastRenderedPageBreak/>
        <w:t>7. Plan operativo y tecnológico</w:t>
      </w:r>
      <w:bookmarkEnd w:id="45"/>
    </w:p>
    <w:p w14:paraId="5F046E64" w14:textId="77777777" w:rsidR="00D525B8" w:rsidRDefault="00EC7716">
      <w:pPr>
        <w:keepNext/>
        <w:pBdr>
          <w:left w:val="single" w:sz="12" w:space="12" w:color="B89D52"/>
        </w:pBdr>
        <w:spacing w:after="200" w:line="276" w:lineRule="auto"/>
        <w:ind w:left="170"/>
      </w:pPr>
      <w:r>
        <w:rPr>
          <w:i/>
          <w:iCs/>
          <w:color w:val="8B8B8B"/>
        </w:rPr>
        <w:t>MASFRAME® no es una maqueta ni un conjunto de plantillas: es un sistema en producción, desplegado, cobrando y con datos reales. Este apartado documenta de qué está hecho, cuánto pesa, cómo se opera, qué está validado y qué deuda técnica tiene reconocida.</w:t>
      </w:r>
    </w:p>
    <w:p w14:paraId="480BD4DC" w14:textId="77777777" w:rsidR="00D525B8" w:rsidRDefault="00EC7716">
      <w:pPr>
        <w:pStyle w:val="Ttulo2"/>
      </w:pPr>
      <w:bookmarkStart w:id="46" w:name="_Toc238596922"/>
      <w:r>
        <w:t>7.1. Arquitectura y volumetría</w:t>
      </w:r>
      <w:bookmarkEnd w:id="46"/>
    </w:p>
    <w:p w14:paraId="08F1D04B" w14:textId="77777777" w:rsidR="00D525B8" w:rsidRDefault="00EC7716">
      <w:pPr>
        <w:keepNext/>
        <w:spacing w:after="120" w:line="276" w:lineRule="auto"/>
      </w:pPr>
      <w:r>
        <w:t>Arquitectura moderna, modular y desacoplada, con tres piezas propias y tres servicios externos:</w:t>
      </w:r>
    </w:p>
    <w:tbl>
      <w:tblPr>
        <w:tblW w:w="9026" w:type="dxa"/>
        <w:tblBorders>
          <w:top w:val="single" w:sz="2" w:space="0" w:color="E5E5E5"/>
          <w:left w:val="none" w:sz="0" w:space="0" w:color="FFFFFF"/>
          <w:bottom w:val="single" w:sz="2" w:space="0" w:color="E5E5E5"/>
          <w:right w:val="none" w:sz="0" w:space="0" w:color="FFFFFF"/>
          <w:insideH w:val="single" w:sz="2" w:space="0" w:color="E5E5E5"/>
          <w:insideV w:val="none" w:sz="0" w:space="0" w:color="FFFFFF"/>
        </w:tblBorders>
        <w:tblCellMar>
          <w:left w:w="10" w:type="dxa"/>
          <w:right w:w="10" w:type="dxa"/>
        </w:tblCellMar>
        <w:tblLook w:val="04A0" w:firstRow="1" w:lastRow="0" w:firstColumn="1" w:lastColumn="0" w:noHBand="0" w:noVBand="1"/>
      </w:tblPr>
      <w:tblGrid>
        <w:gridCol w:w="1589"/>
        <w:gridCol w:w="2246"/>
        <w:gridCol w:w="5191"/>
      </w:tblGrid>
      <w:tr w:rsidR="00D525B8" w14:paraId="38C7DDF6" w14:textId="77777777">
        <w:tblPrEx>
          <w:tblCellMar>
            <w:top w:w="0" w:type="dxa"/>
            <w:bottom w:w="0" w:type="dxa"/>
          </w:tblCellMar>
        </w:tblPrEx>
        <w:trPr>
          <w:tblHeader/>
        </w:trPr>
        <w:tc>
          <w:tcPr>
            <w:tcW w:w="1534" w:type="dxa"/>
            <w:shd w:val="clear" w:color="auto" w:fill="0F1A35"/>
            <w:tcMar>
              <w:top w:w="80" w:type="dxa"/>
              <w:left w:w="120" w:type="dxa"/>
              <w:bottom w:w="80" w:type="dxa"/>
              <w:right w:w="120" w:type="dxa"/>
            </w:tcMar>
            <w:vAlign w:val="center"/>
          </w:tcPr>
          <w:p w14:paraId="3FD094F4" w14:textId="77777777" w:rsidR="00D525B8" w:rsidRDefault="00EC7716">
            <w:pPr>
              <w:spacing w:line="260" w:lineRule="auto"/>
            </w:pPr>
            <w:r>
              <w:rPr>
                <w:b/>
                <w:bCs/>
                <w:color w:val="FFFFFF"/>
                <w:sz w:val="17"/>
                <w:szCs w:val="17"/>
              </w:rPr>
              <w:t>Pieza</w:t>
            </w:r>
          </w:p>
        </w:tc>
        <w:tc>
          <w:tcPr>
            <w:tcW w:w="2257" w:type="dxa"/>
            <w:shd w:val="clear" w:color="auto" w:fill="0F1A35"/>
            <w:tcMar>
              <w:top w:w="80" w:type="dxa"/>
              <w:left w:w="120" w:type="dxa"/>
              <w:bottom w:w="80" w:type="dxa"/>
              <w:right w:w="120" w:type="dxa"/>
            </w:tcMar>
            <w:vAlign w:val="center"/>
          </w:tcPr>
          <w:p w14:paraId="3FEF27F6" w14:textId="77777777" w:rsidR="00D525B8" w:rsidRDefault="00EC7716">
            <w:pPr>
              <w:spacing w:line="260" w:lineRule="auto"/>
            </w:pPr>
            <w:r>
              <w:rPr>
                <w:b/>
                <w:bCs/>
                <w:color w:val="FFFFFF"/>
                <w:sz w:val="17"/>
                <w:szCs w:val="17"/>
              </w:rPr>
              <w:t>Tecnología</w:t>
            </w:r>
          </w:p>
        </w:tc>
        <w:tc>
          <w:tcPr>
            <w:tcW w:w="5235" w:type="dxa"/>
            <w:shd w:val="clear" w:color="auto" w:fill="0F1A35"/>
            <w:tcMar>
              <w:top w:w="80" w:type="dxa"/>
              <w:left w:w="120" w:type="dxa"/>
              <w:bottom w:w="80" w:type="dxa"/>
              <w:right w:w="120" w:type="dxa"/>
            </w:tcMar>
            <w:vAlign w:val="center"/>
          </w:tcPr>
          <w:p w14:paraId="54DCE19B" w14:textId="77777777" w:rsidR="00D525B8" w:rsidRDefault="00EC7716">
            <w:pPr>
              <w:spacing w:line="260" w:lineRule="auto"/>
            </w:pPr>
            <w:r>
              <w:rPr>
                <w:b/>
                <w:bCs/>
                <w:color w:val="FFFFFF"/>
                <w:sz w:val="17"/>
                <w:szCs w:val="17"/>
              </w:rPr>
              <w:t>Volumen actual</w:t>
            </w:r>
          </w:p>
        </w:tc>
      </w:tr>
      <w:tr w:rsidR="00D525B8" w14:paraId="15CC34D3" w14:textId="77777777">
        <w:tblPrEx>
          <w:tblCellMar>
            <w:top w:w="0" w:type="dxa"/>
            <w:bottom w:w="0" w:type="dxa"/>
          </w:tblCellMar>
        </w:tblPrEx>
        <w:tc>
          <w:tcPr>
            <w:tcW w:w="1534" w:type="dxa"/>
            <w:tcMar>
              <w:top w:w="80" w:type="dxa"/>
              <w:left w:w="120" w:type="dxa"/>
              <w:bottom w:w="80" w:type="dxa"/>
              <w:right w:w="120" w:type="dxa"/>
            </w:tcMar>
            <w:vAlign w:val="center"/>
          </w:tcPr>
          <w:p w14:paraId="669AFA5C" w14:textId="77777777" w:rsidR="00D525B8" w:rsidRDefault="00EC7716">
            <w:pPr>
              <w:spacing w:line="260" w:lineRule="auto"/>
            </w:pPr>
            <w:r>
              <w:rPr>
                <w:b/>
                <w:bCs/>
                <w:sz w:val="17"/>
                <w:szCs w:val="17"/>
              </w:rPr>
              <w:t>Backend clínico</w:t>
            </w:r>
          </w:p>
        </w:tc>
        <w:tc>
          <w:tcPr>
            <w:tcW w:w="2257" w:type="dxa"/>
            <w:tcMar>
              <w:top w:w="80" w:type="dxa"/>
              <w:left w:w="120" w:type="dxa"/>
              <w:bottom w:w="80" w:type="dxa"/>
              <w:right w:w="120" w:type="dxa"/>
            </w:tcMar>
            <w:vAlign w:val="center"/>
          </w:tcPr>
          <w:p w14:paraId="62838D03" w14:textId="77777777" w:rsidR="00D525B8" w:rsidRDefault="00EC7716">
            <w:pPr>
              <w:spacing w:line="260" w:lineRule="auto"/>
            </w:pPr>
            <w:r>
              <w:rPr>
                <w:sz w:val="17"/>
                <w:szCs w:val="17"/>
              </w:rPr>
              <w:t>FastAPI sobre Python 3.10</w:t>
            </w:r>
          </w:p>
        </w:tc>
        <w:tc>
          <w:tcPr>
            <w:tcW w:w="5235" w:type="dxa"/>
            <w:tcMar>
              <w:top w:w="80" w:type="dxa"/>
              <w:left w:w="120" w:type="dxa"/>
              <w:bottom w:w="80" w:type="dxa"/>
              <w:right w:w="120" w:type="dxa"/>
            </w:tcMar>
            <w:vAlign w:val="center"/>
          </w:tcPr>
          <w:p w14:paraId="6BC59403" w14:textId="77777777" w:rsidR="00D525B8" w:rsidRDefault="00EC7716">
            <w:pPr>
              <w:spacing w:line="260" w:lineRule="auto"/>
            </w:pPr>
            <w:r>
              <w:rPr>
                <w:sz w:val="17"/>
                <w:szCs w:val="17"/>
              </w:rPr>
              <w:t>86 módulos, ~16.400 líneas, 89 endpoints REST en 13 módulos de rutas</w:t>
            </w:r>
          </w:p>
        </w:tc>
      </w:tr>
      <w:tr w:rsidR="00D525B8" w14:paraId="59097D28" w14:textId="77777777">
        <w:tblPrEx>
          <w:tblCellMar>
            <w:top w:w="0" w:type="dxa"/>
            <w:bottom w:w="0" w:type="dxa"/>
          </w:tblCellMar>
        </w:tblPrEx>
        <w:tc>
          <w:tcPr>
            <w:tcW w:w="1534" w:type="dxa"/>
            <w:shd w:val="clear" w:color="auto" w:fill="FAF7F2"/>
            <w:tcMar>
              <w:top w:w="80" w:type="dxa"/>
              <w:left w:w="120" w:type="dxa"/>
              <w:bottom w:w="80" w:type="dxa"/>
              <w:right w:w="120" w:type="dxa"/>
            </w:tcMar>
            <w:vAlign w:val="center"/>
          </w:tcPr>
          <w:p w14:paraId="56132E56" w14:textId="77777777" w:rsidR="00D525B8" w:rsidRDefault="00EC7716">
            <w:pPr>
              <w:spacing w:line="260" w:lineRule="auto"/>
            </w:pPr>
            <w:r>
              <w:rPr>
                <w:b/>
                <w:bCs/>
                <w:sz w:val="17"/>
                <w:szCs w:val="17"/>
              </w:rPr>
              <w:t>Frontend clínico</w:t>
            </w:r>
          </w:p>
        </w:tc>
        <w:tc>
          <w:tcPr>
            <w:tcW w:w="2257" w:type="dxa"/>
            <w:shd w:val="clear" w:color="auto" w:fill="FAF7F2"/>
            <w:tcMar>
              <w:top w:w="80" w:type="dxa"/>
              <w:left w:w="120" w:type="dxa"/>
              <w:bottom w:w="80" w:type="dxa"/>
              <w:right w:w="120" w:type="dxa"/>
            </w:tcMar>
            <w:vAlign w:val="center"/>
          </w:tcPr>
          <w:p w14:paraId="38E56F1C" w14:textId="77777777" w:rsidR="00D525B8" w:rsidRDefault="00EC7716">
            <w:pPr>
              <w:spacing w:line="260" w:lineRule="auto"/>
            </w:pPr>
            <w:r>
              <w:rPr>
                <w:sz w:val="17"/>
                <w:szCs w:val="17"/>
              </w:rPr>
              <w:t>React con TypeScript sobre Vite</w:t>
            </w:r>
          </w:p>
        </w:tc>
        <w:tc>
          <w:tcPr>
            <w:tcW w:w="5235" w:type="dxa"/>
            <w:shd w:val="clear" w:color="auto" w:fill="FAF7F2"/>
            <w:tcMar>
              <w:top w:w="80" w:type="dxa"/>
              <w:left w:w="120" w:type="dxa"/>
              <w:bottom w:w="80" w:type="dxa"/>
              <w:right w:w="120" w:type="dxa"/>
            </w:tcMar>
            <w:vAlign w:val="center"/>
          </w:tcPr>
          <w:p w14:paraId="54E46527" w14:textId="77777777" w:rsidR="00D525B8" w:rsidRDefault="00EC7716">
            <w:pPr>
              <w:spacing w:line="260" w:lineRule="auto"/>
            </w:pPr>
            <w:r>
              <w:rPr>
                <w:sz w:val="17"/>
                <w:szCs w:val="17"/>
              </w:rPr>
              <w:t>~24.000 líneas, con las 197 herramientas operativas como componentes nativos</w:t>
            </w:r>
          </w:p>
        </w:tc>
      </w:tr>
      <w:tr w:rsidR="00D525B8" w14:paraId="32598D30" w14:textId="77777777">
        <w:tblPrEx>
          <w:tblCellMar>
            <w:top w:w="0" w:type="dxa"/>
            <w:bottom w:w="0" w:type="dxa"/>
          </w:tblCellMar>
        </w:tblPrEx>
        <w:tc>
          <w:tcPr>
            <w:tcW w:w="1534" w:type="dxa"/>
            <w:tcMar>
              <w:top w:w="80" w:type="dxa"/>
              <w:left w:w="120" w:type="dxa"/>
              <w:bottom w:w="80" w:type="dxa"/>
              <w:right w:w="120" w:type="dxa"/>
            </w:tcMar>
            <w:vAlign w:val="center"/>
          </w:tcPr>
          <w:p w14:paraId="5C134843" w14:textId="77777777" w:rsidR="00D525B8" w:rsidRDefault="00EC7716">
            <w:pPr>
              <w:spacing w:line="260" w:lineRule="auto"/>
            </w:pPr>
            <w:r>
              <w:rPr>
                <w:b/>
                <w:bCs/>
                <w:sz w:val="17"/>
                <w:szCs w:val="17"/>
              </w:rPr>
              <w:t>Base de datos</w:t>
            </w:r>
          </w:p>
        </w:tc>
        <w:tc>
          <w:tcPr>
            <w:tcW w:w="2257" w:type="dxa"/>
            <w:tcMar>
              <w:top w:w="80" w:type="dxa"/>
              <w:left w:w="120" w:type="dxa"/>
              <w:bottom w:w="80" w:type="dxa"/>
              <w:right w:w="120" w:type="dxa"/>
            </w:tcMar>
            <w:vAlign w:val="center"/>
          </w:tcPr>
          <w:p w14:paraId="6AC81F49" w14:textId="77777777" w:rsidR="00D525B8" w:rsidRDefault="00EC7716">
            <w:pPr>
              <w:spacing w:line="260" w:lineRule="auto"/>
            </w:pPr>
            <w:r>
              <w:rPr>
                <w:sz w:val="17"/>
                <w:szCs w:val="17"/>
              </w:rPr>
              <w:t>MongoDB con driver asíncrono Motor</w:t>
            </w:r>
          </w:p>
        </w:tc>
        <w:tc>
          <w:tcPr>
            <w:tcW w:w="5235" w:type="dxa"/>
            <w:tcMar>
              <w:top w:w="80" w:type="dxa"/>
              <w:left w:w="120" w:type="dxa"/>
              <w:bottom w:w="80" w:type="dxa"/>
              <w:right w:w="120" w:type="dxa"/>
            </w:tcMar>
            <w:vAlign w:val="center"/>
          </w:tcPr>
          <w:p w14:paraId="1A651168" w14:textId="77777777" w:rsidR="00D525B8" w:rsidRDefault="00EC7716">
            <w:pPr>
              <w:spacing w:line="260" w:lineRule="auto"/>
            </w:pPr>
            <w:r>
              <w:rPr>
                <w:sz w:val="17"/>
                <w:szCs w:val="17"/>
              </w:rPr>
              <w:t>13 colecciones: expedientes, triaje, estados por síntoma, contratos, certificados, documentos, mensajería, registros ESE y códigos</w:t>
            </w:r>
          </w:p>
        </w:tc>
      </w:tr>
      <w:tr w:rsidR="00D525B8" w14:paraId="3F73D77E" w14:textId="77777777">
        <w:tblPrEx>
          <w:tblCellMar>
            <w:top w:w="0" w:type="dxa"/>
            <w:bottom w:w="0" w:type="dxa"/>
          </w:tblCellMar>
        </w:tblPrEx>
        <w:tc>
          <w:tcPr>
            <w:tcW w:w="1534" w:type="dxa"/>
            <w:shd w:val="clear" w:color="auto" w:fill="FAF7F2"/>
            <w:tcMar>
              <w:top w:w="80" w:type="dxa"/>
              <w:left w:w="120" w:type="dxa"/>
              <w:bottom w:w="80" w:type="dxa"/>
              <w:right w:w="120" w:type="dxa"/>
            </w:tcMar>
            <w:vAlign w:val="center"/>
          </w:tcPr>
          <w:p w14:paraId="308A2C13" w14:textId="77777777" w:rsidR="00D525B8" w:rsidRDefault="00EC7716">
            <w:pPr>
              <w:spacing w:line="260" w:lineRule="auto"/>
            </w:pPr>
            <w:r>
              <w:rPr>
                <w:b/>
                <w:bCs/>
                <w:sz w:val="17"/>
                <w:szCs w:val="17"/>
              </w:rPr>
              <w:t>Infraestructura</w:t>
            </w:r>
          </w:p>
        </w:tc>
        <w:tc>
          <w:tcPr>
            <w:tcW w:w="2257" w:type="dxa"/>
            <w:shd w:val="clear" w:color="auto" w:fill="FAF7F2"/>
            <w:tcMar>
              <w:top w:w="80" w:type="dxa"/>
              <w:left w:w="120" w:type="dxa"/>
              <w:bottom w:w="80" w:type="dxa"/>
              <w:right w:w="120" w:type="dxa"/>
            </w:tcMar>
            <w:vAlign w:val="center"/>
          </w:tcPr>
          <w:p w14:paraId="3FC9B33D" w14:textId="77777777" w:rsidR="00D525B8" w:rsidRDefault="00EC7716">
            <w:pPr>
              <w:spacing w:line="260" w:lineRule="auto"/>
            </w:pPr>
            <w:r>
              <w:rPr>
                <w:sz w:val="17"/>
                <w:szCs w:val="17"/>
              </w:rPr>
              <w:t>Render, región Frankfurt</w:t>
            </w:r>
          </w:p>
        </w:tc>
        <w:tc>
          <w:tcPr>
            <w:tcW w:w="5235" w:type="dxa"/>
            <w:shd w:val="clear" w:color="auto" w:fill="FAF7F2"/>
            <w:tcMar>
              <w:top w:w="80" w:type="dxa"/>
              <w:left w:w="120" w:type="dxa"/>
              <w:bottom w:w="80" w:type="dxa"/>
              <w:right w:w="120" w:type="dxa"/>
            </w:tcMar>
            <w:vAlign w:val="center"/>
          </w:tcPr>
          <w:p w14:paraId="37EDF8F0" w14:textId="77777777" w:rsidR="00D525B8" w:rsidRDefault="00EC7716">
            <w:pPr>
              <w:spacing w:line="260" w:lineRule="auto"/>
            </w:pPr>
            <w:r>
              <w:rPr>
                <w:sz w:val="17"/>
                <w:szCs w:val="17"/>
              </w:rPr>
              <w:t>Plan starter, con monitorización, registro de errores, métricas de rendimiento y alertas</w:t>
            </w:r>
          </w:p>
        </w:tc>
      </w:tr>
      <w:tr w:rsidR="00D525B8" w14:paraId="4E128238" w14:textId="77777777">
        <w:tblPrEx>
          <w:tblCellMar>
            <w:top w:w="0" w:type="dxa"/>
            <w:bottom w:w="0" w:type="dxa"/>
          </w:tblCellMar>
        </w:tblPrEx>
        <w:tc>
          <w:tcPr>
            <w:tcW w:w="1534" w:type="dxa"/>
            <w:tcMar>
              <w:top w:w="80" w:type="dxa"/>
              <w:left w:w="120" w:type="dxa"/>
              <w:bottom w:w="80" w:type="dxa"/>
              <w:right w:w="120" w:type="dxa"/>
            </w:tcMar>
            <w:vAlign w:val="center"/>
          </w:tcPr>
          <w:p w14:paraId="5A1EE17A" w14:textId="77777777" w:rsidR="00D525B8" w:rsidRDefault="00EC7716">
            <w:pPr>
              <w:spacing w:line="260" w:lineRule="auto"/>
            </w:pPr>
            <w:r>
              <w:rPr>
                <w:b/>
                <w:bCs/>
                <w:sz w:val="17"/>
                <w:szCs w:val="17"/>
              </w:rPr>
              <w:t>Cobro</w:t>
            </w:r>
          </w:p>
        </w:tc>
        <w:tc>
          <w:tcPr>
            <w:tcW w:w="2257" w:type="dxa"/>
            <w:tcMar>
              <w:top w:w="80" w:type="dxa"/>
              <w:left w:w="120" w:type="dxa"/>
              <w:bottom w:w="80" w:type="dxa"/>
              <w:right w:w="120" w:type="dxa"/>
            </w:tcMar>
            <w:vAlign w:val="center"/>
          </w:tcPr>
          <w:p w14:paraId="6DBCE3F4" w14:textId="77777777" w:rsidR="00D525B8" w:rsidRDefault="00EC7716">
            <w:pPr>
              <w:spacing w:line="260" w:lineRule="auto"/>
            </w:pPr>
            <w:r>
              <w:rPr>
                <w:sz w:val="17"/>
                <w:szCs w:val="17"/>
              </w:rPr>
              <w:t>Stripe</w:t>
            </w:r>
          </w:p>
        </w:tc>
        <w:tc>
          <w:tcPr>
            <w:tcW w:w="5235" w:type="dxa"/>
            <w:tcMar>
              <w:top w:w="80" w:type="dxa"/>
              <w:left w:w="120" w:type="dxa"/>
              <w:bottom w:w="80" w:type="dxa"/>
              <w:right w:w="120" w:type="dxa"/>
            </w:tcMar>
            <w:vAlign w:val="center"/>
          </w:tcPr>
          <w:p w14:paraId="0281F14B" w14:textId="77777777" w:rsidR="00D525B8" w:rsidRDefault="00EC7716">
            <w:pPr>
              <w:spacing w:line="260" w:lineRule="auto"/>
            </w:pPr>
            <w:r>
              <w:rPr>
                <w:sz w:val="17"/>
                <w:szCs w:val="17"/>
              </w:rPr>
              <w:t>Autoservicio de extremo a extremo, sin intervención humana</w:t>
            </w:r>
          </w:p>
        </w:tc>
      </w:tr>
      <w:tr w:rsidR="00D525B8" w14:paraId="05C5D84F" w14:textId="77777777">
        <w:tblPrEx>
          <w:tblCellMar>
            <w:top w:w="0" w:type="dxa"/>
            <w:bottom w:w="0" w:type="dxa"/>
          </w:tblCellMar>
        </w:tblPrEx>
        <w:tc>
          <w:tcPr>
            <w:tcW w:w="1534" w:type="dxa"/>
            <w:shd w:val="clear" w:color="auto" w:fill="FAF7F2"/>
            <w:tcMar>
              <w:top w:w="80" w:type="dxa"/>
              <w:left w:w="120" w:type="dxa"/>
              <w:bottom w:w="80" w:type="dxa"/>
              <w:right w:w="120" w:type="dxa"/>
            </w:tcMar>
            <w:vAlign w:val="center"/>
          </w:tcPr>
          <w:p w14:paraId="371A6C1F" w14:textId="77777777" w:rsidR="00D525B8" w:rsidRDefault="00EC7716">
            <w:pPr>
              <w:spacing w:line="260" w:lineRule="auto"/>
            </w:pPr>
            <w:r>
              <w:rPr>
                <w:b/>
                <w:bCs/>
                <w:sz w:val="17"/>
                <w:szCs w:val="17"/>
              </w:rPr>
              <w:t>Documentos y aviso</w:t>
            </w:r>
          </w:p>
        </w:tc>
        <w:tc>
          <w:tcPr>
            <w:tcW w:w="2257" w:type="dxa"/>
            <w:shd w:val="clear" w:color="auto" w:fill="FAF7F2"/>
            <w:tcMar>
              <w:top w:w="80" w:type="dxa"/>
              <w:left w:w="120" w:type="dxa"/>
              <w:bottom w:w="80" w:type="dxa"/>
              <w:right w:w="120" w:type="dxa"/>
            </w:tcMar>
            <w:vAlign w:val="center"/>
          </w:tcPr>
          <w:p w14:paraId="0BB2C093" w14:textId="77777777" w:rsidR="00D525B8" w:rsidRDefault="00EC7716">
            <w:pPr>
              <w:spacing w:line="260" w:lineRule="auto"/>
            </w:pPr>
            <w:r>
              <w:rPr>
                <w:sz w:val="17"/>
                <w:szCs w:val="17"/>
              </w:rPr>
              <w:t>Generación de PDF en servidor y correo transaccional (Resend)</w:t>
            </w:r>
          </w:p>
        </w:tc>
        <w:tc>
          <w:tcPr>
            <w:tcW w:w="5235" w:type="dxa"/>
            <w:shd w:val="clear" w:color="auto" w:fill="FAF7F2"/>
            <w:tcMar>
              <w:top w:w="80" w:type="dxa"/>
              <w:left w:w="120" w:type="dxa"/>
              <w:bottom w:w="80" w:type="dxa"/>
              <w:right w:w="120" w:type="dxa"/>
            </w:tcMar>
            <w:vAlign w:val="center"/>
          </w:tcPr>
          <w:p w14:paraId="63927CAD" w14:textId="77777777" w:rsidR="00D525B8" w:rsidRDefault="00EC7716">
            <w:pPr>
              <w:spacing w:line="260" w:lineRule="auto"/>
            </w:pPr>
            <w:r>
              <w:rPr>
                <w:sz w:val="17"/>
                <w:szCs w:val="17"/>
              </w:rPr>
              <w:t>Contrato, factura y certificado de alta emitidos automáticamente</w:t>
            </w:r>
          </w:p>
        </w:tc>
      </w:tr>
    </w:tbl>
    <w:p w14:paraId="120811EA" w14:textId="77777777" w:rsidR="00D525B8" w:rsidRDefault="00D525B8">
      <w:pPr>
        <w:spacing w:after="80"/>
      </w:pPr>
    </w:p>
    <w:p w14:paraId="5AA3EEDC" w14:textId="77777777" w:rsidR="00D525B8" w:rsidRDefault="00EC7716">
      <w:pPr>
        <w:spacing w:after="120" w:line="276" w:lineRule="auto"/>
      </w:pPr>
      <w:r>
        <w:t>Los módulos de rutas del backend cubren el recorrido completo del cliente descrito en §4: autenticación, ESE, triaje, tratamiento, contratos, documentos, pagos, alta, panel, mensajería, ciclos UCC, códigos beta y captación de leads.</w:t>
      </w:r>
    </w:p>
    <w:p w14:paraId="5E0F583E" w14:textId="77777777" w:rsidR="00D525B8" w:rsidRDefault="00EC7716">
      <w:pPr>
        <w:pStyle w:val="Ttulo2"/>
      </w:pPr>
      <w:bookmarkStart w:id="47" w:name="_Toc238596923"/>
      <w:r>
        <w:t>7.2. El protocolo es dato, no código</w:t>
      </w:r>
      <w:bookmarkEnd w:id="47"/>
    </w:p>
    <w:p w14:paraId="0DB93910" w14:textId="77777777" w:rsidR="00D525B8" w:rsidRDefault="00EC7716">
      <w:pPr>
        <w:spacing w:after="120" w:line="276" w:lineRule="auto"/>
      </w:pPr>
      <w:r>
        <w:t>Es la decisión de arquitectura que sostiene todo el modelo de negocio, y conviene entenderla bien porque explica por qué MASFRAME es replicable.</w:t>
      </w:r>
    </w:p>
    <w:p w14:paraId="15CEDBEE" w14:textId="77777777" w:rsidR="00D525B8" w:rsidRDefault="00EC7716">
      <w:pPr>
        <w:spacing w:after="120" w:line="276" w:lineRule="auto"/>
      </w:pPr>
      <w:r>
        <w:t xml:space="preserve">El fichero maestro </w:t>
      </w:r>
      <w:r>
        <w:rPr>
          <w:b/>
          <w:bCs/>
          <w:color w:val="0F1A35"/>
        </w:rPr>
        <w:t>symptoms.json</w:t>
      </w:r>
      <w:r>
        <w:t xml:space="preserve"> —cerca de 500 KB— declara los </w:t>
      </w:r>
      <w:r>
        <w:rPr>
          <w:b/>
          <w:bCs/>
          <w:color w:val="0F1A35"/>
        </w:rPr>
        <w:t>30 síntomas del catálogo</w:t>
      </w:r>
      <w:r>
        <w:t xml:space="preserve">: para cada uno, su objetivo, su KPI y las siete capas C0–C6 con sus tareas, campos y evidencias. El motor clínico </w:t>
      </w:r>
      <w:r>
        <w:rPr>
          <w:b/>
          <w:bCs/>
          <w:color w:val="0F1A35"/>
        </w:rPr>
        <w:t>no contiene lógica específica de ningún síntoma</w:t>
      </w:r>
      <w:r>
        <w:t>: lee el fichero y ejecuta lo que este declara.</w:t>
      </w:r>
    </w:p>
    <w:p w14:paraId="3BD7E705" w14:textId="77777777" w:rsidR="00D525B8" w:rsidRDefault="00EC7716">
      <w:pPr>
        <w:spacing w:after="120" w:line="276" w:lineRule="auto"/>
      </w:pPr>
      <w:r>
        <w:t xml:space="preserve">La consecuencia de negocio es directa: </w:t>
      </w:r>
      <w:r>
        <w:rPr>
          <w:b/>
          <w:bCs/>
          <w:color w:val="0F1A35"/>
        </w:rPr>
        <w:t>dar de alta un síntoma nuevo es escribir contenido clínico, no desarrollar software.</w:t>
      </w:r>
      <w:r>
        <w:t xml:space="preserve"> Los 27 síntomas pendientes son trabajo de contenido sobre un motor que ya funciona, no 27 desarrollos nuevos. Ahí reside la escalabilidad del catálogo y buena parte del valor recogido en §9.5.</w:t>
      </w:r>
    </w:p>
    <w:p w14:paraId="64C66F13" w14:textId="77777777" w:rsidR="00D525B8" w:rsidRDefault="00EC7716">
      <w:pPr>
        <w:pStyle w:val="Ttulo2"/>
      </w:pPr>
      <w:bookmarkStart w:id="48" w:name="_Toc238596924"/>
      <w:r>
        <w:lastRenderedPageBreak/>
        <w:t>7.3. Seguridad, datos y protección de datos</w:t>
      </w:r>
      <w:bookmarkEnd w:id="48"/>
    </w:p>
    <w:p w14:paraId="2BA017F3" w14:textId="77777777" w:rsidR="00D525B8" w:rsidRDefault="00EC7716">
      <w:pPr>
        <w:pStyle w:val="Ttulo3"/>
      </w:pPr>
      <w:r>
        <w:t>Seguridad técnica</w:t>
      </w:r>
    </w:p>
    <w:p w14:paraId="37C39C45" w14:textId="77777777" w:rsidR="00D525B8" w:rsidRDefault="00EC7716">
      <w:pPr>
        <w:pStyle w:val="Prrafodelista"/>
        <w:numPr>
          <w:ilvl w:val="0"/>
          <w:numId w:val="2"/>
        </w:numPr>
        <w:spacing w:after="60" w:line="276" w:lineRule="auto"/>
      </w:pPr>
      <w:r>
        <w:rPr>
          <w:b/>
          <w:bCs/>
          <w:color w:val="0F1A35"/>
        </w:rPr>
        <w:t>Autenticación con testigo JWT firmado (HS256) y caducidad por sesión</w:t>
      </w:r>
      <w:r>
        <w:t>; el código MAS-XXXXXX es el identificador del expediente del cliente, no el mecanismo de seguridad.</w:t>
      </w:r>
    </w:p>
    <w:p w14:paraId="664ED87C" w14:textId="77777777" w:rsidR="00D525B8" w:rsidRDefault="00EC7716">
      <w:pPr>
        <w:pStyle w:val="Prrafodelista"/>
        <w:numPr>
          <w:ilvl w:val="0"/>
          <w:numId w:val="2"/>
        </w:numPr>
        <w:spacing w:after="60" w:line="276" w:lineRule="auto"/>
      </w:pPr>
      <w:r>
        <w:rPr>
          <w:b/>
          <w:bCs/>
          <w:color w:val="0F1A35"/>
        </w:rPr>
        <w:t>Credenciales internas cifradas con bcrypt</w:t>
      </w:r>
      <w:r>
        <w:t>, nunca almacenadas en claro.</w:t>
      </w:r>
    </w:p>
    <w:p w14:paraId="79D3E995" w14:textId="77777777" w:rsidR="00D525B8" w:rsidRDefault="00EC7716">
      <w:pPr>
        <w:pStyle w:val="Prrafodelista"/>
        <w:numPr>
          <w:ilvl w:val="0"/>
          <w:numId w:val="2"/>
        </w:numPr>
        <w:spacing w:after="60" w:line="276" w:lineRule="auto"/>
      </w:pPr>
      <w:r>
        <w:rPr>
          <w:b/>
          <w:bCs/>
          <w:color w:val="0F1A35"/>
        </w:rPr>
        <w:t>CORS restringido a una lista blanca</w:t>
      </w:r>
      <w:r>
        <w:t xml:space="preserve"> de orígenes propios.</w:t>
      </w:r>
    </w:p>
    <w:p w14:paraId="51B4DF7B" w14:textId="77777777" w:rsidR="00D525B8" w:rsidRDefault="00EC7716">
      <w:pPr>
        <w:pStyle w:val="Prrafodelista"/>
        <w:numPr>
          <w:ilvl w:val="0"/>
          <w:numId w:val="2"/>
        </w:numPr>
        <w:spacing w:after="60" w:line="276" w:lineRule="auto"/>
      </w:pPr>
      <w:r>
        <w:t>Contratos, facturas y certificados generados en servidor, nunca en el navegador del cliente.</w:t>
      </w:r>
    </w:p>
    <w:p w14:paraId="22EE5052" w14:textId="77777777" w:rsidR="00D525B8" w:rsidRDefault="00EC7716">
      <w:pPr>
        <w:pStyle w:val="Prrafodelista"/>
        <w:numPr>
          <w:ilvl w:val="0"/>
          <w:numId w:val="2"/>
        </w:numPr>
        <w:spacing w:after="60" w:line="276" w:lineRule="auto"/>
      </w:pPr>
      <w:r>
        <w:t>MongoDB con permisos restringidos y registro de acceso y actividad.</w:t>
      </w:r>
    </w:p>
    <w:p w14:paraId="2B8C1D14" w14:textId="77777777" w:rsidR="00D525B8" w:rsidRDefault="00EC7716">
      <w:pPr>
        <w:pStyle w:val="Prrafodelista"/>
        <w:numPr>
          <w:ilvl w:val="0"/>
          <w:numId w:val="2"/>
        </w:numPr>
        <w:spacing w:after="60" w:line="276" w:lineRule="auto"/>
      </w:pPr>
      <w:r>
        <w:t xml:space="preserve">Validación de entradas clínicas y </w:t>
      </w:r>
      <w:r>
        <w:rPr>
          <w:b/>
          <w:bCs/>
          <w:color w:val="0F1A35"/>
        </w:rPr>
        <w:t>protección contra alta prematura</w:t>
      </w:r>
      <w:r>
        <w:t>: C6 no se puede emitir sin las capas previas cerradas.</w:t>
      </w:r>
    </w:p>
    <w:p w14:paraId="39444017" w14:textId="77777777" w:rsidR="00D525B8" w:rsidRDefault="00EC7716">
      <w:pPr>
        <w:pStyle w:val="Ttulo3"/>
      </w:pPr>
      <w:r>
        <w:t>Protección de datos</w:t>
      </w:r>
    </w:p>
    <w:p w14:paraId="0A5B7233" w14:textId="77777777" w:rsidR="00D525B8" w:rsidRDefault="00EC7716">
      <w:pPr>
        <w:spacing w:after="120" w:line="276" w:lineRule="auto"/>
      </w:pPr>
      <w:r>
        <w:t xml:space="preserve">El sistema trata datos identificativos de contacto (nombre, correo, teléfono) y datos económicos del negocio del cliente. </w:t>
      </w:r>
      <w:r>
        <w:rPr>
          <w:b/>
          <w:bCs/>
          <w:color w:val="0F1A35"/>
        </w:rPr>
        <w:t>Toda la infraestructura está alojada en la Unión Europea (Render, región Frankfurt)</w:t>
      </w:r>
      <w:r>
        <w:t>, sin transferencias internacionales en la operativa ordinaria.</w:t>
      </w:r>
    </w:p>
    <w:p w14:paraId="7138B8B6" w14:textId="77777777" w:rsidR="00D525B8" w:rsidRDefault="00EC7716">
      <w:pPr>
        <w:spacing w:after="120" w:line="276" w:lineRule="auto"/>
      </w:pPr>
      <w:r>
        <w:t>Antes de la apertura comercial de cada comarca queda por formalizar la documentación de cumplimiento: registro de actividades de tratamiento, contrato de encargado de tratamiento con el cliente, política de conservación y supresión, y el procedimiento de ejercicio de derechos. Es trabajo administrativo acotado, no un desarrollo técnico.</w:t>
      </w:r>
    </w:p>
    <w:p w14:paraId="28130213" w14:textId="77777777" w:rsidR="00D525B8" w:rsidRDefault="00EC7716">
      <w:pPr>
        <w:pStyle w:val="Ttulo2"/>
      </w:pPr>
      <w:bookmarkStart w:id="49" w:name="_Toc238596925"/>
      <w:r>
        <w:t>7.4. Entornos, despliegue y continuidad</w:t>
      </w:r>
      <w:bookmarkEnd w:id="49"/>
    </w:p>
    <w:p w14:paraId="7C43525D" w14:textId="77777777" w:rsidR="00D525B8" w:rsidRDefault="00EC7716">
      <w:pPr>
        <w:pStyle w:val="Prrafodelista"/>
        <w:numPr>
          <w:ilvl w:val="0"/>
          <w:numId w:val="2"/>
        </w:numPr>
        <w:spacing w:after="60" w:line="276" w:lineRule="auto"/>
      </w:pPr>
      <w:r>
        <w:rPr>
          <w:b/>
          <w:bCs/>
          <w:color w:val="0F1A35"/>
        </w:rPr>
        <w:t>Código versionado en Git</w:t>
      </w:r>
      <w:r>
        <w:t>, con despliegue automático desde la rama principal.</w:t>
      </w:r>
    </w:p>
    <w:p w14:paraId="3DBBB438" w14:textId="77777777" w:rsidR="00D525B8" w:rsidRDefault="00EC7716">
      <w:pPr>
        <w:pStyle w:val="Prrafodelista"/>
        <w:numPr>
          <w:ilvl w:val="0"/>
          <w:numId w:val="2"/>
        </w:numPr>
        <w:spacing w:after="60" w:line="276" w:lineRule="auto"/>
      </w:pPr>
      <w:r>
        <w:rPr>
          <w:b/>
          <w:bCs/>
          <w:color w:val="0F1A35"/>
        </w:rPr>
        <w:t>Secretos gestionados como variables de entorno</w:t>
      </w:r>
      <w:r>
        <w:t xml:space="preserve"> de la plataforma, fuera del repositorio.</w:t>
      </w:r>
    </w:p>
    <w:p w14:paraId="64FD9AB0" w14:textId="77777777" w:rsidR="00D525B8" w:rsidRDefault="00EC7716">
      <w:pPr>
        <w:pStyle w:val="Prrafodelista"/>
        <w:numPr>
          <w:ilvl w:val="0"/>
          <w:numId w:val="2"/>
        </w:numPr>
        <w:spacing w:after="60" w:line="276" w:lineRule="auto"/>
      </w:pPr>
      <w:r>
        <w:rPr>
          <w:b/>
          <w:bCs/>
          <w:color w:val="0F1A35"/>
        </w:rPr>
        <w:t>Vuelta atrás inmediata</w:t>
      </w:r>
      <w:r>
        <w:t>: redesplegando el commit anterior, sin ventana de mantenimiento.</w:t>
      </w:r>
    </w:p>
    <w:p w14:paraId="702443AD" w14:textId="77777777" w:rsidR="00D525B8" w:rsidRDefault="00EC7716">
      <w:pPr>
        <w:pStyle w:val="Prrafodelista"/>
        <w:numPr>
          <w:ilvl w:val="0"/>
          <w:numId w:val="2"/>
        </w:numPr>
        <w:spacing w:after="60" w:line="276" w:lineRule="auto"/>
      </w:pPr>
      <w:r>
        <w:rPr>
          <w:b/>
          <w:bCs/>
          <w:color w:val="0F1A35"/>
        </w:rPr>
        <w:t>Versionado semántico</w:t>
      </w:r>
      <w:r>
        <w:t xml:space="preserve"> del sistema y despliegues controlados sin caída de servicio.</w:t>
      </w:r>
    </w:p>
    <w:p w14:paraId="3A4539B6" w14:textId="77777777" w:rsidR="00D525B8" w:rsidRDefault="00EC7716">
      <w:pPr>
        <w:pStyle w:val="Prrafodelista"/>
        <w:numPr>
          <w:ilvl w:val="0"/>
          <w:numId w:val="2"/>
        </w:numPr>
        <w:spacing w:after="60" w:line="276" w:lineRule="auto"/>
      </w:pPr>
      <w:r>
        <w:rPr>
          <w:b/>
          <w:bCs/>
          <w:color w:val="0F1A35"/>
        </w:rPr>
        <w:t>Copias de seguridad</w:t>
      </w:r>
      <w:r>
        <w:t xml:space="preserve"> del fichero maestro de síntomas y de los expedientes clínicos.</w:t>
      </w:r>
    </w:p>
    <w:p w14:paraId="0CC3CA52" w14:textId="77777777" w:rsidR="00D525B8" w:rsidRDefault="00EC7716">
      <w:pPr>
        <w:pStyle w:val="Prrafodelista"/>
        <w:numPr>
          <w:ilvl w:val="0"/>
          <w:numId w:val="2"/>
        </w:numPr>
        <w:spacing w:after="60" w:line="276" w:lineRule="auto"/>
      </w:pPr>
      <w:r>
        <w:rPr>
          <w:b/>
          <w:bCs/>
          <w:color w:val="0F1A35"/>
        </w:rPr>
        <w:t>Monitorización, registro de errores y alertas automáticas</w:t>
      </w:r>
      <w:r>
        <w:t xml:space="preserve"> de rendimiento en la plataforma de infraestructura.</w:t>
      </w:r>
    </w:p>
    <w:p w14:paraId="4E355F0A" w14:textId="77777777" w:rsidR="00D525B8" w:rsidRDefault="00EC7716">
      <w:pPr>
        <w:pStyle w:val="Ttulo2"/>
      </w:pPr>
      <w:bookmarkStart w:id="50" w:name="_Toc238596926"/>
      <w:r>
        <w:t>7.5. Calidad: qué está validado y qué no</w:t>
      </w:r>
      <w:bookmarkEnd w:id="50"/>
    </w:p>
    <w:p w14:paraId="708BE5C3" w14:textId="77777777" w:rsidR="00D525B8" w:rsidRDefault="00EC7716">
      <w:pPr>
        <w:spacing w:after="120" w:line="276" w:lineRule="auto"/>
      </w:pPr>
      <w:r>
        <w:t>Conviene distinguir las dos capas, porque hoy no están al mismo nivel.</w:t>
      </w:r>
    </w:p>
    <w:p w14:paraId="41FA4F98" w14:textId="77777777" w:rsidR="00D525B8" w:rsidRDefault="00EC7716">
      <w:pPr>
        <w:pStyle w:val="Ttulo3"/>
      </w:pPr>
      <w:r>
        <w:t>Contenido clínico: validado y automatizado</w:t>
      </w:r>
    </w:p>
    <w:p w14:paraId="3ACC4778" w14:textId="77777777" w:rsidR="00D525B8" w:rsidRDefault="00EC7716">
      <w:pPr>
        <w:spacing w:after="120" w:line="276" w:lineRule="auto"/>
      </w:pPr>
      <w:r>
        <w:t xml:space="preserve">El </w:t>
      </w:r>
      <w:r>
        <w:rPr>
          <w:b/>
          <w:bCs/>
          <w:color w:val="0F1A35"/>
        </w:rPr>
        <w:t>Auditor Clínico v4</w:t>
      </w:r>
      <w:r>
        <w:t xml:space="preserve"> analiza el fichero maestro y detecta automáticamente los errores que romperían el flujo: incoherencias entre objetivo, KPI y capas, estructuras de síntoma mal formadas, desviaciones del protocolo C0–C6 y desalineación entre diagnóstico, tareas y métricas. Cada acción del cliente deja además evidencia registrada en su capa correspondiente.</w:t>
      </w:r>
    </w:p>
    <w:p w14:paraId="49DEAAD9" w14:textId="77777777" w:rsidR="00D525B8" w:rsidRDefault="00EC7716">
      <w:pPr>
        <w:pStyle w:val="Ttulo3"/>
      </w:pPr>
      <w:r>
        <w:lastRenderedPageBreak/>
        <w:t>Código: sin cobertura automatizada</w:t>
      </w:r>
    </w:p>
    <w:p w14:paraId="7E4D2204" w14:textId="77777777" w:rsidR="00D525B8" w:rsidRDefault="00EC7716">
      <w:pPr>
        <w:spacing w:after="120" w:line="276" w:lineRule="auto"/>
      </w:pPr>
      <w:r>
        <w:rPr>
          <w:b/>
          <w:bCs/>
          <w:color w:val="0F1A35"/>
        </w:rPr>
        <w:t>No existen todavía tests automatizados, ni en el backend ni en el frontend.</w:t>
      </w:r>
      <w:r>
        <w:t xml:space="preserve"> La verificación es manual y por auditoría de contenido. Es la primera partida del plan de calidad: cubrir con pruebas los caminos críticos —autenticación, cobro, cierre de capa y emisión de alta— antes de escalar el volumen de clientes.</w:t>
      </w:r>
    </w:p>
    <w:p w14:paraId="701EF5D3" w14:textId="77777777" w:rsidR="00D525B8" w:rsidRDefault="00EC7716">
      <w:pPr>
        <w:pStyle w:val="Ttulo2"/>
      </w:pPr>
      <w:bookmarkStart w:id="51" w:name="_Toc238596927"/>
      <w:r>
        <w:t>7.6. Capacidad y coste técnico por cliente</w:t>
      </w:r>
      <w:bookmarkEnd w:id="51"/>
    </w:p>
    <w:p w14:paraId="6EC9A1F3" w14:textId="77777777" w:rsidR="00D525B8" w:rsidRDefault="00EC7716">
      <w:pPr>
        <w:spacing w:after="120" w:line="276" w:lineRule="auto"/>
      </w:pPr>
      <w:r>
        <w:t xml:space="preserve">La infraestructura es un </w:t>
      </w:r>
      <w:r>
        <w:rPr>
          <w:b/>
          <w:bCs/>
          <w:color w:val="0F1A35"/>
        </w:rPr>
        <w:t>coste fijo</w:t>
      </w:r>
      <w:r>
        <w:t xml:space="preserve"> (§9.2, 4.200 €/año entre alojamiento y base de datos), no un coste que crezca con cada cliente. Mientras el volumen quepa en el dimensionado actual, el </w:t>
      </w:r>
      <w:r>
        <w:rPr>
          <w:b/>
          <w:bCs/>
          <w:color w:val="0F1A35"/>
        </w:rPr>
        <w:t>coste técnico marginal de un cliente nuevo es prácticamente cero</w:t>
      </w:r>
      <w:r>
        <w:t>.</w:t>
      </w:r>
    </w:p>
    <w:p w14:paraId="4856E2AF" w14:textId="77777777" w:rsidR="00D525B8" w:rsidRDefault="00EC7716">
      <w:pPr>
        <w:spacing w:after="120" w:line="276" w:lineRule="auto"/>
      </w:pPr>
      <w:r>
        <w:t>Ese es el hecho que sostiene el 92,5 % de margen bruto de la Fase 1: el crecimiento de la línea digital no arrastra coste variable de plataforma, solo la comisión de la pasarela de pago y el soporte de entrega. El salto de dimensionado se producirá al superar la capacidad del plan actual, y es un incremento escalonado y conocido de antemano, no una pendiente continua.</w:t>
      </w:r>
    </w:p>
    <w:p w14:paraId="484333B5" w14:textId="77777777" w:rsidR="00D525B8" w:rsidRDefault="00EC7716">
      <w:pPr>
        <w:pStyle w:val="Ttulo2"/>
      </w:pPr>
      <w:bookmarkStart w:id="52" w:name="_Toc238596928"/>
      <w:r>
        <w:t>7.7. Deuda técnica reconocida y mitigación</w:t>
      </w:r>
      <w:bookmarkEnd w:id="52"/>
    </w:p>
    <w:p w14:paraId="55238251" w14:textId="77777777" w:rsidR="00D525B8" w:rsidRDefault="00EC7716">
      <w:pPr>
        <w:keepNext/>
        <w:spacing w:after="120" w:line="276" w:lineRule="auto"/>
      </w:pPr>
      <w:r>
        <w:t>Se declara de forma explícita porque cualquier revisión técnica la encontraría igualmente, y porque tenerla identificada y priorizada forma parte del valor del activo.</w:t>
      </w:r>
    </w:p>
    <w:tbl>
      <w:tblPr>
        <w:tblW w:w="9026" w:type="dxa"/>
        <w:tblBorders>
          <w:top w:val="single" w:sz="2" w:space="0" w:color="E5E5E5"/>
          <w:left w:val="none" w:sz="0" w:space="0" w:color="FFFFFF"/>
          <w:bottom w:val="single" w:sz="2" w:space="0" w:color="E5E5E5"/>
          <w:right w:val="none" w:sz="0" w:space="0" w:color="FFFFFF"/>
          <w:insideH w:val="single" w:sz="2" w:space="0" w:color="E5E5E5"/>
          <w:insideV w:val="none" w:sz="0" w:space="0" w:color="FFFFFF"/>
        </w:tblBorders>
        <w:tblCellMar>
          <w:left w:w="10" w:type="dxa"/>
          <w:right w:w="10" w:type="dxa"/>
        </w:tblCellMar>
        <w:tblLook w:val="04A0" w:firstRow="1" w:lastRow="0" w:firstColumn="1" w:lastColumn="0" w:noHBand="0" w:noVBand="1"/>
      </w:tblPr>
      <w:tblGrid>
        <w:gridCol w:w="1986"/>
        <w:gridCol w:w="3069"/>
        <w:gridCol w:w="3971"/>
      </w:tblGrid>
      <w:tr w:rsidR="00D525B8" w14:paraId="2280CC48" w14:textId="77777777">
        <w:tblPrEx>
          <w:tblCellMar>
            <w:top w:w="0" w:type="dxa"/>
            <w:bottom w:w="0" w:type="dxa"/>
          </w:tblCellMar>
        </w:tblPrEx>
        <w:trPr>
          <w:tblHeader/>
        </w:trPr>
        <w:tc>
          <w:tcPr>
            <w:tcW w:w="1986" w:type="dxa"/>
            <w:shd w:val="clear" w:color="auto" w:fill="0F1A35"/>
            <w:tcMar>
              <w:top w:w="80" w:type="dxa"/>
              <w:left w:w="120" w:type="dxa"/>
              <w:bottom w:w="80" w:type="dxa"/>
              <w:right w:w="120" w:type="dxa"/>
            </w:tcMar>
            <w:vAlign w:val="center"/>
          </w:tcPr>
          <w:p w14:paraId="4E4B35EA" w14:textId="77777777" w:rsidR="00D525B8" w:rsidRDefault="00EC7716">
            <w:pPr>
              <w:spacing w:line="260" w:lineRule="auto"/>
            </w:pPr>
            <w:r>
              <w:rPr>
                <w:b/>
                <w:bCs/>
                <w:color w:val="FFFFFF"/>
                <w:sz w:val="17"/>
                <w:szCs w:val="17"/>
              </w:rPr>
              <w:t>Riesgo</w:t>
            </w:r>
          </w:p>
        </w:tc>
        <w:tc>
          <w:tcPr>
            <w:tcW w:w="3069" w:type="dxa"/>
            <w:shd w:val="clear" w:color="auto" w:fill="0F1A35"/>
            <w:tcMar>
              <w:top w:w="80" w:type="dxa"/>
              <w:left w:w="120" w:type="dxa"/>
              <w:bottom w:w="80" w:type="dxa"/>
              <w:right w:w="120" w:type="dxa"/>
            </w:tcMar>
            <w:vAlign w:val="center"/>
          </w:tcPr>
          <w:p w14:paraId="36603FB4" w14:textId="77777777" w:rsidR="00D525B8" w:rsidRDefault="00EC7716">
            <w:pPr>
              <w:spacing w:line="260" w:lineRule="auto"/>
            </w:pPr>
            <w:r>
              <w:rPr>
                <w:b/>
                <w:bCs/>
                <w:color w:val="FFFFFF"/>
                <w:sz w:val="17"/>
                <w:szCs w:val="17"/>
              </w:rPr>
              <w:t>Situación actual</w:t>
            </w:r>
          </w:p>
        </w:tc>
        <w:tc>
          <w:tcPr>
            <w:tcW w:w="3971" w:type="dxa"/>
            <w:shd w:val="clear" w:color="auto" w:fill="0F1A35"/>
            <w:tcMar>
              <w:top w:w="80" w:type="dxa"/>
              <w:left w:w="120" w:type="dxa"/>
              <w:bottom w:w="80" w:type="dxa"/>
              <w:right w:w="120" w:type="dxa"/>
            </w:tcMar>
            <w:vAlign w:val="center"/>
          </w:tcPr>
          <w:p w14:paraId="2578B33C" w14:textId="77777777" w:rsidR="00D525B8" w:rsidRDefault="00EC7716">
            <w:pPr>
              <w:spacing w:line="260" w:lineRule="auto"/>
            </w:pPr>
            <w:r>
              <w:rPr>
                <w:b/>
                <w:bCs/>
                <w:color w:val="FFFFFF"/>
                <w:sz w:val="17"/>
                <w:szCs w:val="17"/>
              </w:rPr>
              <w:t>Mitigación prevista</w:t>
            </w:r>
          </w:p>
        </w:tc>
      </w:tr>
      <w:tr w:rsidR="00D525B8" w14:paraId="3B0F895E" w14:textId="77777777">
        <w:tblPrEx>
          <w:tblCellMar>
            <w:top w:w="0" w:type="dxa"/>
            <w:bottom w:w="0" w:type="dxa"/>
          </w:tblCellMar>
        </w:tblPrEx>
        <w:tc>
          <w:tcPr>
            <w:tcW w:w="1986" w:type="dxa"/>
            <w:tcMar>
              <w:top w:w="80" w:type="dxa"/>
              <w:left w:w="120" w:type="dxa"/>
              <w:bottom w:w="80" w:type="dxa"/>
              <w:right w:w="120" w:type="dxa"/>
            </w:tcMar>
            <w:vAlign w:val="center"/>
          </w:tcPr>
          <w:p w14:paraId="4229A492" w14:textId="77777777" w:rsidR="00D525B8" w:rsidRDefault="00EC7716">
            <w:pPr>
              <w:spacing w:line="260" w:lineRule="auto"/>
            </w:pPr>
            <w:r>
              <w:rPr>
                <w:b/>
                <w:bCs/>
                <w:sz w:val="17"/>
                <w:szCs w:val="17"/>
              </w:rPr>
              <w:t>Concentración de conocimiento</w:t>
            </w:r>
          </w:p>
        </w:tc>
        <w:tc>
          <w:tcPr>
            <w:tcW w:w="3069" w:type="dxa"/>
            <w:tcMar>
              <w:top w:w="80" w:type="dxa"/>
              <w:left w:w="120" w:type="dxa"/>
              <w:bottom w:w="80" w:type="dxa"/>
              <w:right w:w="120" w:type="dxa"/>
            </w:tcMar>
            <w:vAlign w:val="center"/>
          </w:tcPr>
          <w:p w14:paraId="529B5AA4" w14:textId="77777777" w:rsidR="00D525B8" w:rsidRDefault="00EC7716">
            <w:pPr>
              <w:spacing w:line="260" w:lineRule="auto"/>
            </w:pPr>
            <w:r>
              <w:rPr>
                <w:sz w:val="17"/>
                <w:szCs w:val="17"/>
              </w:rPr>
              <w:t>Una sola persona conoce el sistema de extremo a extremo.</w:t>
            </w:r>
          </w:p>
        </w:tc>
        <w:tc>
          <w:tcPr>
            <w:tcW w:w="3971" w:type="dxa"/>
            <w:tcMar>
              <w:top w:w="80" w:type="dxa"/>
              <w:left w:w="120" w:type="dxa"/>
              <w:bottom w:w="80" w:type="dxa"/>
              <w:right w:w="120" w:type="dxa"/>
            </w:tcMar>
            <w:vAlign w:val="center"/>
          </w:tcPr>
          <w:p w14:paraId="2CF12B1C" w14:textId="77777777" w:rsidR="00D525B8" w:rsidRDefault="00EC7716">
            <w:pPr>
              <w:spacing w:line="260" w:lineRule="auto"/>
            </w:pPr>
            <w:r>
              <w:rPr>
                <w:sz w:val="17"/>
                <w:szCs w:val="17"/>
              </w:rPr>
              <w:t>Documentación técnica de arquitectura y contrato de datos; el propio fichero maestro actúa como especificación legible.</w:t>
            </w:r>
          </w:p>
        </w:tc>
      </w:tr>
      <w:tr w:rsidR="00D525B8" w14:paraId="2FB36479" w14:textId="77777777">
        <w:tblPrEx>
          <w:tblCellMar>
            <w:top w:w="0" w:type="dxa"/>
            <w:bottom w:w="0" w:type="dxa"/>
          </w:tblCellMar>
        </w:tblPrEx>
        <w:tc>
          <w:tcPr>
            <w:tcW w:w="1986" w:type="dxa"/>
            <w:shd w:val="clear" w:color="auto" w:fill="FAF7F2"/>
            <w:tcMar>
              <w:top w:w="80" w:type="dxa"/>
              <w:left w:w="120" w:type="dxa"/>
              <w:bottom w:w="80" w:type="dxa"/>
              <w:right w:w="120" w:type="dxa"/>
            </w:tcMar>
            <w:vAlign w:val="center"/>
          </w:tcPr>
          <w:p w14:paraId="5E15BDD4" w14:textId="77777777" w:rsidR="00D525B8" w:rsidRDefault="00EC7716">
            <w:pPr>
              <w:spacing w:line="260" w:lineRule="auto"/>
            </w:pPr>
            <w:r>
              <w:rPr>
                <w:b/>
                <w:bCs/>
                <w:sz w:val="17"/>
                <w:szCs w:val="17"/>
              </w:rPr>
              <w:t>Módulo monolítico</w:t>
            </w:r>
          </w:p>
        </w:tc>
        <w:tc>
          <w:tcPr>
            <w:tcW w:w="3069" w:type="dxa"/>
            <w:shd w:val="clear" w:color="auto" w:fill="FAF7F2"/>
            <w:tcMar>
              <w:top w:w="80" w:type="dxa"/>
              <w:left w:w="120" w:type="dxa"/>
              <w:bottom w:w="80" w:type="dxa"/>
              <w:right w:w="120" w:type="dxa"/>
            </w:tcMar>
            <w:vAlign w:val="center"/>
          </w:tcPr>
          <w:p w14:paraId="03205053" w14:textId="77777777" w:rsidR="00D525B8" w:rsidRDefault="00EC7716">
            <w:pPr>
              <w:spacing w:line="260" w:lineRule="auto"/>
            </w:pPr>
            <w:r>
              <w:rPr>
                <w:sz w:val="17"/>
                <w:szCs w:val="17"/>
              </w:rPr>
              <w:t>El componente de tratamiento concentra 11.628 líneas, casi la mitad del frontend.</w:t>
            </w:r>
          </w:p>
        </w:tc>
        <w:tc>
          <w:tcPr>
            <w:tcW w:w="3971" w:type="dxa"/>
            <w:shd w:val="clear" w:color="auto" w:fill="FAF7F2"/>
            <w:tcMar>
              <w:top w:w="80" w:type="dxa"/>
              <w:left w:w="120" w:type="dxa"/>
              <w:bottom w:w="80" w:type="dxa"/>
              <w:right w:w="120" w:type="dxa"/>
            </w:tcMar>
            <w:vAlign w:val="center"/>
          </w:tcPr>
          <w:p w14:paraId="09B63F9F" w14:textId="77777777" w:rsidR="00D525B8" w:rsidRDefault="00EC7716">
            <w:pPr>
              <w:spacing w:line="260" w:lineRule="auto"/>
            </w:pPr>
            <w:r>
              <w:rPr>
                <w:sz w:val="17"/>
                <w:szCs w:val="17"/>
              </w:rPr>
              <w:t>Troceado por capas C0–C6 en componentes independientes.</w:t>
            </w:r>
          </w:p>
        </w:tc>
      </w:tr>
      <w:tr w:rsidR="00D525B8" w14:paraId="132F3F8D" w14:textId="77777777">
        <w:tblPrEx>
          <w:tblCellMar>
            <w:top w:w="0" w:type="dxa"/>
            <w:bottom w:w="0" w:type="dxa"/>
          </w:tblCellMar>
        </w:tblPrEx>
        <w:tc>
          <w:tcPr>
            <w:tcW w:w="1986" w:type="dxa"/>
            <w:tcMar>
              <w:top w:w="80" w:type="dxa"/>
              <w:left w:w="120" w:type="dxa"/>
              <w:bottom w:w="80" w:type="dxa"/>
              <w:right w:w="120" w:type="dxa"/>
            </w:tcMar>
            <w:vAlign w:val="center"/>
          </w:tcPr>
          <w:p w14:paraId="102238C9" w14:textId="77777777" w:rsidR="00D525B8" w:rsidRDefault="00EC7716">
            <w:pPr>
              <w:spacing w:line="260" w:lineRule="auto"/>
            </w:pPr>
            <w:r>
              <w:rPr>
                <w:b/>
                <w:bCs/>
                <w:sz w:val="17"/>
                <w:szCs w:val="17"/>
              </w:rPr>
              <w:t>Sin pruebas automatizadas</w:t>
            </w:r>
          </w:p>
        </w:tc>
        <w:tc>
          <w:tcPr>
            <w:tcW w:w="3069" w:type="dxa"/>
            <w:tcMar>
              <w:top w:w="80" w:type="dxa"/>
              <w:left w:w="120" w:type="dxa"/>
              <w:bottom w:w="80" w:type="dxa"/>
              <w:right w:w="120" w:type="dxa"/>
            </w:tcMar>
            <w:vAlign w:val="center"/>
          </w:tcPr>
          <w:p w14:paraId="0BE94283" w14:textId="77777777" w:rsidR="00D525B8" w:rsidRDefault="00EC7716">
            <w:pPr>
              <w:spacing w:line="260" w:lineRule="auto"/>
            </w:pPr>
            <w:r>
              <w:rPr>
                <w:sz w:val="17"/>
                <w:szCs w:val="17"/>
              </w:rPr>
              <w:t>Verificación manual (§7.5).</w:t>
            </w:r>
          </w:p>
        </w:tc>
        <w:tc>
          <w:tcPr>
            <w:tcW w:w="3971" w:type="dxa"/>
            <w:tcMar>
              <w:top w:w="80" w:type="dxa"/>
              <w:left w:w="120" w:type="dxa"/>
              <w:bottom w:w="80" w:type="dxa"/>
              <w:right w:w="120" w:type="dxa"/>
            </w:tcMar>
            <w:vAlign w:val="center"/>
          </w:tcPr>
          <w:p w14:paraId="0EA9625D" w14:textId="77777777" w:rsidR="00D525B8" w:rsidRDefault="00EC7716">
            <w:pPr>
              <w:spacing w:line="260" w:lineRule="auto"/>
            </w:pPr>
            <w:r>
              <w:rPr>
                <w:sz w:val="17"/>
                <w:szCs w:val="17"/>
              </w:rPr>
              <w:t>Batería de pruebas sobre los caminos críticos antes de escalar volumen.</w:t>
            </w:r>
          </w:p>
        </w:tc>
      </w:tr>
      <w:tr w:rsidR="00D525B8" w14:paraId="2794F044" w14:textId="77777777">
        <w:tblPrEx>
          <w:tblCellMar>
            <w:top w:w="0" w:type="dxa"/>
            <w:bottom w:w="0" w:type="dxa"/>
          </w:tblCellMar>
        </w:tblPrEx>
        <w:tc>
          <w:tcPr>
            <w:tcW w:w="1986" w:type="dxa"/>
            <w:shd w:val="clear" w:color="auto" w:fill="FAF7F2"/>
            <w:tcMar>
              <w:top w:w="80" w:type="dxa"/>
              <w:left w:w="120" w:type="dxa"/>
              <w:bottom w:w="80" w:type="dxa"/>
              <w:right w:w="120" w:type="dxa"/>
            </w:tcMar>
            <w:vAlign w:val="center"/>
          </w:tcPr>
          <w:p w14:paraId="16A5B112" w14:textId="77777777" w:rsidR="00D525B8" w:rsidRDefault="00EC7716">
            <w:pPr>
              <w:spacing w:line="260" w:lineRule="auto"/>
            </w:pPr>
            <w:r>
              <w:rPr>
                <w:b/>
                <w:bCs/>
                <w:sz w:val="17"/>
                <w:szCs w:val="17"/>
              </w:rPr>
              <w:t>Catálogo incompleto</w:t>
            </w:r>
          </w:p>
        </w:tc>
        <w:tc>
          <w:tcPr>
            <w:tcW w:w="3069" w:type="dxa"/>
            <w:shd w:val="clear" w:color="auto" w:fill="FAF7F2"/>
            <w:tcMar>
              <w:top w:w="80" w:type="dxa"/>
              <w:left w:w="120" w:type="dxa"/>
              <w:bottom w:w="80" w:type="dxa"/>
              <w:right w:w="120" w:type="dxa"/>
            </w:tcMar>
            <w:vAlign w:val="center"/>
          </w:tcPr>
          <w:p w14:paraId="6D86BB24" w14:textId="77777777" w:rsidR="00D525B8" w:rsidRDefault="00EC7716">
            <w:pPr>
              <w:spacing w:line="260" w:lineRule="auto"/>
            </w:pPr>
            <w:r>
              <w:rPr>
                <w:sz w:val="17"/>
                <w:szCs w:val="17"/>
              </w:rPr>
              <w:t>3 de 30 síntomas en beta.</w:t>
            </w:r>
          </w:p>
        </w:tc>
        <w:tc>
          <w:tcPr>
            <w:tcW w:w="3971" w:type="dxa"/>
            <w:shd w:val="clear" w:color="auto" w:fill="FAF7F2"/>
            <w:tcMar>
              <w:top w:w="80" w:type="dxa"/>
              <w:left w:w="120" w:type="dxa"/>
              <w:bottom w:w="80" w:type="dxa"/>
              <w:right w:w="120" w:type="dxa"/>
            </w:tcMar>
            <w:vAlign w:val="center"/>
          </w:tcPr>
          <w:p w14:paraId="64C65417" w14:textId="77777777" w:rsidR="00D525B8" w:rsidRDefault="00EC7716">
            <w:pPr>
              <w:spacing w:line="260" w:lineRule="auto"/>
            </w:pPr>
            <w:r>
              <w:rPr>
                <w:sz w:val="17"/>
                <w:szCs w:val="17"/>
              </w:rPr>
              <w:t>Producción de contenido clínico sobre motor existente (§7.2), sin desarrollo adicional.</w:t>
            </w:r>
          </w:p>
        </w:tc>
      </w:tr>
      <w:tr w:rsidR="00D525B8" w14:paraId="34BE7773" w14:textId="77777777">
        <w:tblPrEx>
          <w:tblCellMar>
            <w:top w:w="0" w:type="dxa"/>
            <w:bottom w:w="0" w:type="dxa"/>
          </w:tblCellMar>
        </w:tblPrEx>
        <w:tc>
          <w:tcPr>
            <w:tcW w:w="1986" w:type="dxa"/>
            <w:tcMar>
              <w:top w:w="80" w:type="dxa"/>
              <w:left w:w="120" w:type="dxa"/>
              <w:bottom w:w="80" w:type="dxa"/>
              <w:right w:w="120" w:type="dxa"/>
            </w:tcMar>
            <w:vAlign w:val="center"/>
          </w:tcPr>
          <w:p w14:paraId="17D2287D" w14:textId="77777777" w:rsidR="00D525B8" w:rsidRDefault="00EC7716">
            <w:pPr>
              <w:spacing w:line="260" w:lineRule="auto"/>
            </w:pPr>
            <w:r>
              <w:rPr>
                <w:b/>
                <w:bCs/>
                <w:sz w:val="17"/>
                <w:szCs w:val="17"/>
              </w:rPr>
              <w:t>Cumplimiento formal</w:t>
            </w:r>
          </w:p>
        </w:tc>
        <w:tc>
          <w:tcPr>
            <w:tcW w:w="3069" w:type="dxa"/>
            <w:tcMar>
              <w:top w:w="80" w:type="dxa"/>
              <w:left w:w="120" w:type="dxa"/>
              <w:bottom w:w="80" w:type="dxa"/>
              <w:right w:w="120" w:type="dxa"/>
            </w:tcMar>
            <w:vAlign w:val="center"/>
          </w:tcPr>
          <w:p w14:paraId="7467F755" w14:textId="77777777" w:rsidR="00D525B8" w:rsidRDefault="00EC7716">
            <w:pPr>
              <w:spacing w:line="260" w:lineRule="auto"/>
            </w:pPr>
            <w:r>
              <w:rPr>
                <w:sz w:val="17"/>
                <w:szCs w:val="17"/>
              </w:rPr>
              <w:t>Documentación de protección de datos pendiente.</w:t>
            </w:r>
          </w:p>
        </w:tc>
        <w:tc>
          <w:tcPr>
            <w:tcW w:w="3971" w:type="dxa"/>
            <w:tcMar>
              <w:top w:w="80" w:type="dxa"/>
              <w:left w:w="120" w:type="dxa"/>
              <w:bottom w:w="80" w:type="dxa"/>
              <w:right w:w="120" w:type="dxa"/>
            </w:tcMar>
            <w:vAlign w:val="center"/>
          </w:tcPr>
          <w:p w14:paraId="5388735C" w14:textId="77777777" w:rsidR="00D525B8" w:rsidRDefault="00EC7716">
            <w:pPr>
              <w:spacing w:line="260" w:lineRule="auto"/>
            </w:pPr>
            <w:r>
              <w:rPr>
                <w:sz w:val="17"/>
                <w:szCs w:val="17"/>
              </w:rPr>
              <w:t>Formalización previa a la apertura comercial de cada comarca (§7.3).</w:t>
            </w:r>
          </w:p>
        </w:tc>
      </w:tr>
    </w:tbl>
    <w:p w14:paraId="09F94741" w14:textId="77777777" w:rsidR="00D525B8" w:rsidRDefault="00EC7716">
      <w:pPr>
        <w:pStyle w:val="Ttulo1"/>
      </w:pPr>
      <w:bookmarkStart w:id="53" w:name="_Toc238596929"/>
      <w:r>
        <w:lastRenderedPageBreak/>
        <w:t>8. Plan de personas e impacto social</w:t>
      </w:r>
      <w:bookmarkEnd w:id="53"/>
    </w:p>
    <w:p w14:paraId="3B2F3F3D" w14:textId="77777777" w:rsidR="00D525B8" w:rsidRDefault="00EC7716">
      <w:pPr>
        <w:keepNext/>
        <w:pBdr>
          <w:left w:val="single" w:sz="12" w:space="12" w:color="B89D52"/>
        </w:pBdr>
        <w:spacing w:after="200" w:line="276" w:lineRule="auto"/>
        <w:ind w:left="170"/>
      </w:pPr>
      <w:r>
        <w:rPr>
          <w:i/>
          <w:iCs/>
          <w:color w:val="8B8B8B"/>
        </w:rPr>
        <w:t>MASFRAME® se ejecuta dentro del negocio del cliente. Por eso la estructura de MASESORA es mínima, escalable y organizada por roles clínicos, no por departamentos internos.</w:t>
      </w:r>
    </w:p>
    <w:p w14:paraId="1E99CA99" w14:textId="77777777" w:rsidR="00D525B8" w:rsidRDefault="00EC7716">
      <w:pPr>
        <w:pStyle w:val="Ttulo2"/>
      </w:pPr>
      <w:bookmarkStart w:id="54" w:name="_Toc238596930"/>
      <w:r>
        <w:t>8.1. Estructura de roles</w:t>
      </w:r>
      <w:bookmarkEnd w:id="54"/>
    </w:p>
    <w:tbl>
      <w:tblPr>
        <w:tblW w:w="9026" w:type="dxa"/>
        <w:tblBorders>
          <w:top w:val="single" w:sz="2" w:space="0" w:color="E5E5E5"/>
          <w:left w:val="none" w:sz="0" w:space="0" w:color="FFFFFF"/>
          <w:bottom w:val="single" w:sz="2" w:space="0" w:color="E5E5E5"/>
          <w:right w:val="none" w:sz="0" w:space="0" w:color="FFFFFF"/>
          <w:insideH w:val="single" w:sz="2" w:space="0" w:color="E5E5E5"/>
          <w:insideV w:val="none" w:sz="0" w:space="0" w:color="FFFFFF"/>
        </w:tblBorders>
        <w:tblCellMar>
          <w:left w:w="10" w:type="dxa"/>
          <w:right w:w="10" w:type="dxa"/>
        </w:tblCellMar>
        <w:tblLook w:val="04A0" w:firstRow="1" w:lastRow="0" w:firstColumn="1" w:lastColumn="0" w:noHBand="0" w:noVBand="1"/>
      </w:tblPr>
      <w:tblGrid>
        <w:gridCol w:w="1986"/>
        <w:gridCol w:w="1534"/>
        <w:gridCol w:w="1264"/>
        <w:gridCol w:w="4242"/>
      </w:tblGrid>
      <w:tr w:rsidR="00D525B8" w14:paraId="119D1CFB" w14:textId="77777777">
        <w:tblPrEx>
          <w:tblCellMar>
            <w:top w:w="0" w:type="dxa"/>
            <w:bottom w:w="0" w:type="dxa"/>
          </w:tblCellMar>
        </w:tblPrEx>
        <w:trPr>
          <w:tblHeader/>
        </w:trPr>
        <w:tc>
          <w:tcPr>
            <w:tcW w:w="1986" w:type="dxa"/>
            <w:shd w:val="clear" w:color="auto" w:fill="0F1A35"/>
            <w:tcMar>
              <w:top w:w="80" w:type="dxa"/>
              <w:left w:w="120" w:type="dxa"/>
              <w:bottom w:w="80" w:type="dxa"/>
              <w:right w:w="120" w:type="dxa"/>
            </w:tcMar>
            <w:vAlign w:val="center"/>
          </w:tcPr>
          <w:p w14:paraId="0CFE1558" w14:textId="77777777" w:rsidR="00D525B8" w:rsidRDefault="00EC7716">
            <w:pPr>
              <w:spacing w:line="260" w:lineRule="auto"/>
            </w:pPr>
            <w:r>
              <w:rPr>
                <w:b/>
                <w:bCs/>
                <w:color w:val="FFFFFF"/>
                <w:sz w:val="17"/>
                <w:szCs w:val="17"/>
              </w:rPr>
              <w:t>Rol</w:t>
            </w:r>
          </w:p>
        </w:tc>
        <w:tc>
          <w:tcPr>
            <w:tcW w:w="1534" w:type="dxa"/>
            <w:shd w:val="clear" w:color="auto" w:fill="0F1A35"/>
            <w:tcMar>
              <w:top w:w="80" w:type="dxa"/>
              <w:left w:w="120" w:type="dxa"/>
              <w:bottom w:w="80" w:type="dxa"/>
              <w:right w:w="120" w:type="dxa"/>
            </w:tcMar>
            <w:vAlign w:val="center"/>
          </w:tcPr>
          <w:p w14:paraId="0A858892" w14:textId="77777777" w:rsidR="00D525B8" w:rsidRDefault="00EC7716">
            <w:pPr>
              <w:spacing w:line="260" w:lineRule="auto"/>
            </w:pPr>
            <w:r>
              <w:rPr>
                <w:b/>
                <w:bCs/>
                <w:color w:val="FFFFFF"/>
                <w:sz w:val="17"/>
                <w:szCs w:val="17"/>
              </w:rPr>
              <w:t>Vínculo</w:t>
            </w:r>
          </w:p>
        </w:tc>
        <w:tc>
          <w:tcPr>
            <w:tcW w:w="1264" w:type="dxa"/>
            <w:shd w:val="clear" w:color="auto" w:fill="0F1A35"/>
            <w:tcMar>
              <w:top w:w="80" w:type="dxa"/>
              <w:left w:w="120" w:type="dxa"/>
              <w:bottom w:w="80" w:type="dxa"/>
              <w:right w:w="120" w:type="dxa"/>
            </w:tcMar>
            <w:vAlign w:val="center"/>
          </w:tcPr>
          <w:p w14:paraId="3FD4F3F9" w14:textId="77777777" w:rsidR="00D525B8" w:rsidRDefault="00EC7716">
            <w:pPr>
              <w:spacing w:line="260" w:lineRule="auto"/>
            </w:pPr>
            <w:r>
              <w:rPr>
                <w:b/>
                <w:bCs/>
                <w:color w:val="FFFFFF"/>
                <w:sz w:val="17"/>
                <w:szCs w:val="17"/>
              </w:rPr>
              <w:t>Coste anual</w:t>
            </w:r>
          </w:p>
        </w:tc>
        <w:tc>
          <w:tcPr>
            <w:tcW w:w="4242" w:type="dxa"/>
            <w:shd w:val="clear" w:color="auto" w:fill="0F1A35"/>
            <w:tcMar>
              <w:top w:w="80" w:type="dxa"/>
              <w:left w:w="120" w:type="dxa"/>
              <w:bottom w:w="80" w:type="dxa"/>
              <w:right w:w="120" w:type="dxa"/>
            </w:tcMar>
            <w:vAlign w:val="center"/>
          </w:tcPr>
          <w:p w14:paraId="67A0745E" w14:textId="77777777" w:rsidR="00D525B8" w:rsidRDefault="00EC7716">
            <w:pPr>
              <w:spacing w:line="260" w:lineRule="auto"/>
            </w:pPr>
            <w:r>
              <w:rPr>
                <w:b/>
                <w:bCs/>
                <w:color w:val="FFFFFF"/>
                <w:sz w:val="17"/>
                <w:szCs w:val="17"/>
              </w:rPr>
              <w:t>Aportación</w:t>
            </w:r>
          </w:p>
        </w:tc>
      </w:tr>
      <w:tr w:rsidR="00D525B8" w14:paraId="495A9F00" w14:textId="77777777">
        <w:tblPrEx>
          <w:tblCellMar>
            <w:top w:w="0" w:type="dxa"/>
            <w:bottom w:w="0" w:type="dxa"/>
          </w:tblCellMar>
        </w:tblPrEx>
        <w:tc>
          <w:tcPr>
            <w:tcW w:w="1986" w:type="dxa"/>
            <w:tcMar>
              <w:top w:w="80" w:type="dxa"/>
              <w:left w:w="120" w:type="dxa"/>
              <w:bottom w:w="80" w:type="dxa"/>
              <w:right w:w="120" w:type="dxa"/>
            </w:tcMar>
            <w:vAlign w:val="center"/>
          </w:tcPr>
          <w:p w14:paraId="536D9310" w14:textId="77777777" w:rsidR="00D525B8" w:rsidRDefault="00EC7716">
            <w:pPr>
              <w:spacing w:line="260" w:lineRule="auto"/>
            </w:pPr>
            <w:r>
              <w:rPr>
                <w:b/>
                <w:bCs/>
                <w:sz w:val="17"/>
                <w:szCs w:val="17"/>
              </w:rPr>
              <w:t>Consultor Clínico (CC)</w:t>
            </w:r>
          </w:p>
        </w:tc>
        <w:tc>
          <w:tcPr>
            <w:tcW w:w="1534" w:type="dxa"/>
            <w:tcMar>
              <w:top w:w="80" w:type="dxa"/>
              <w:left w:w="120" w:type="dxa"/>
              <w:bottom w:w="80" w:type="dxa"/>
              <w:right w:w="120" w:type="dxa"/>
            </w:tcMar>
            <w:vAlign w:val="center"/>
          </w:tcPr>
          <w:p w14:paraId="2DAFAA66" w14:textId="77777777" w:rsidR="00D525B8" w:rsidRDefault="00EC7716">
            <w:pPr>
              <w:spacing w:line="260" w:lineRule="auto"/>
            </w:pPr>
            <w:r>
              <w:rPr>
                <w:sz w:val="17"/>
                <w:szCs w:val="17"/>
              </w:rPr>
              <w:t>Personal MASESORA</w:t>
            </w:r>
          </w:p>
        </w:tc>
        <w:tc>
          <w:tcPr>
            <w:tcW w:w="1264" w:type="dxa"/>
            <w:tcMar>
              <w:top w:w="80" w:type="dxa"/>
              <w:left w:w="120" w:type="dxa"/>
              <w:bottom w:w="80" w:type="dxa"/>
              <w:right w:w="120" w:type="dxa"/>
            </w:tcMar>
            <w:vAlign w:val="center"/>
          </w:tcPr>
          <w:p w14:paraId="4728DFE0" w14:textId="77777777" w:rsidR="00D525B8" w:rsidRDefault="00EC7716">
            <w:pPr>
              <w:spacing w:line="260" w:lineRule="auto"/>
            </w:pPr>
            <w:r>
              <w:rPr>
                <w:sz w:val="17"/>
                <w:szCs w:val="17"/>
              </w:rPr>
              <w:t>32.000 €</w:t>
            </w:r>
          </w:p>
        </w:tc>
        <w:tc>
          <w:tcPr>
            <w:tcW w:w="4242" w:type="dxa"/>
            <w:tcMar>
              <w:top w:w="80" w:type="dxa"/>
              <w:left w:w="120" w:type="dxa"/>
              <w:bottom w:w="80" w:type="dxa"/>
              <w:right w:w="120" w:type="dxa"/>
            </w:tcMar>
            <w:vAlign w:val="center"/>
          </w:tcPr>
          <w:p w14:paraId="06215F88" w14:textId="77777777" w:rsidR="00D525B8" w:rsidRDefault="00EC7716">
            <w:pPr>
              <w:spacing w:line="260" w:lineRule="auto"/>
            </w:pPr>
            <w:r>
              <w:rPr>
                <w:sz w:val="17"/>
                <w:szCs w:val="17"/>
              </w:rPr>
              <w:t>Corazón clínico del sistema: mide, corrige, acompaña y certifica.</w:t>
            </w:r>
          </w:p>
        </w:tc>
      </w:tr>
      <w:tr w:rsidR="00D525B8" w14:paraId="49563D37" w14:textId="77777777">
        <w:tblPrEx>
          <w:tblCellMar>
            <w:top w:w="0" w:type="dxa"/>
            <w:bottom w:w="0" w:type="dxa"/>
          </w:tblCellMar>
        </w:tblPrEx>
        <w:tc>
          <w:tcPr>
            <w:tcW w:w="1986" w:type="dxa"/>
            <w:shd w:val="clear" w:color="auto" w:fill="FAF7F2"/>
            <w:tcMar>
              <w:top w:w="80" w:type="dxa"/>
              <w:left w:w="120" w:type="dxa"/>
              <w:bottom w:w="80" w:type="dxa"/>
              <w:right w:w="120" w:type="dxa"/>
            </w:tcMar>
            <w:vAlign w:val="center"/>
          </w:tcPr>
          <w:p w14:paraId="34929E7D" w14:textId="77777777" w:rsidR="00D525B8" w:rsidRDefault="00EC7716">
            <w:pPr>
              <w:spacing w:line="260" w:lineRule="auto"/>
            </w:pPr>
            <w:r>
              <w:rPr>
                <w:b/>
                <w:bCs/>
                <w:sz w:val="17"/>
                <w:szCs w:val="17"/>
              </w:rPr>
              <w:t>Agente de Cambio Interno (ACI)</w:t>
            </w:r>
          </w:p>
        </w:tc>
        <w:tc>
          <w:tcPr>
            <w:tcW w:w="1534" w:type="dxa"/>
            <w:shd w:val="clear" w:color="auto" w:fill="FAF7F2"/>
            <w:tcMar>
              <w:top w:w="80" w:type="dxa"/>
              <w:left w:w="120" w:type="dxa"/>
              <w:bottom w:w="80" w:type="dxa"/>
              <w:right w:w="120" w:type="dxa"/>
            </w:tcMar>
            <w:vAlign w:val="center"/>
          </w:tcPr>
          <w:p w14:paraId="77D6F2EE" w14:textId="77777777" w:rsidR="00D525B8" w:rsidRDefault="00EC7716">
            <w:pPr>
              <w:spacing w:line="260" w:lineRule="auto"/>
            </w:pPr>
            <w:r>
              <w:rPr>
                <w:sz w:val="17"/>
                <w:szCs w:val="17"/>
              </w:rPr>
              <w:t>Personal del cliente</w:t>
            </w:r>
          </w:p>
        </w:tc>
        <w:tc>
          <w:tcPr>
            <w:tcW w:w="1264" w:type="dxa"/>
            <w:shd w:val="clear" w:color="auto" w:fill="FAF7F2"/>
            <w:tcMar>
              <w:top w:w="80" w:type="dxa"/>
              <w:left w:w="120" w:type="dxa"/>
              <w:bottom w:w="80" w:type="dxa"/>
              <w:right w:w="120" w:type="dxa"/>
            </w:tcMar>
            <w:vAlign w:val="center"/>
          </w:tcPr>
          <w:p w14:paraId="0C328648" w14:textId="77777777" w:rsidR="00D525B8" w:rsidRDefault="00EC7716">
            <w:pPr>
              <w:spacing w:line="260" w:lineRule="auto"/>
            </w:pPr>
            <w:r>
              <w:rPr>
                <w:sz w:val="17"/>
                <w:szCs w:val="17"/>
              </w:rPr>
              <w:t>0 €</w:t>
            </w:r>
          </w:p>
        </w:tc>
        <w:tc>
          <w:tcPr>
            <w:tcW w:w="4242" w:type="dxa"/>
            <w:shd w:val="clear" w:color="auto" w:fill="FAF7F2"/>
            <w:tcMar>
              <w:top w:w="80" w:type="dxa"/>
              <w:left w:w="120" w:type="dxa"/>
              <w:bottom w:w="80" w:type="dxa"/>
              <w:right w:w="120" w:type="dxa"/>
            </w:tcMar>
            <w:vAlign w:val="center"/>
          </w:tcPr>
          <w:p w14:paraId="09562857" w14:textId="77777777" w:rsidR="00D525B8" w:rsidRDefault="00EC7716">
            <w:pPr>
              <w:spacing w:line="260" w:lineRule="auto"/>
            </w:pPr>
            <w:r>
              <w:rPr>
                <w:sz w:val="17"/>
                <w:szCs w:val="17"/>
              </w:rPr>
              <w:t>Ejecuta el tratamiento dentro de la empresa. Multiplica la capacidad del sistema.</w:t>
            </w:r>
          </w:p>
        </w:tc>
      </w:tr>
      <w:tr w:rsidR="00D525B8" w14:paraId="3449E445" w14:textId="77777777">
        <w:tblPrEx>
          <w:tblCellMar>
            <w:top w:w="0" w:type="dxa"/>
            <w:bottom w:w="0" w:type="dxa"/>
          </w:tblCellMar>
        </w:tblPrEx>
        <w:tc>
          <w:tcPr>
            <w:tcW w:w="1986" w:type="dxa"/>
            <w:tcMar>
              <w:top w:w="80" w:type="dxa"/>
              <w:left w:w="120" w:type="dxa"/>
              <w:bottom w:w="80" w:type="dxa"/>
              <w:right w:w="120" w:type="dxa"/>
            </w:tcMar>
            <w:vAlign w:val="center"/>
          </w:tcPr>
          <w:p w14:paraId="0C7735E2" w14:textId="77777777" w:rsidR="00D525B8" w:rsidRDefault="00EC7716">
            <w:pPr>
              <w:spacing w:line="260" w:lineRule="auto"/>
            </w:pPr>
            <w:r>
              <w:rPr>
                <w:b/>
                <w:bCs/>
                <w:sz w:val="17"/>
                <w:szCs w:val="17"/>
              </w:rPr>
              <w:t>Admin (asesoría con SaaS)</w:t>
            </w:r>
          </w:p>
        </w:tc>
        <w:tc>
          <w:tcPr>
            <w:tcW w:w="1534" w:type="dxa"/>
            <w:tcMar>
              <w:top w:w="80" w:type="dxa"/>
              <w:left w:w="120" w:type="dxa"/>
              <w:bottom w:w="80" w:type="dxa"/>
              <w:right w:w="120" w:type="dxa"/>
            </w:tcMar>
            <w:vAlign w:val="center"/>
          </w:tcPr>
          <w:p w14:paraId="545ADCD7" w14:textId="77777777" w:rsidR="00D525B8" w:rsidRDefault="00EC7716">
            <w:pPr>
              <w:spacing w:line="260" w:lineRule="auto"/>
            </w:pPr>
            <w:r>
              <w:rPr>
                <w:sz w:val="17"/>
                <w:szCs w:val="17"/>
              </w:rPr>
              <w:t>Externo</w:t>
            </w:r>
          </w:p>
        </w:tc>
        <w:tc>
          <w:tcPr>
            <w:tcW w:w="1264" w:type="dxa"/>
            <w:tcMar>
              <w:top w:w="80" w:type="dxa"/>
              <w:left w:w="120" w:type="dxa"/>
              <w:bottom w:w="80" w:type="dxa"/>
              <w:right w:w="120" w:type="dxa"/>
            </w:tcMar>
            <w:vAlign w:val="center"/>
          </w:tcPr>
          <w:p w14:paraId="3CD717B8" w14:textId="77777777" w:rsidR="00D525B8" w:rsidRDefault="00EC7716">
            <w:pPr>
              <w:spacing w:line="260" w:lineRule="auto"/>
            </w:pPr>
            <w:r>
              <w:rPr>
                <w:sz w:val="17"/>
                <w:szCs w:val="17"/>
              </w:rPr>
              <w:t>0 €</w:t>
            </w:r>
          </w:p>
        </w:tc>
        <w:tc>
          <w:tcPr>
            <w:tcW w:w="4242" w:type="dxa"/>
            <w:tcMar>
              <w:top w:w="80" w:type="dxa"/>
              <w:left w:w="120" w:type="dxa"/>
              <w:bottom w:w="80" w:type="dxa"/>
              <w:right w:w="120" w:type="dxa"/>
            </w:tcMar>
            <w:vAlign w:val="center"/>
          </w:tcPr>
          <w:p w14:paraId="22B5D21A" w14:textId="77777777" w:rsidR="00D525B8" w:rsidRDefault="00EC7716">
            <w:pPr>
              <w:spacing w:line="260" w:lineRule="auto"/>
            </w:pPr>
            <w:r>
              <w:rPr>
                <w:sz w:val="17"/>
                <w:szCs w:val="17"/>
              </w:rPr>
              <w:t>Opera MASFRAME como servicio complementario. Genera ingreso SaaS B2B de 29–79 €/mes.</w:t>
            </w:r>
          </w:p>
        </w:tc>
      </w:tr>
      <w:tr w:rsidR="00D525B8" w14:paraId="48010DCE" w14:textId="77777777">
        <w:tblPrEx>
          <w:tblCellMar>
            <w:top w:w="0" w:type="dxa"/>
            <w:bottom w:w="0" w:type="dxa"/>
          </w:tblCellMar>
        </w:tblPrEx>
        <w:tc>
          <w:tcPr>
            <w:tcW w:w="1986" w:type="dxa"/>
            <w:shd w:val="clear" w:color="auto" w:fill="FAF7F2"/>
            <w:tcMar>
              <w:top w:w="80" w:type="dxa"/>
              <w:left w:w="120" w:type="dxa"/>
              <w:bottom w:w="80" w:type="dxa"/>
              <w:right w:w="120" w:type="dxa"/>
            </w:tcMar>
            <w:vAlign w:val="center"/>
          </w:tcPr>
          <w:p w14:paraId="11C70715" w14:textId="77777777" w:rsidR="00D525B8" w:rsidRDefault="00EC7716">
            <w:pPr>
              <w:spacing w:line="260" w:lineRule="auto"/>
            </w:pPr>
            <w:r>
              <w:rPr>
                <w:b/>
                <w:bCs/>
                <w:sz w:val="17"/>
                <w:szCs w:val="17"/>
              </w:rPr>
              <w:t>Soporte técnico</w:t>
            </w:r>
          </w:p>
        </w:tc>
        <w:tc>
          <w:tcPr>
            <w:tcW w:w="1534" w:type="dxa"/>
            <w:shd w:val="clear" w:color="auto" w:fill="FAF7F2"/>
            <w:tcMar>
              <w:top w:w="80" w:type="dxa"/>
              <w:left w:w="120" w:type="dxa"/>
              <w:bottom w:w="80" w:type="dxa"/>
              <w:right w:w="120" w:type="dxa"/>
            </w:tcMar>
            <w:vAlign w:val="center"/>
          </w:tcPr>
          <w:p w14:paraId="1B676635" w14:textId="77777777" w:rsidR="00D525B8" w:rsidRDefault="00EC7716">
            <w:pPr>
              <w:spacing w:line="260" w:lineRule="auto"/>
            </w:pPr>
            <w:r>
              <w:rPr>
                <w:sz w:val="17"/>
                <w:szCs w:val="17"/>
              </w:rPr>
              <w:t>Personal MASESORA</w:t>
            </w:r>
          </w:p>
        </w:tc>
        <w:tc>
          <w:tcPr>
            <w:tcW w:w="1264" w:type="dxa"/>
            <w:shd w:val="clear" w:color="auto" w:fill="FAF7F2"/>
            <w:tcMar>
              <w:top w:w="80" w:type="dxa"/>
              <w:left w:w="120" w:type="dxa"/>
              <w:bottom w:w="80" w:type="dxa"/>
              <w:right w:w="120" w:type="dxa"/>
            </w:tcMar>
            <w:vAlign w:val="center"/>
          </w:tcPr>
          <w:p w14:paraId="68C8ADDB" w14:textId="77777777" w:rsidR="00D525B8" w:rsidRDefault="00EC7716">
            <w:pPr>
              <w:spacing w:line="260" w:lineRule="auto"/>
            </w:pPr>
            <w:r>
              <w:rPr>
                <w:sz w:val="17"/>
                <w:szCs w:val="17"/>
              </w:rPr>
              <w:t>18.000 €</w:t>
            </w:r>
          </w:p>
        </w:tc>
        <w:tc>
          <w:tcPr>
            <w:tcW w:w="4242" w:type="dxa"/>
            <w:shd w:val="clear" w:color="auto" w:fill="FAF7F2"/>
            <w:tcMar>
              <w:top w:w="80" w:type="dxa"/>
              <w:left w:w="120" w:type="dxa"/>
              <w:bottom w:w="80" w:type="dxa"/>
              <w:right w:w="120" w:type="dxa"/>
            </w:tcMar>
            <w:vAlign w:val="center"/>
          </w:tcPr>
          <w:p w14:paraId="75C2AA02" w14:textId="77777777" w:rsidR="00D525B8" w:rsidRDefault="00EC7716">
            <w:pPr>
              <w:spacing w:line="260" w:lineRule="auto"/>
            </w:pPr>
            <w:r>
              <w:rPr>
                <w:sz w:val="17"/>
                <w:szCs w:val="17"/>
              </w:rPr>
              <w:t>Capacidad estimada: 500 clientes activos.</w:t>
            </w:r>
          </w:p>
        </w:tc>
      </w:tr>
      <w:tr w:rsidR="00D525B8" w14:paraId="7FA35764" w14:textId="77777777">
        <w:tblPrEx>
          <w:tblCellMar>
            <w:top w:w="0" w:type="dxa"/>
            <w:bottom w:w="0" w:type="dxa"/>
          </w:tblCellMar>
        </w:tblPrEx>
        <w:tc>
          <w:tcPr>
            <w:tcW w:w="1986" w:type="dxa"/>
            <w:tcMar>
              <w:top w:w="80" w:type="dxa"/>
              <w:left w:w="120" w:type="dxa"/>
              <w:bottom w:w="80" w:type="dxa"/>
              <w:right w:w="120" w:type="dxa"/>
            </w:tcMar>
            <w:vAlign w:val="center"/>
          </w:tcPr>
          <w:p w14:paraId="6B7B7412" w14:textId="77777777" w:rsidR="00D525B8" w:rsidRDefault="00EC7716">
            <w:pPr>
              <w:spacing w:line="260" w:lineRule="auto"/>
            </w:pPr>
            <w:r>
              <w:rPr>
                <w:b/>
                <w:bCs/>
                <w:sz w:val="17"/>
                <w:szCs w:val="17"/>
              </w:rPr>
              <w:t>BI y analítica clínica</w:t>
            </w:r>
          </w:p>
        </w:tc>
        <w:tc>
          <w:tcPr>
            <w:tcW w:w="1534" w:type="dxa"/>
            <w:tcMar>
              <w:top w:w="80" w:type="dxa"/>
              <w:left w:w="120" w:type="dxa"/>
              <w:bottom w:w="80" w:type="dxa"/>
              <w:right w:w="120" w:type="dxa"/>
            </w:tcMar>
            <w:vAlign w:val="center"/>
          </w:tcPr>
          <w:p w14:paraId="7A20C761" w14:textId="77777777" w:rsidR="00D525B8" w:rsidRDefault="00EC7716">
            <w:pPr>
              <w:spacing w:line="260" w:lineRule="auto"/>
            </w:pPr>
            <w:r>
              <w:rPr>
                <w:sz w:val="17"/>
                <w:szCs w:val="17"/>
              </w:rPr>
              <w:t>Personal MASESORA</w:t>
            </w:r>
          </w:p>
        </w:tc>
        <w:tc>
          <w:tcPr>
            <w:tcW w:w="1264" w:type="dxa"/>
            <w:tcMar>
              <w:top w:w="80" w:type="dxa"/>
              <w:left w:w="120" w:type="dxa"/>
              <w:bottom w:w="80" w:type="dxa"/>
              <w:right w:w="120" w:type="dxa"/>
            </w:tcMar>
            <w:vAlign w:val="center"/>
          </w:tcPr>
          <w:p w14:paraId="568DC35B" w14:textId="77777777" w:rsidR="00D525B8" w:rsidRDefault="00EC7716">
            <w:pPr>
              <w:spacing w:line="260" w:lineRule="auto"/>
            </w:pPr>
            <w:r>
              <w:rPr>
                <w:sz w:val="17"/>
                <w:szCs w:val="17"/>
              </w:rPr>
              <w:t>22.000 €</w:t>
            </w:r>
          </w:p>
        </w:tc>
        <w:tc>
          <w:tcPr>
            <w:tcW w:w="4242" w:type="dxa"/>
            <w:tcMar>
              <w:top w:w="80" w:type="dxa"/>
              <w:left w:w="120" w:type="dxa"/>
              <w:bottom w:w="80" w:type="dxa"/>
              <w:right w:w="120" w:type="dxa"/>
            </w:tcMar>
            <w:vAlign w:val="center"/>
          </w:tcPr>
          <w:p w14:paraId="178C6249" w14:textId="77777777" w:rsidR="00D525B8" w:rsidRDefault="00EC7716">
            <w:pPr>
              <w:spacing w:line="260" w:lineRule="auto"/>
            </w:pPr>
            <w:r>
              <w:rPr>
                <w:sz w:val="17"/>
                <w:szCs w:val="17"/>
              </w:rPr>
              <w:t>Capacidad estimada: 300 clientes activos.</w:t>
            </w:r>
          </w:p>
        </w:tc>
      </w:tr>
      <w:tr w:rsidR="00D525B8" w14:paraId="2E0C8791" w14:textId="77777777">
        <w:tblPrEx>
          <w:tblCellMar>
            <w:top w:w="0" w:type="dxa"/>
            <w:bottom w:w="0" w:type="dxa"/>
          </w:tblCellMar>
        </w:tblPrEx>
        <w:tc>
          <w:tcPr>
            <w:tcW w:w="1986" w:type="dxa"/>
            <w:shd w:val="clear" w:color="auto" w:fill="FAF7F2"/>
            <w:tcMar>
              <w:top w:w="80" w:type="dxa"/>
              <w:left w:w="120" w:type="dxa"/>
              <w:bottom w:w="80" w:type="dxa"/>
              <w:right w:w="120" w:type="dxa"/>
            </w:tcMar>
            <w:vAlign w:val="center"/>
          </w:tcPr>
          <w:p w14:paraId="385CA578" w14:textId="77777777" w:rsidR="00D525B8" w:rsidRDefault="00EC7716">
            <w:pPr>
              <w:spacing w:line="260" w:lineRule="auto"/>
            </w:pPr>
            <w:r>
              <w:rPr>
                <w:b/>
                <w:bCs/>
                <w:sz w:val="17"/>
                <w:szCs w:val="17"/>
              </w:rPr>
              <w:t>Formación (UCC)</w:t>
            </w:r>
          </w:p>
        </w:tc>
        <w:tc>
          <w:tcPr>
            <w:tcW w:w="1534" w:type="dxa"/>
            <w:shd w:val="clear" w:color="auto" w:fill="FAF7F2"/>
            <w:tcMar>
              <w:top w:w="80" w:type="dxa"/>
              <w:left w:w="120" w:type="dxa"/>
              <w:bottom w:w="80" w:type="dxa"/>
              <w:right w:w="120" w:type="dxa"/>
            </w:tcMar>
            <w:vAlign w:val="center"/>
          </w:tcPr>
          <w:p w14:paraId="5544B619" w14:textId="77777777" w:rsidR="00D525B8" w:rsidRDefault="00EC7716">
            <w:pPr>
              <w:spacing w:line="260" w:lineRule="auto"/>
            </w:pPr>
            <w:r>
              <w:rPr>
                <w:sz w:val="17"/>
                <w:szCs w:val="17"/>
              </w:rPr>
              <w:t>Personal MASESORA</w:t>
            </w:r>
          </w:p>
        </w:tc>
        <w:tc>
          <w:tcPr>
            <w:tcW w:w="1264" w:type="dxa"/>
            <w:shd w:val="clear" w:color="auto" w:fill="FAF7F2"/>
            <w:tcMar>
              <w:top w:w="80" w:type="dxa"/>
              <w:left w:w="120" w:type="dxa"/>
              <w:bottom w:w="80" w:type="dxa"/>
              <w:right w:w="120" w:type="dxa"/>
            </w:tcMar>
            <w:vAlign w:val="center"/>
          </w:tcPr>
          <w:p w14:paraId="480ABE30" w14:textId="77777777" w:rsidR="00D525B8" w:rsidRDefault="00EC7716">
            <w:pPr>
              <w:spacing w:line="260" w:lineRule="auto"/>
            </w:pPr>
            <w:r>
              <w:rPr>
                <w:sz w:val="17"/>
                <w:szCs w:val="17"/>
              </w:rPr>
              <w:t>12.000 €</w:t>
            </w:r>
          </w:p>
        </w:tc>
        <w:tc>
          <w:tcPr>
            <w:tcW w:w="4242" w:type="dxa"/>
            <w:shd w:val="clear" w:color="auto" w:fill="FAF7F2"/>
            <w:tcMar>
              <w:top w:w="80" w:type="dxa"/>
              <w:left w:w="120" w:type="dxa"/>
              <w:bottom w:w="80" w:type="dxa"/>
              <w:right w:w="120" w:type="dxa"/>
            </w:tcMar>
            <w:vAlign w:val="center"/>
          </w:tcPr>
          <w:p w14:paraId="5F2F20DC" w14:textId="77777777" w:rsidR="00D525B8" w:rsidRDefault="00EC7716">
            <w:pPr>
              <w:spacing w:line="260" w:lineRule="auto"/>
            </w:pPr>
            <w:r>
              <w:rPr>
                <w:sz w:val="17"/>
                <w:szCs w:val="17"/>
              </w:rPr>
              <w:t>Ingreso asociado de 240–720 € por intervención.</w:t>
            </w:r>
          </w:p>
        </w:tc>
      </w:tr>
    </w:tbl>
    <w:p w14:paraId="31B991E1" w14:textId="77777777" w:rsidR="00D525B8" w:rsidRDefault="00EC7716">
      <w:pPr>
        <w:pStyle w:val="Ttulo2"/>
      </w:pPr>
      <w:bookmarkStart w:id="55" w:name="_Toc238596931"/>
      <w:r>
        <w:t>8.2. Plan de contrataciones</w:t>
      </w:r>
      <w:bookmarkEnd w:id="55"/>
    </w:p>
    <w:p w14:paraId="371E342A" w14:textId="77777777" w:rsidR="00D525B8" w:rsidRDefault="00EC7716">
      <w:pPr>
        <w:pStyle w:val="Ttulo3"/>
      </w:pPr>
      <w:r>
        <w:t>Fase 1 — Digital puro</w:t>
      </w:r>
    </w:p>
    <w:p w14:paraId="1CC3F76B" w14:textId="77777777" w:rsidR="00D525B8" w:rsidRDefault="00EC7716">
      <w:pPr>
        <w:spacing w:after="120" w:line="276" w:lineRule="auto"/>
      </w:pPr>
      <w:r>
        <w:t xml:space="preserve">Cero consultores en nómina. Ticket de 500 €, autoservicio en plataforma y margen bruto de 462,50 € por cliente (92,5 %). A 150 clientes: 75.000 € de facturación y unos 69.375 € de margen bruto para cubrir costes fijos y financiar el crecimiento, </w:t>
      </w:r>
      <w:r>
        <w:rPr>
          <w:b/>
          <w:bCs/>
          <w:color w:val="0F1A35"/>
        </w:rPr>
        <w:t>sin nadie contratado todavía</w:t>
      </w:r>
      <w:r>
        <w:t>.</w:t>
      </w:r>
    </w:p>
    <w:p w14:paraId="24F77447" w14:textId="77777777" w:rsidR="00D525B8" w:rsidRDefault="00EC7716">
      <w:pPr>
        <w:pStyle w:val="Ttulo3"/>
      </w:pPr>
      <w:r>
        <w:t>Fase 2 — Primer Consultor Clínico</w:t>
      </w:r>
    </w:p>
    <w:p w14:paraId="4434884E" w14:textId="77777777" w:rsidR="00D525B8" w:rsidRDefault="00EC7716">
      <w:pPr>
        <w:spacing w:after="120" w:line="276" w:lineRule="auto"/>
      </w:pPr>
      <w:r>
        <w:t xml:space="preserve">El primer CC se contrata cuando entra el primer cliente de plan de ticket alto (999–4.500 €), </w:t>
      </w:r>
      <w:r>
        <w:rPr>
          <w:b/>
          <w:bCs/>
          <w:color w:val="0F1A35"/>
        </w:rPr>
        <w:t>no por volumen de clientes de entrada</w:t>
      </w:r>
      <w:r>
        <w:t>. Cada CC adicional sigue la misma lógica: se incorpora cuando la cartera de ticket alto que le corresponde lo sostiene, no por un ratio fijo sobre el total de clientes.</w:t>
      </w:r>
    </w:p>
    <w:p w14:paraId="2E5E013D" w14:textId="77777777" w:rsidR="00D525B8" w:rsidRDefault="00EC7716">
      <w:pPr>
        <w:pStyle w:val="Ttulo3"/>
      </w:pPr>
      <w:r>
        <w:t>Fase 3 — Estructura de soporte</w:t>
      </w:r>
    </w:p>
    <w:p w14:paraId="67624006" w14:textId="77777777" w:rsidR="00D525B8" w:rsidRDefault="00EC7716">
      <w:pPr>
        <w:spacing w:after="120" w:line="276" w:lineRule="auto"/>
      </w:pPr>
      <w:r>
        <w:t>Soporte técnico y BI se incorporan a jornada completa cuando el volumen conjunto de clientes de ticket alto lo justifica. Responsable territorial e ingeniero de producto son roles de expansión posterior, con coste pendiente de dimensionar.</w:t>
      </w:r>
    </w:p>
    <w:p w14:paraId="3F3F0F3B" w14:textId="77777777" w:rsidR="00D525B8" w:rsidRDefault="00EC7716">
      <w:pPr>
        <w:pStyle w:val="Ttulo2"/>
      </w:pPr>
      <w:bookmarkStart w:id="56" w:name="_Toc238596932"/>
      <w:r>
        <w:t>8.3. Cultura interna e indicadores clínicos</w:t>
      </w:r>
      <w:bookmarkEnd w:id="56"/>
    </w:p>
    <w:tbl>
      <w:tblPr>
        <w:tblW w:w="9026" w:type="dxa"/>
        <w:tblBorders>
          <w:top w:val="single" w:sz="2" w:space="0" w:color="E5E5E5"/>
          <w:left w:val="none" w:sz="0" w:space="0" w:color="FFFFFF"/>
          <w:bottom w:val="single" w:sz="2" w:space="0" w:color="E5E5E5"/>
          <w:right w:val="none" w:sz="0" w:space="0" w:color="FFFFFF"/>
          <w:insideH w:val="single" w:sz="2" w:space="0" w:color="E5E5E5"/>
          <w:insideV w:val="none" w:sz="0" w:space="0" w:color="FFFFFF"/>
        </w:tblBorders>
        <w:tblCellMar>
          <w:left w:w="10" w:type="dxa"/>
          <w:right w:w="10" w:type="dxa"/>
        </w:tblCellMar>
        <w:tblLook w:val="04A0" w:firstRow="1" w:lastRow="0" w:firstColumn="1" w:lastColumn="0" w:noHBand="0" w:noVBand="1"/>
      </w:tblPr>
      <w:tblGrid>
        <w:gridCol w:w="3069"/>
        <w:gridCol w:w="3791"/>
        <w:gridCol w:w="2166"/>
      </w:tblGrid>
      <w:tr w:rsidR="00D525B8" w14:paraId="58701DAF" w14:textId="77777777">
        <w:tblPrEx>
          <w:tblCellMar>
            <w:top w:w="0" w:type="dxa"/>
            <w:bottom w:w="0" w:type="dxa"/>
          </w:tblCellMar>
        </w:tblPrEx>
        <w:trPr>
          <w:tblHeader/>
        </w:trPr>
        <w:tc>
          <w:tcPr>
            <w:tcW w:w="3069" w:type="dxa"/>
            <w:shd w:val="clear" w:color="auto" w:fill="0F1A35"/>
            <w:tcMar>
              <w:top w:w="80" w:type="dxa"/>
              <w:left w:w="120" w:type="dxa"/>
              <w:bottom w:w="80" w:type="dxa"/>
              <w:right w:w="120" w:type="dxa"/>
            </w:tcMar>
            <w:vAlign w:val="center"/>
          </w:tcPr>
          <w:p w14:paraId="7138173B" w14:textId="77777777" w:rsidR="00D525B8" w:rsidRDefault="00EC7716">
            <w:pPr>
              <w:spacing w:line="260" w:lineRule="auto"/>
            </w:pPr>
            <w:r>
              <w:rPr>
                <w:b/>
                <w:bCs/>
                <w:color w:val="FFFFFF"/>
                <w:sz w:val="17"/>
                <w:szCs w:val="17"/>
              </w:rPr>
              <w:t>Principio</w:t>
            </w:r>
          </w:p>
        </w:tc>
        <w:tc>
          <w:tcPr>
            <w:tcW w:w="3791" w:type="dxa"/>
            <w:shd w:val="clear" w:color="auto" w:fill="0F1A35"/>
            <w:tcMar>
              <w:top w:w="80" w:type="dxa"/>
              <w:left w:w="120" w:type="dxa"/>
              <w:bottom w:w="80" w:type="dxa"/>
              <w:right w:w="120" w:type="dxa"/>
            </w:tcMar>
            <w:vAlign w:val="center"/>
          </w:tcPr>
          <w:p w14:paraId="0FE0399C" w14:textId="77777777" w:rsidR="00D525B8" w:rsidRDefault="00EC7716">
            <w:pPr>
              <w:spacing w:line="260" w:lineRule="auto"/>
            </w:pPr>
            <w:r>
              <w:rPr>
                <w:b/>
                <w:bCs/>
                <w:color w:val="FFFFFF"/>
                <w:sz w:val="17"/>
                <w:szCs w:val="17"/>
              </w:rPr>
              <w:t>Indicador</w:t>
            </w:r>
          </w:p>
        </w:tc>
        <w:tc>
          <w:tcPr>
            <w:tcW w:w="2166" w:type="dxa"/>
            <w:shd w:val="clear" w:color="auto" w:fill="0F1A35"/>
            <w:tcMar>
              <w:top w:w="80" w:type="dxa"/>
              <w:left w:w="120" w:type="dxa"/>
              <w:bottom w:w="80" w:type="dxa"/>
              <w:right w:w="120" w:type="dxa"/>
            </w:tcMar>
            <w:vAlign w:val="center"/>
          </w:tcPr>
          <w:p w14:paraId="280EBCDC" w14:textId="77777777" w:rsidR="00D525B8" w:rsidRDefault="00EC7716">
            <w:pPr>
              <w:spacing w:line="260" w:lineRule="auto"/>
            </w:pPr>
            <w:r>
              <w:rPr>
                <w:b/>
                <w:bCs/>
                <w:color w:val="FFFFFF"/>
                <w:sz w:val="17"/>
                <w:szCs w:val="17"/>
              </w:rPr>
              <w:t>Umbral / dato</w:t>
            </w:r>
          </w:p>
        </w:tc>
      </w:tr>
      <w:tr w:rsidR="00D525B8" w14:paraId="4B153887" w14:textId="77777777">
        <w:tblPrEx>
          <w:tblCellMar>
            <w:top w:w="0" w:type="dxa"/>
            <w:bottom w:w="0" w:type="dxa"/>
          </w:tblCellMar>
        </w:tblPrEx>
        <w:tc>
          <w:tcPr>
            <w:tcW w:w="3069" w:type="dxa"/>
            <w:tcMar>
              <w:top w:w="80" w:type="dxa"/>
              <w:left w:w="120" w:type="dxa"/>
              <w:bottom w:w="80" w:type="dxa"/>
              <w:right w:w="120" w:type="dxa"/>
            </w:tcMar>
            <w:vAlign w:val="center"/>
          </w:tcPr>
          <w:p w14:paraId="602FB3A4" w14:textId="77777777" w:rsidR="00D525B8" w:rsidRDefault="00EC7716">
            <w:pPr>
              <w:spacing w:line="260" w:lineRule="auto"/>
            </w:pPr>
            <w:r>
              <w:rPr>
                <w:b/>
                <w:bCs/>
                <w:sz w:val="17"/>
                <w:szCs w:val="17"/>
              </w:rPr>
              <w:t>Evidencia antes que opinión</w:t>
            </w:r>
          </w:p>
        </w:tc>
        <w:tc>
          <w:tcPr>
            <w:tcW w:w="3791" w:type="dxa"/>
            <w:tcMar>
              <w:top w:w="80" w:type="dxa"/>
              <w:left w:w="120" w:type="dxa"/>
              <w:bottom w:w="80" w:type="dxa"/>
              <w:right w:w="120" w:type="dxa"/>
            </w:tcMar>
            <w:vAlign w:val="center"/>
          </w:tcPr>
          <w:p w14:paraId="210B7817" w14:textId="77777777" w:rsidR="00D525B8" w:rsidRDefault="00EC7716">
            <w:pPr>
              <w:spacing w:line="260" w:lineRule="auto"/>
            </w:pPr>
            <w:r>
              <w:rPr>
                <w:sz w:val="17"/>
                <w:szCs w:val="17"/>
              </w:rPr>
              <w:t>Evidencias registradas en C4–C5</w:t>
            </w:r>
          </w:p>
        </w:tc>
        <w:tc>
          <w:tcPr>
            <w:tcW w:w="2166" w:type="dxa"/>
            <w:tcMar>
              <w:top w:w="80" w:type="dxa"/>
              <w:left w:w="120" w:type="dxa"/>
              <w:bottom w:w="80" w:type="dxa"/>
              <w:right w:w="120" w:type="dxa"/>
            </w:tcMar>
            <w:vAlign w:val="center"/>
          </w:tcPr>
          <w:p w14:paraId="500AD835" w14:textId="77777777" w:rsidR="00D525B8" w:rsidRDefault="00EC7716">
            <w:pPr>
              <w:spacing w:line="260" w:lineRule="auto"/>
            </w:pPr>
            <w:r>
              <w:rPr>
                <w:sz w:val="17"/>
                <w:szCs w:val="17"/>
              </w:rPr>
              <w:t>≥ 85 %</w:t>
            </w:r>
          </w:p>
        </w:tc>
      </w:tr>
      <w:tr w:rsidR="00D525B8" w14:paraId="03181E44" w14:textId="77777777">
        <w:tblPrEx>
          <w:tblCellMar>
            <w:top w:w="0" w:type="dxa"/>
            <w:bottom w:w="0" w:type="dxa"/>
          </w:tblCellMar>
        </w:tblPrEx>
        <w:tc>
          <w:tcPr>
            <w:tcW w:w="3069" w:type="dxa"/>
            <w:shd w:val="clear" w:color="auto" w:fill="FAF7F2"/>
            <w:tcMar>
              <w:top w:w="80" w:type="dxa"/>
              <w:left w:w="120" w:type="dxa"/>
              <w:bottom w:w="80" w:type="dxa"/>
              <w:right w:w="120" w:type="dxa"/>
            </w:tcMar>
            <w:vAlign w:val="center"/>
          </w:tcPr>
          <w:p w14:paraId="082673A1" w14:textId="77777777" w:rsidR="00D525B8" w:rsidRDefault="00EC7716">
            <w:pPr>
              <w:spacing w:line="260" w:lineRule="auto"/>
            </w:pPr>
            <w:r>
              <w:rPr>
                <w:b/>
                <w:bCs/>
                <w:sz w:val="17"/>
                <w:szCs w:val="17"/>
              </w:rPr>
              <w:t>Protocolo antes que intuición</w:t>
            </w:r>
          </w:p>
        </w:tc>
        <w:tc>
          <w:tcPr>
            <w:tcW w:w="3791" w:type="dxa"/>
            <w:shd w:val="clear" w:color="auto" w:fill="FAF7F2"/>
            <w:tcMar>
              <w:top w:w="80" w:type="dxa"/>
              <w:left w:w="120" w:type="dxa"/>
              <w:bottom w:w="80" w:type="dxa"/>
              <w:right w:w="120" w:type="dxa"/>
            </w:tcMar>
            <w:vAlign w:val="center"/>
          </w:tcPr>
          <w:p w14:paraId="462EA022" w14:textId="77777777" w:rsidR="00D525B8" w:rsidRDefault="00EC7716">
            <w:pPr>
              <w:spacing w:line="260" w:lineRule="auto"/>
            </w:pPr>
            <w:r>
              <w:rPr>
                <w:sz w:val="17"/>
                <w:szCs w:val="17"/>
              </w:rPr>
              <w:t>Sesiones completas C0–C6</w:t>
            </w:r>
          </w:p>
        </w:tc>
        <w:tc>
          <w:tcPr>
            <w:tcW w:w="2166" w:type="dxa"/>
            <w:shd w:val="clear" w:color="auto" w:fill="FAF7F2"/>
            <w:tcMar>
              <w:top w:w="80" w:type="dxa"/>
              <w:left w:w="120" w:type="dxa"/>
              <w:bottom w:w="80" w:type="dxa"/>
              <w:right w:w="120" w:type="dxa"/>
            </w:tcMar>
            <w:vAlign w:val="center"/>
          </w:tcPr>
          <w:p w14:paraId="05C21E7C" w14:textId="77777777" w:rsidR="00D525B8" w:rsidRDefault="00EC7716">
            <w:pPr>
              <w:spacing w:line="260" w:lineRule="auto"/>
            </w:pPr>
            <w:r>
              <w:rPr>
                <w:sz w:val="17"/>
                <w:szCs w:val="17"/>
              </w:rPr>
              <w:t>≥ 90 %</w:t>
            </w:r>
          </w:p>
        </w:tc>
      </w:tr>
      <w:tr w:rsidR="00D525B8" w14:paraId="6AA61D78" w14:textId="77777777">
        <w:tblPrEx>
          <w:tblCellMar>
            <w:top w:w="0" w:type="dxa"/>
            <w:bottom w:w="0" w:type="dxa"/>
          </w:tblCellMar>
        </w:tblPrEx>
        <w:tc>
          <w:tcPr>
            <w:tcW w:w="3069" w:type="dxa"/>
            <w:tcMar>
              <w:top w:w="80" w:type="dxa"/>
              <w:left w:w="120" w:type="dxa"/>
              <w:bottom w:w="80" w:type="dxa"/>
              <w:right w:w="120" w:type="dxa"/>
            </w:tcMar>
            <w:vAlign w:val="center"/>
          </w:tcPr>
          <w:p w14:paraId="4F4DD86A" w14:textId="77777777" w:rsidR="00D525B8" w:rsidRDefault="00EC7716">
            <w:pPr>
              <w:spacing w:line="260" w:lineRule="auto"/>
            </w:pPr>
            <w:r>
              <w:rPr>
                <w:b/>
                <w:bCs/>
                <w:sz w:val="17"/>
                <w:szCs w:val="17"/>
              </w:rPr>
              <w:lastRenderedPageBreak/>
              <w:t>Impacto antes que horas</w:t>
            </w:r>
          </w:p>
        </w:tc>
        <w:tc>
          <w:tcPr>
            <w:tcW w:w="3791" w:type="dxa"/>
            <w:tcMar>
              <w:top w:w="80" w:type="dxa"/>
              <w:left w:w="120" w:type="dxa"/>
              <w:bottom w:w="80" w:type="dxa"/>
              <w:right w:w="120" w:type="dxa"/>
            </w:tcMar>
            <w:vAlign w:val="center"/>
          </w:tcPr>
          <w:p w14:paraId="78743FCF" w14:textId="77777777" w:rsidR="00D525B8" w:rsidRDefault="00EC7716">
            <w:pPr>
              <w:spacing w:line="260" w:lineRule="auto"/>
            </w:pPr>
            <w:r>
              <w:rPr>
                <w:sz w:val="17"/>
                <w:szCs w:val="17"/>
              </w:rPr>
              <w:t>KPIs mejorados</w:t>
            </w:r>
          </w:p>
        </w:tc>
        <w:tc>
          <w:tcPr>
            <w:tcW w:w="2166" w:type="dxa"/>
            <w:tcMar>
              <w:top w:w="80" w:type="dxa"/>
              <w:left w:w="120" w:type="dxa"/>
              <w:bottom w:w="80" w:type="dxa"/>
              <w:right w:w="120" w:type="dxa"/>
            </w:tcMar>
            <w:vAlign w:val="center"/>
          </w:tcPr>
          <w:p w14:paraId="1EC0EF39" w14:textId="77777777" w:rsidR="00D525B8" w:rsidRDefault="00EC7716">
            <w:pPr>
              <w:spacing w:line="260" w:lineRule="auto"/>
            </w:pPr>
            <w:r>
              <w:rPr>
                <w:sz w:val="17"/>
                <w:szCs w:val="17"/>
              </w:rPr>
              <w:t>≥ 70 %</w:t>
            </w:r>
          </w:p>
        </w:tc>
      </w:tr>
      <w:tr w:rsidR="00D525B8" w14:paraId="673C4E96" w14:textId="77777777">
        <w:tblPrEx>
          <w:tblCellMar>
            <w:top w:w="0" w:type="dxa"/>
            <w:bottom w:w="0" w:type="dxa"/>
          </w:tblCellMar>
        </w:tblPrEx>
        <w:tc>
          <w:tcPr>
            <w:tcW w:w="3069" w:type="dxa"/>
            <w:shd w:val="clear" w:color="auto" w:fill="FAF7F2"/>
            <w:tcMar>
              <w:top w:w="80" w:type="dxa"/>
              <w:left w:w="120" w:type="dxa"/>
              <w:bottom w:w="80" w:type="dxa"/>
              <w:right w:w="120" w:type="dxa"/>
            </w:tcMar>
            <w:vAlign w:val="center"/>
          </w:tcPr>
          <w:p w14:paraId="01C5748A" w14:textId="77777777" w:rsidR="00D525B8" w:rsidRDefault="00EC7716">
            <w:pPr>
              <w:spacing w:line="260" w:lineRule="auto"/>
            </w:pPr>
            <w:r>
              <w:rPr>
                <w:b/>
                <w:bCs/>
                <w:sz w:val="17"/>
                <w:szCs w:val="17"/>
              </w:rPr>
              <w:t>Autonomía del cliente</w:t>
            </w:r>
          </w:p>
        </w:tc>
        <w:tc>
          <w:tcPr>
            <w:tcW w:w="3791" w:type="dxa"/>
            <w:shd w:val="clear" w:color="auto" w:fill="FAF7F2"/>
            <w:tcMar>
              <w:top w:w="80" w:type="dxa"/>
              <w:left w:w="120" w:type="dxa"/>
              <w:bottom w:w="80" w:type="dxa"/>
              <w:right w:w="120" w:type="dxa"/>
            </w:tcMar>
            <w:vAlign w:val="center"/>
          </w:tcPr>
          <w:p w14:paraId="0F1493D9" w14:textId="77777777" w:rsidR="00D525B8" w:rsidRDefault="00EC7716">
            <w:pPr>
              <w:spacing w:line="260" w:lineRule="auto"/>
            </w:pPr>
            <w:r>
              <w:rPr>
                <w:sz w:val="17"/>
                <w:szCs w:val="17"/>
              </w:rPr>
              <w:t>Tareas ejecutadas por el ACI</w:t>
            </w:r>
          </w:p>
        </w:tc>
        <w:tc>
          <w:tcPr>
            <w:tcW w:w="2166" w:type="dxa"/>
            <w:shd w:val="clear" w:color="auto" w:fill="FAF7F2"/>
            <w:tcMar>
              <w:top w:w="80" w:type="dxa"/>
              <w:left w:w="120" w:type="dxa"/>
              <w:bottom w:w="80" w:type="dxa"/>
              <w:right w:w="120" w:type="dxa"/>
            </w:tcMar>
            <w:vAlign w:val="center"/>
          </w:tcPr>
          <w:p w14:paraId="2378AAC7" w14:textId="77777777" w:rsidR="00D525B8" w:rsidRDefault="00EC7716">
            <w:pPr>
              <w:spacing w:line="260" w:lineRule="auto"/>
            </w:pPr>
            <w:r>
              <w:rPr>
                <w:sz w:val="17"/>
                <w:szCs w:val="17"/>
              </w:rPr>
              <w:t>≥ 90 % (real: 92 %)</w:t>
            </w:r>
          </w:p>
        </w:tc>
      </w:tr>
      <w:tr w:rsidR="00D525B8" w14:paraId="57B7B82F" w14:textId="77777777">
        <w:tblPrEx>
          <w:tblCellMar>
            <w:top w:w="0" w:type="dxa"/>
            <w:bottom w:w="0" w:type="dxa"/>
          </w:tblCellMar>
        </w:tblPrEx>
        <w:tc>
          <w:tcPr>
            <w:tcW w:w="3069" w:type="dxa"/>
            <w:tcMar>
              <w:top w:w="80" w:type="dxa"/>
              <w:left w:w="120" w:type="dxa"/>
              <w:bottom w:w="80" w:type="dxa"/>
              <w:right w:w="120" w:type="dxa"/>
            </w:tcMar>
            <w:vAlign w:val="center"/>
          </w:tcPr>
          <w:p w14:paraId="0F9FB679" w14:textId="77777777" w:rsidR="00D525B8" w:rsidRDefault="00EC7716">
            <w:pPr>
              <w:spacing w:line="260" w:lineRule="auto"/>
            </w:pPr>
            <w:r>
              <w:rPr>
                <w:b/>
                <w:bCs/>
                <w:sz w:val="17"/>
                <w:szCs w:val="17"/>
              </w:rPr>
              <w:t>Rigor clínico</w:t>
            </w:r>
          </w:p>
        </w:tc>
        <w:tc>
          <w:tcPr>
            <w:tcW w:w="3791" w:type="dxa"/>
            <w:tcMar>
              <w:top w:w="80" w:type="dxa"/>
              <w:left w:w="120" w:type="dxa"/>
              <w:bottom w:w="80" w:type="dxa"/>
              <w:right w:w="120" w:type="dxa"/>
            </w:tcMar>
            <w:vAlign w:val="center"/>
          </w:tcPr>
          <w:p w14:paraId="7D27FB99" w14:textId="77777777" w:rsidR="00D525B8" w:rsidRDefault="00EC7716">
            <w:pPr>
              <w:spacing w:line="260" w:lineRule="auto"/>
            </w:pPr>
            <w:r>
              <w:rPr>
                <w:sz w:val="17"/>
                <w:szCs w:val="17"/>
              </w:rPr>
              <w:t>Incidencias</w:t>
            </w:r>
          </w:p>
        </w:tc>
        <w:tc>
          <w:tcPr>
            <w:tcW w:w="2166" w:type="dxa"/>
            <w:tcMar>
              <w:top w:w="80" w:type="dxa"/>
              <w:left w:w="120" w:type="dxa"/>
              <w:bottom w:w="80" w:type="dxa"/>
              <w:right w:w="120" w:type="dxa"/>
            </w:tcMar>
            <w:vAlign w:val="center"/>
          </w:tcPr>
          <w:p w14:paraId="01EC0CE7" w14:textId="77777777" w:rsidR="00D525B8" w:rsidRDefault="00EC7716">
            <w:pPr>
              <w:spacing w:line="260" w:lineRule="auto"/>
            </w:pPr>
            <w:r>
              <w:rPr>
                <w:sz w:val="17"/>
                <w:szCs w:val="17"/>
              </w:rPr>
              <w:t>≤ 5 %</w:t>
            </w:r>
          </w:p>
        </w:tc>
      </w:tr>
      <w:tr w:rsidR="00D525B8" w14:paraId="7416A2B9" w14:textId="77777777">
        <w:tblPrEx>
          <w:tblCellMar>
            <w:top w:w="0" w:type="dxa"/>
            <w:bottom w:w="0" w:type="dxa"/>
          </w:tblCellMar>
        </w:tblPrEx>
        <w:tc>
          <w:tcPr>
            <w:tcW w:w="3069" w:type="dxa"/>
            <w:shd w:val="clear" w:color="auto" w:fill="FAF7F2"/>
            <w:tcMar>
              <w:top w:w="80" w:type="dxa"/>
              <w:left w:w="120" w:type="dxa"/>
              <w:bottom w:w="80" w:type="dxa"/>
              <w:right w:w="120" w:type="dxa"/>
            </w:tcMar>
            <w:vAlign w:val="center"/>
          </w:tcPr>
          <w:p w14:paraId="3E21BABE" w14:textId="77777777" w:rsidR="00D525B8" w:rsidRDefault="00EC7716">
            <w:pPr>
              <w:spacing w:line="260" w:lineRule="auto"/>
            </w:pPr>
            <w:r>
              <w:rPr>
                <w:b/>
                <w:bCs/>
                <w:sz w:val="17"/>
                <w:szCs w:val="17"/>
              </w:rPr>
              <w:t>Satisfacción</w:t>
            </w:r>
          </w:p>
        </w:tc>
        <w:tc>
          <w:tcPr>
            <w:tcW w:w="3791" w:type="dxa"/>
            <w:shd w:val="clear" w:color="auto" w:fill="FAF7F2"/>
            <w:tcMar>
              <w:top w:w="80" w:type="dxa"/>
              <w:left w:w="120" w:type="dxa"/>
              <w:bottom w:w="80" w:type="dxa"/>
              <w:right w:w="120" w:type="dxa"/>
            </w:tcMar>
            <w:vAlign w:val="center"/>
          </w:tcPr>
          <w:p w14:paraId="2F05E96F" w14:textId="77777777" w:rsidR="00D525B8" w:rsidRDefault="00EC7716">
            <w:pPr>
              <w:spacing w:line="260" w:lineRule="auto"/>
            </w:pPr>
            <w:r>
              <w:rPr>
                <w:sz w:val="17"/>
                <w:szCs w:val="17"/>
              </w:rPr>
              <w:t>Satisfacción del cliente</w:t>
            </w:r>
          </w:p>
        </w:tc>
        <w:tc>
          <w:tcPr>
            <w:tcW w:w="2166" w:type="dxa"/>
            <w:shd w:val="clear" w:color="auto" w:fill="FAF7F2"/>
            <w:tcMar>
              <w:top w:w="80" w:type="dxa"/>
              <w:left w:w="120" w:type="dxa"/>
              <w:bottom w:w="80" w:type="dxa"/>
              <w:right w:w="120" w:type="dxa"/>
            </w:tcMar>
            <w:vAlign w:val="center"/>
          </w:tcPr>
          <w:p w14:paraId="10D91C12" w14:textId="77777777" w:rsidR="00D525B8" w:rsidRDefault="00EC7716">
            <w:pPr>
              <w:spacing w:line="260" w:lineRule="auto"/>
            </w:pPr>
            <w:r>
              <w:rPr>
                <w:sz w:val="17"/>
                <w:szCs w:val="17"/>
              </w:rPr>
              <w:t>≥ 90 %</w:t>
            </w:r>
          </w:p>
        </w:tc>
      </w:tr>
      <w:tr w:rsidR="00D525B8" w14:paraId="52632524" w14:textId="77777777">
        <w:tblPrEx>
          <w:tblCellMar>
            <w:top w:w="0" w:type="dxa"/>
            <w:bottom w:w="0" w:type="dxa"/>
          </w:tblCellMar>
        </w:tblPrEx>
        <w:tc>
          <w:tcPr>
            <w:tcW w:w="3069" w:type="dxa"/>
            <w:tcMar>
              <w:top w:w="80" w:type="dxa"/>
              <w:left w:w="120" w:type="dxa"/>
              <w:bottom w:w="80" w:type="dxa"/>
              <w:right w:w="120" w:type="dxa"/>
            </w:tcMar>
            <w:vAlign w:val="center"/>
          </w:tcPr>
          <w:p w14:paraId="236D784A" w14:textId="77777777" w:rsidR="00D525B8" w:rsidRDefault="00EC7716">
            <w:pPr>
              <w:spacing w:line="260" w:lineRule="auto"/>
            </w:pPr>
            <w:r>
              <w:rPr>
                <w:b/>
                <w:bCs/>
                <w:sz w:val="17"/>
                <w:szCs w:val="17"/>
              </w:rPr>
              <w:t>Modelo de trabajo</w:t>
            </w:r>
          </w:p>
        </w:tc>
        <w:tc>
          <w:tcPr>
            <w:tcW w:w="3791" w:type="dxa"/>
            <w:tcMar>
              <w:top w:w="80" w:type="dxa"/>
              <w:left w:w="120" w:type="dxa"/>
              <w:bottom w:w="80" w:type="dxa"/>
              <w:right w:w="120" w:type="dxa"/>
            </w:tcMar>
            <w:vAlign w:val="center"/>
          </w:tcPr>
          <w:p w14:paraId="39AC63B5" w14:textId="77777777" w:rsidR="00D525B8" w:rsidRDefault="00EC7716">
            <w:pPr>
              <w:spacing w:line="260" w:lineRule="auto"/>
            </w:pPr>
            <w:r>
              <w:rPr>
                <w:sz w:val="17"/>
                <w:szCs w:val="17"/>
              </w:rPr>
              <w:t>Tiempo medio de tratamiento</w:t>
            </w:r>
          </w:p>
        </w:tc>
        <w:tc>
          <w:tcPr>
            <w:tcW w:w="2166" w:type="dxa"/>
            <w:tcMar>
              <w:top w:w="80" w:type="dxa"/>
              <w:left w:w="120" w:type="dxa"/>
              <w:bottom w:w="80" w:type="dxa"/>
              <w:right w:w="120" w:type="dxa"/>
            </w:tcMar>
            <w:vAlign w:val="center"/>
          </w:tcPr>
          <w:p w14:paraId="2579F2C5" w14:textId="77777777" w:rsidR="00D525B8" w:rsidRDefault="00EC7716">
            <w:pPr>
              <w:spacing w:line="260" w:lineRule="auto"/>
            </w:pPr>
            <w:r>
              <w:rPr>
                <w:sz w:val="17"/>
                <w:szCs w:val="17"/>
              </w:rPr>
              <w:t>6 semanas</w:t>
            </w:r>
          </w:p>
        </w:tc>
      </w:tr>
      <w:tr w:rsidR="00D525B8" w14:paraId="6ED4E602" w14:textId="77777777">
        <w:tblPrEx>
          <w:tblCellMar>
            <w:top w:w="0" w:type="dxa"/>
            <w:bottom w:w="0" w:type="dxa"/>
          </w:tblCellMar>
        </w:tblPrEx>
        <w:tc>
          <w:tcPr>
            <w:tcW w:w="3069" w:type="dxa"/>
            <w:shd w:val="clear" w:color="auto" w:fill="FAF7F2"/>
            <w:tcMar>
              <w:top w:w="80" w:type="dxa"/>
              <w:left w:w="120" w:type="dxa"/>
              <w:bottom w:w="80" w:type="dxa"/>
              <w:right w:w="120" w:type="dxa"/>
            </w:tcMar>
            <w:vAlign w:val="center"/>
          </w:tcPr>
          <w:p w14:paraId="4094AB0C" w14:textId="77777777" w:rsidR="00D525B8" w:rsidRDefault="00EC7716">
            <w:pPr>
              <w:spacing w:line="260" w:lineRule="auto"/>
            </w:pPr>
            <w:r>
              <w:rPr>
                <w:b/>
                <w:bCs/>
                <w:sz w:val="17"/>
                <w:szCs w:val="17"/>
              </w:rPr>
              <w:t>Modelo de trabajo</w:t>
            </w:r>
          </w:p>
        </w:tc>
        <w:tc>
          <w:tcPr>
            <w:tcW w:w="3791" w:type="dxa"/>
            <w:shd w:val="clear" w:color="auto" w:fill="FAF7F2"/>
            <w:tcMar>
              <w:top w:w="80" w:type="dxa"/>
              <w:left w:w="120" w:type="dxa"/>
              <w:bottom w:w="80" w:type="dxa"/>
              <w:right w:w="120" w:type="dxa"/>
            </w:tcMar>
            <w:vAlign w:val="center"/>
          </w:tcPr>
          <w:p w14:paraId="2272C474" w14:textId="77777777" w:rsidR="00D525B8" w:rsidRDefault="00EC7716">
            <w:pPr>
              <w:spacing w:line="260" w:lineRule="auto"/>
            </w:pPr>
            <w:r>
              <w:rPr>
                <w:sz w:val="17"/>
                <w:szCs w:val="17"/>
              </w:rPr>
              <w:t>Tasa de alta clínica</w:t>
            </w:r>
          </w:p>
        </w:tc>
        <w:tc>
          <w:tcPr>
            <w:tcW w:w="2166" w:type="dxa"/>
            <w:shd w:val="clear" w:color="auto" w:fill="FAF7F2"/>
            <w:tcMar>
              <w:top w:w="80" w:type="dxa"/>
              <w:left w:w="120" w:type="dxa"/>
              <w:bottom w:w="80" w:type="dxa"/>
              <w:right w:w="120" w:type="dxa"/>
            </w:tcMar>
            <w:vAlign w:val="center"/>
          </w:tcPr>
          <w:p w14:paraId="27E7487F" w14:textId="77777777" w:rsidR="00D525B8" w:rsidRDefault="00EC7716">
            <w:pPr>
              <w:spacing w:line="260" w:lineRule="auto"/>
            </w:pPr>
            <w:r>
              <w:rPr>
                <w:sz w:val="17"/>
                <w:szCs w:val="17"/>
              </w:rPr>
              <w:t>72 %</w:t>
            </w:r>
          </w:p>
        </w:tc>
      </w:tr>
      <w:tr w:rsidR="00D525B8" w14:paraId="6E80EC55" w14:textId="77777777">
        <w:tblPrEx>
          <w:tblCellMar>
            <w:top w:w="0" w:type="dxa"/>
            <w:bottom w:w="0" w:type="dxa"/>
          </w:tblCellMar>
        </w:tblPrEx>
        <w:tc>
          <w:tcPr>
            <w:tcW w:w="3069" w:type="dxa"/>
            <w:tcMar>
              <w:top w:w="80" w:type="dxa"/>
              <w:left w:w="120" w:type="dxa"/>
              <w:bottom w:w="80" w:type="dxa"/>
              <w:right w:w="120" w:type="dxa"/>
            </w:tcMar>
            <w:vAlign w:val="center"/>
          </w:tcPr>
          <w:p w14:paraId="7888CB91" w14:textId="77777777" w:rsidR="00D525B8" w:rsidRDefault="00EC7716">
            <w:pPr>
              <w:spacing w:line="260" w:lineRule="auto"/>
            </w:pPr>
            <w:r>
              <w:rPr>
                <w:b/>
                <w:bCs/>
                <w:sz w:val="17"/>
                <w:szCs w:val="17"/>
              </w:rPr>
              <w:t>Modelo de trabajo</w:t>
            </w:r>
          </w:p>
        </w:tc>
        <w:tc>
          <w:tcPr>
            <w:tcW w:w="3791" w:type="dxa"/>
            <w:tcMar>
              <w:top w:w="80" w:type="dxa"/>
              <w:left w:w="120" w:type="dxa"/>
              <w:bottom w:w="80" w:type="dxa"/>
              <w:right w:w="120" w:type="dxa"/>
            </w:tcMar>
            <w:vAlign w:val="center"/>
          </w:tcPr>
          <w:p w14:paraId="32F668CC" w14:textId="77777777" w:rsidR="00D525B8" w:rsidRDefault="00EC7716">
            <w:pPr>
              <w:spacing w:line="260" w:lineRule="auto"/>
            </w:pPr>
            <w:r>
              <w:rPr>
                <w:sz w:val="17"/>
                <w:szCs w:val="17"/>
              </w:rPr>
              <w:t>Mejora media de KPI</w:t>
            </w:r>
          </w:p>
        </w:tc>
        <w:tc>
          <w:tcPr>
            <w:tcW w:w="2166" w:type="dxa"/>
            <w:tcMar>
              <w:top w:w="80" w:type="dxa"/>
              <w:left w:w="120" w:type="dxa"/>
              <w:bottom w:w="80" w:type="dxa"/>
              <w:right w:w="120" w:type="dxa"/>
            </w:tcMar>
            <w:vAlign w:val="center"/>
          </w:tcPr>
          <w:p w14:paraId="321F1BF9" w14:textId="77777777" w:rsidR="00D525B8" w:rsidRDefault="00EC7716">
            <w:pPr>
              <w:spacing w:line="260" w:lineRule="auto"/>
            </w:pPr>
            <w:r>
              <w:rPr>
                <w:sz w:val="17"/>
                <w:szCs w:val="17"/>
              </w:rPr>
              <w:t>18–35 %</w:t>
            </w:r>
          </w:p>
        </w:tc>
      </w:tr>
      <w:tr w:rsidR="00D525B8" w14:paraId="1F0248CD" w14:textId="77777777">
        <w:tblPrEx>
          <w:tblCellMar>
            <w:top w:w="0" w:type="dxa"/>
            <w:bottom w:w="0" w:type="dxa"/>
          </w:tblCellMar>
        </w:tblPrEx>
        <w:tc>
          <w:tcPr>
            <w:tcW w:w="3069" w:type="dxa"/>
            <w:shd w:val="clear" w:color="auto" w:fill="FAF7F2"/>
            <w:tcMar>
              <w:top w:w="80" w:type="dxa"/>
              <w:left w:w="120" w:type="dxa"/>
              <w:bottom w:w="80" w:type="dxa"/>
              <w:right w:w="120" w:type="dxa"/>
            </w:tcMar>
            <w:vAlign w:val="center"/>
          </w:tcPr>
          <w:p w14:paraId="62F760A7" w14:textId="77777777" w:rsidR="00D525B8" w:rsidRDefault="00EC7716">
            <w:pPr>
              <w:spacing w:line="260" w:lineRule="auto"/>
            </w:pPr>
            <w:r>
              <w:rPr>
                <w:b/>
                <w:bCs/>
                <w:sz w:val="17"/>
                <w:szCs w:val="17"/>
              </w:rPr>
              <w:t>Modelo de trabajo</w:t>
            </w:r>
          </w:p>
        </w:tc>
        <w:tc>
          <w:tcPr>
            <w:tcW w:w="3791" w:type="dxa"/>
            <w:shd w:val="clear" w:color="auto" w:fill="FAF7F2"/>
            <w:tcMar>
              <w:top w:w="80" w:type="dxa"/>
              <w:left w:w="120" w:type="dxa"/>
              <w:bottom w:w="80" w:type="dxa"/>
              <w:right w:w="120" w:type="dxa"/>
            </w:tcMar>
            <w:vAlign w:val="center"/>
          </w:tcPr>
          <w:p w14:paraId="4743D689" w14:textId="77777777" w:rsidR="00D525B8" w:rsidRDefault="00EC7716">
            <w:pPr>
              <w:spacing w:line="260" w:lineRule="auto"/>
            </w:pPr>
            <w:r>
              <w:rPr>
                <w:sz w:val="17"/>
                <w:szCs w:val="17"/>
              </w:rPr>
              <w:t>Decisiones clínicas tomadas por el CC</w:t>
            </w:r>
          </w:p>
        </w:tc>
        <w:tc>
          <w:tcPr>
            <w:tcW w:w="2166" w:type="dxa"/>
            <w:shd w:val="clear" w:color="auto" w:fill="FAF7F2"/>
            <w:tcMar>
              <w:top w:w="80" w:type="dxa"/>
              <w:left w:w="120" w:type="dxa"/>
              <w:bottom w:w="80" w:type="dxa"/>
              <w:right w:w="120" w:type="dxa"/>
            </w:tcMar>
            <w:vAlign w:val="center"/>
          </w:tcPr>
          <w:p w14:paraId="108A26E1" w14:textId="77777777" w:rsidR="00D525B8" w:rsidRDefault="00EC7716">
            <w:pPr>
              <w:spacing w:line="260" w:lineRule="auto"/>
            </w:pPr>
            <w:r>
              <w:rPr>
                <w:sz w:val="17"/>
                <w:szCs w:val="17"/>
              </w:rPr>
              <w:t>100 %</w:t>
            </w:r>
          </w:p>
        </w:tc>
      </w:tr>
    </w:tbl>
    <w:p w14:paraId="35AFA9C1" w14:textId="77777777" w:rsidR="00D525B8" w:rsidRDefault="00EC7716">
      <w:pPr>
        <w:pStyle w:val="Ttulo2"/>
      </w:pPr>
      <w:bookmarkStart w:id="57" w:name="_Toc238596933"/>
      <w:r>
        <w:t>8.4. Impacto social</w:t>
      </w:r>
      <w:bookmarkEnd w:id="57"/>
    </w:p>
    <w:p w14:paraId="2F101D51" w14:textId="77777777" w:rsidR="00D525B8" w:rsidRDefault="00EC7716">
      <w:pPr>
        <w:pStyle w:val="Prrafodelista"/>
        <w:numPr>
          <w:ilvl w:val="0"/>
          <w:numId w:val="2"/>
        </w:numPr>
        <w:spacing w:after="60" w:line="276" w:lineRule="auto"/>
      </w:pPr>
      <w:r>
        <w:rPr>
          <w:b/>
          <w:bCs/>
          <w:color w:val="0F1A35"/>
        </w:rPr>
        <w:t>Profesionalización del tejido local</w:t>
      </w:r>
      <w:r>
        <w:t>: la Marina Baixa es 94,6 % micropymes, el perfil exacto al que MASFRAME está dirigido.</w:t>
      </w:r>
    </w:p>
    <w:p w14:paraId="18417BDA" w14:textId="77777777" w:rsidR="00D525B8" w:rsidRDefault="00EC7716">
      <w:pPr>
        <w:pStyle w:val="Prrafodelista"/>
        <w:numPr>
          <w:ilvl w:val="0"/>
          <w:numId w:val="2"/>
        </w:numPr>
        <w:spacing w:after="60" w:line="276" w:lineRule="auto"/>
      </w:pPr>
      <w:r>
        <w:rPr>
          <w:b/>
          <w:bCs/>
          <w:color w:val="0F1A35"/>
        </w:rPr>
        <w:t>Empleabilidad</w:t>
      </w:r>
      <w:r>
        <w:t>: la formación de ACI alcanza un 65 % de inserción laboral.</w:t>
      </w:r>
    </w:p>
    <w:p w14:paraId="2339225A" w14:textId="77777777" w:rsidR="00D525B8" w:rsidRDefault="00EC7716">
      <w:pPr>
        <w:pStyle w:val="Prrafodelista"/>
        <w:numPr>
          <w:ilvl w:val="0"/>
          <w:numId w:val="2"/>
        </w:numPr>
        <w:spacing w:after="60" w:line="276" w:lineRule="auto"/>
      </w:pPr>
      <w:r>
        <w:rPr>
          <w:b/>
          <w:bCs/>
          <w:color w:val="0F1A35"/>
        </w:rPr>
        <w:t>Programa «Pymes vulnerables»</w:t>
      </w:r>
      <w:r>
        <w:t>: 100 diagnósticos gratuitos y 30 tratamientos subvencionados, con impacto directo sobre 130 negocios.</w:t>
      </w:r>
    </w:p>
    <w:p w14:paraId="61E7AD76" w14:textId="77777777" w:rsidR="00D525B8" w:rsidRDefault="00EC7716">
      <w:pPr>
        <w:pStyle w:val="Prrafodelista"/>
        <w:numPr>
          <w:ilvl w:val="0"/>
          <w:numId w:val="2"/>
        </w:numPr>
        <w:spacing w:after="60" w:line="276" w:lineRule="auto"/>
      </w:pPr>
      <w:r>
        <w:rPr>
          <w:b/>
          <w:bCs/>
          <w:color w:val="0F1A35"/>
        </w:rPr>
        <w:t>Accesibilidad</w:t>
      </w:r>
      <w:r>
        <w:t>: el producto de 99 € funciona como entrada universal, sin barrera de precio.</w:t>
      </w:r>
    </w:p>
    <w:p w14:paraId="0FF66EBF" w14:textId="77777777" w:rsidR="00D525B8" w:rsidRDefault="00EC7716">
      <w:pPr>
        <w:spacing w:after="120" w:line="276" w:lineRule="auto"/>
      </w:pPr>
      <w:r>
        <w:t xml:space="preserve">La financiación prevista procede de convenios municipales, programas de las agencias de desarrollo local y fondos de dinamización empresarial. </w:t>
      </w:r>
      <w:r>
        <w:rPr>
          <w:b/>
          <w:bCs/>
          <w:color w:val="0F1A35"/>
        </w:rPr>
        <w:t>Queda formalizarla comarca por comarca antes de comprometer plazas gratuitas o subvencionadas.</w:t>
      </w:r>
    </w:p>
    <w:p w14:paraId="7C0357EB" w14:textId="77777777" w:rsidR="00D525B8" w:rsidRDefault="00EC7716">
      <w:pPr>
        <w:pStyle w:val="Ttulo1"/>
      </w:pPr>
      <w:bookmarkStart w:id="58" w:name="_Toc238596934"/>
      <w:r>
        <w:lastRenderedPageBreak/>
        <w:t>9. Plan financiero a tres años</w:t>
      </w:r>
      <w:bookmarkEnd w:id="58"/>
    </w:p>
    <w:p w14:paraId="2750DDF7" w14:textId="77777777" w:rsidR="00D525B8" w:rsidRDefault="00EC7716">
      <w:pPr>
        <w:pStyle w:val="Ttulo2"/>
      </w:pPr>
      <w:bookmarkStart w:id="59" w:name="_Toc238596935"/>
      <w:r>
        <w:t>9.1. Ingresos por producto</w:t>
      </w:r>
      <w:bookmarkEnd w:id="59"/>
    </w:p>
    <w:tbl>
      <w:tblPr>
        <w:tblW w:w="9026" w:type="dxa"/>
        <w:tblBorders>
          <w:top w:val="single" w:sz="2" w:space="0" w:color="E5E5E5"/>
          <w:left w:val="none" w:sz="0" w:space="0" w:color="FFFFFF"/>
          <w:bottom w:val="single" w:sz="2" w:space="0" w:color="E5E5E5"/>
          <w:right w:val="none" w:sz="0" w:space="0" w:color="FFFFFF"/>
          <w:insideH w:val="single" w:sz="2" w:space="0" w:color="E5E5E5"/>
          <w:insideV w:val="none" w:sz="0" w:space="0" w:color="FFFFFF"/>
        </w:tblBorders>
        <w:tblCellMar>
          <w:left w:w="10" w:type="dxa"/>
          <w:right w:w="10" w:type="dxa"/>
        </w:tblCellMar>
        <w:tblLook w:val="04A0" w:firstRow="1" w:lastRow="0" w:firstColumn="1" w:lastColumn="0" w:noHBand="0" w:noVBand="1"/>
      </w:tblPr>
      <w:tblGrid>
        <w:gridCol w:w="2708"/>
        <w:gridCol w:w="1625"/>
        <w:gridCol w:w="4693"/>
      </w:tblGrid>
      <w:tr w:rsidR="00D525B8" w14:paraId="14B58E01" w14:textId="77777777">
        <w:tblPrEx>
          <w:tblCellMar>
            <w:top w:w="0" w:type="dxa"/>
            <w:bottom w:w="0" w:type="dxa"/>
          </w:tblCellMar>
        </w:tblPrEx>
        <w:trPr>
          <w:tblHeader/>
        </w:trPr>
        <w:tc>
          <w:tcPr>
            <w:tcW w:w="2708" w:type="dxa"/>
            <w:shd w:val="clear" w:color="auto" w:fill="0F1A35"/>
            <w:tcMar>
              <w:top w:w="80" w:type="dxa"/>
              <w:left w:w="120" w:type="dxa"/>
              <w:bottom w:w="80" w:type="dxa"/>
              <w:right w:w="120" w:type="dxa"/>
            </w:tcMar>
            <w:vAlign w:val="center"/>
          </w:tcPr>
          <w:p w14:paraId="64600F7D" w14:textId="77777777" w:rsidR="00D525B8" w:rsidRDefault="00EC7716">
            <w:pPr>
              <w:spacing w:line="260" w:lineRule="auto"/>
            </w:pPr>
            <w:r>
              <w:rPr>
                <w:b/>
                <w:bCs/>
                <w:color w:val="FFFFFF"/>
                <w:sz w:val="17"/>
                <w:szCs w:val="17"/>
              </w:rPr>
              <w:t>Producto</w:t>
            </w:r>
          </w:p>
        </w:tc>
        <w:tc>
          <w:tcPr>
            <w:tcW w:w="1625" w:type="dxa"/>
            <w:shd w:val="clear" w:color="auto" w:fill="0F1A35"/>
            <w:tcMar>
              <w:top w:w="80" w:type="dxa"/>
              <w:left w:w="120" w:type="dxa"/>
              <w:bottom w:w="80" w:type="dxa"/>
              <w:right w:w="120" w:type="dxa"/>
            </w:tcMar>
            <w:vAlign w:val="center"/>
          </w:tcPr>
          <w:p w14:paraId="543F288B" w14:textId="77777777" w:rsidR="00D525B8" w:rsidRDefault="00EC7716">
            <w:pPr>
              <w:spacing w:line="260" w:lineRule="auto"/>
            </w:pPr>
            <w:r>
              <w:rPr>
                <w:b/>
                <w:bCs/>
                <w:color w:val="FFFFFF"/>
                <w:sz w:val="17"/>
                <w:szCs w:val="17"/>
              </w:rPr>
              <w:t>Precio</w:t>
            </w:r>
          </w:p>
        </w:tc>
        <w:tc>
          <w:tcPr>
            <w:tcW w:w="4694" w:type="dxa"/>
            <w:shd w:val="clear" w:color="auto" w:fill="0F1A35"/>
            <w:tcMar>
              <w:top w:w="80" w:type="dxa"/>
              <w:left w:w="120" w:type="dxa"/>
              <w:bottom w:w="80" w:type="dxa"/>
              <w:right w:w="120" w:type="dxa"/>
            </w:tcMar>
            <w:vAlign w:val="center"/>
          </w:tcPr>
          <w:p w14:paraId="1603392F" w14:textId="77777777" w:rsidR="00D525B8" w:rsidRDefault="00EC7716">
            <w:pPr>
              <w:spacing w:line="260" w:lineRule="auto"/>
            </w:pPr>
            <w:r>
              <w:rPr>
                <w:b/>
                <w:bCs/>
                <w:color w:val="FFFFFF"/>
                <w:sz w:val="17"/>
                <w:szCs w:val="17"/>
              </w:rPr>
              <w:t>Nota</w:t>
            </w:r>
          </w:p>
        </w:tc>
      </w:tr>
      <w:tr w:rsidR="00D525B8" w14:paraId="1DDE5912" w14:textId="77777777">
        <w:tblPrEx>
          <w:tblCellMar>
            <w:top w:w="0" w:type="dxa"/>
            <w:bottom w:w="0" w:type="dxa"/>
          </w:tblCellMar>
        </w:tblPrEx>
        <w:tc>
          <w:tcPr>
            <w:tcW w:w="2708" w:type="dxa"/>
            <w:tcMar>
              <w:top w:w="80" w:type="dxa"/>
              <w:left w:w="120" w:type="dxa"/>
              <w:bottom w:w="80" w:type="dxa"/>
              <w:right w:w="120" w:type="dxa"/>
            </w:tcMar>
            <w:vAlign w:val="center"/>
          </w:tcPr>
          <w:p w14:paraId="14156C3F" w14:textId="77777777" w:rsidR="00D525B8" w:rsidRDefault="00EC7716">
            <w:pPr>
              <w:spacing w:line="260" w:lineRule="auto"/>
            </w:pPr>
            <w:r>
              <w:rPr>
                <w:b/>
                <w:bCs/>
                <w:sz w:val="17"/>
                <w:szCs w:val="17"/>
              </w:rPr>
              <w:t>Síntoma suelto</w:t>
            </w:r>
          </w:p>
        </w:tc>
        <w:tc>
          <w:tcPr>
            <w:tcW w:w="1625" w:type="dxa"/>
            <w:tcMar>
              <w:top w:w="80" w:type="dxa"/>
              <w:left w:w="120" w:type="dxa"/>
              <w:bottom w:w="80" w:type="dxa"/>
              <w:right w:w="120" w:type="dxa"/>
            </w:tcMar>
            <w:vAlign w:val="center"/>
          </w:tcPr>
          <w:p w14:paraId="14E662FD" w14:textId="77777777" w:rsidR="00D525B8" w:rsidRDefault="00EC7716">
            <w:pPr>
              <w:spacing w:line="260" w:lineRule="auto"/>
            </w:pPr>
            <w:r>
              <w:rPr>
                <w:sz w:val="17"/>
                <w:szCs w:val="17"/>
              </w:rPr>
              <w:t>99 €</w:t>
            </w:r>
          </w:p>
        </w:tc>
        <w:tc>
          <w:tcPr>
            <w:tcW w:w="4694" w:type="dxa"/>
            <w:tcMar>
              <w:top w:w="80" w:type="dxa"/>
              <w:left w:w="120" w:type="dxa"/>
              <w:bottom w:w="80" w:type="dxa"/>
              <w:right w:w="120" w:type="dxa"/>
            </w:tcMar>
            <w:vAlign w:val="center"/>
          </w:tcPr>
          <w:p w14:paraId="65703CEE" w14:textId="77777777" w:rsidR="00D525B8" w:rsidRDefault="00EC7716">
            <w:pPr>
              <w:spacing w:line="260" w:lineRule="auto"/>
            </w:pPr>
            <w:r>
              <w:rPr>
                <w:sz w:val="17"/>
                <w:szCs w:val="17"/>
              </w:rPr>
              <w:t>Entrada digital en autoservicio.</w:t>
            </w:r>
          </w:p>
        </w:tc>
      </w:tr>
      <w:tr w:rsidR="00D525B8" w14:paraId="64CB0679" w14:textId="77777777">
        <w:tblPrEx>
          <w:tblCellMar>
            <w:top w:w="0" w:type="dxa"/>
            <w:bottom w:w="0" w:type="dxa"/>
          </w:tblCellMar>
        </w:tblPrEx>
        <w:tc>
          <w:tcPr>
            <w:tcW w:w="2708" w:type="dxa"/>
            <w:shd w:val="clear" w:color="auto" w:fill="FAF7F2"/>
            <w:tcMar>
              <w:top w:w="80" w:type="dxa"/>
              <w:left w:w="120" w:type="dxa"/>
              <w:bottom w:w="80" w:type="dxa"/>
              <w:right w:w="120" w:type="dxa"/>
            </w:tcMar>
            <w:vAlign w:val="center"/>
          </w:tcPr>
          <w:p w14:paraId="760BBC83" w14:textId="77777777" w:rsidR="00D525B8" w:rsidRDefault="00EC7716">
            <w:pPr>
              <w:spacing w:line="260" w:lineRule="auto"/>
            </w:pPr>
            <w:r>
              <w:rPr>
                <w:b/>
                <w:bCs/>
                <w:sz w:val="17"/>
                <w:szCs w:val="17"/>
              </w:rPr>
              <w:t>Ticket digital medio</w:t>
            </w:r>
          </w:p>
        </w:tc>
        <w:tc>
          <w:tcPr>
            <w:tcW w:w="1625" w:type="dxa"/>
            <w:shd w:val="clear" w:color="auto" w:fill="FAF7F2"/>
            <w:tcMar>
              <w:top w:w="80" w:type="dxa"/>
              <w:left w:w="120" w:type="dxa"/>
              <w:bottom w:w="80" w:type="dxa"/>
              <w:right w:w="120" w:type="dxa"/>
            </w:tcMar>
            <w:vAlign w:val="center"/>
          </w:tcPr>
          <w:p w14:paraId="3B4BD78A" w14:textId="77777777" w:rsidR="00D525B8" w:rsidRDefault="00EC7716">
            <w:pPr>
              <w:spacing w:line="260" w:lineRule="auto"/>
            </w:pPr>
            <w:r>
              <w:rPr>
                <w:sz w:val="17"/>
                <w:szCs w:val="17"/>
              </w:rPr>
              <w:t>500 €</w:t>
            </w:r>
          </w:p>
        </w:tc>
        <w:tc>
          <w:tcPr>
            <w:tcW w:w="4694" w:type="dxa"/>
            <w:shd w:val="clear" w:color="auto" w:fill="FAF7F2"/>
            <w:tcMar>
              <w:top w:w="80" w:type="dxa"/>
              <w:left w:w="120" w:type="dxa"/>
              <w:bottom w:w="80" w:type="dxa"/>
              <w:right w:w="120" w:type="dxa"/>
            </w:tcMar>
            <w:vAlign w:val="center"/>
          </w:tcPr>
          <w:p w14:paraId="67989CFA" w14:textId="77777777" w:rsidR="00D525B8" w:rsidRDefault="00EC7716">
            <w:pPr>
              <w:spacing w:line="260" w:lineRule="auto"/>
            </w:pPr>
            <w:r>
              <w:rPr>
                <w:sz w:val="17"/>
                <w:szCs w:val="17"/>
              </w:rPr>
              <w:t xml:space="preserve">Valor medio por cliente de la Fase 1 sobre el que se construye el Año 1 de §9.3 y el punto de equilibrio de §9.4. </w:t>
            </w:r>
            <w:r>
              <w:rPr>
                <w:b/>
                <w:bCs/>
                <w:color w:val="0F1A35"/>
                <w:sz w:val="17"/>
                <w:szCs w:val="17"/>
              </w:rPr>
              <w:t>Pendiente de definir como producto concreto</w:t>
            </w:r>
            <w:r>
              <w:rPr>
                <w:sz w:val="17"/>
                <w:szCs w:val="17"/>
              </w:rPr>
              <w:t xml:space="preserve"> del catálogo.</w:t>
            </w:r>
          </w:p>
        </w:tc>
      </w:tr>
      <w:tr w:rsidR="00D525B8" w14:paraId="3BA2C902" w14:textId="77777777">
        <w:tblPrEx>
          <w:tblCellMar>
            <w:top w:w="0" w:type="dxa"/>
            <w:bottom w:w="0" w:type="dxa"/>
          </w:tblCellMar>
        </w:tblPrEx>
        <w:tc>
          <w:tcPr>
            <w:tcW w:w="2708" w:type="dxa"/>
            <w:tcMar>
              <w:top w:w="80" w:type="dxa"/>
              <w:left w:w="120" w:type="dxa"/>
              <w:bottom w:w="80" w:type="dxa"/>
              <w:right w:w="120" w:type="dxa"/>
            </w:tcMar>
            <w:vAlign w:val="center"/>
          </w:tcPr>
          <w:p w14:paraId="5BC44020" w14:textId="77777777" w:rsidR="00D525B8" w:rsidRDefault="00EC7716">
            <w:pPr>
              <w:spacing w:line="260" w:lineRule="auto"/>
            </w:pPr>
            <w:r>
              <w:rPr>
                <w:b/>
                <w:bCs/>
                <w:sz w:val="17"/>
                <w:szCs w:val="17"/>
              </w:rPr>
              <w:t>Planes clínicos PRE / PAE / PIE</w:t>
            </w:r>
          </w:p>
        </w:tc>
        <w:tc>
          <w:tcPr>
            <w:tcW w:w="1625" w:type="dxa"/>
            <w:tcMar>
              <w:top w:w="80" w:type="dxa"/>
              <w:left w:w="120" w:type="dxa"/>
              <w:bottom w:w="80" w:type="dxa"/>
              <w:right w:w="120" w:type="dxa"/>
            </w:tcMar>
            <w:vAlign w:val="center"/>
          </w:tcPr>
          <w:p w14:paraId="12DCE23F" w14:textId="77777777" w:rsidR="00D525B8" w:rsidRDefault="00EC7716">
            <w:pPr>
              <w:spacing w:line="260" w:lineRule="auto"/>
            </w:pPr>
            <w:r>
              <w:rPr>
                <w:sz w:val="17"/>
                <w:szCs w:val="17"/>
              </w:rPr>
              <w:t>999–4.500 €</w:t>
            </w:r>
          </w:p>
        </w:tc>
        <w:tc>
          <w:tcPr>
            <w:tcW w:w="4694" w:type="dxa"/>
            <w:tcMar>
              <w:top w:w="80" w:type="dxa"/>
              <w:left w:w="120" w:type="dxa"/>
              <w:bottom w:w="80" w:type="dxa"/>
              <w:right w:w="120" w:type="dxa"/>
            </w:tcMar>
            <w:vAlign w:val="center"/>
          </w:tcPr>
          <w:p w14:paraId="3EE03D77" w14:textId="77777777" w:rsidR="00D525B8" w:rsidRDefault="00EC7716">
            <w:pPr>
              <w:spacing w:line="260" w:lineRule="auto"/>
            </w:pPr>
            <w:r>
              <w:rPr>
                <w:sz w:val="17"/>
                <w:szCs w:val="17"/>
              </w:rPr>
              <w:t>Ticket medio ponderado de 2.500 €.</w:t>
            </w:r>
          </w:p>
        </w:tc>
      </w:tr>
      <w:tr w:rsidR="00D525B8" w14:paraId="5C2CDA39" w14:textId="77777777">
        <w:tblPrEx>
          <w:tblCellMar>
            <w:top w:w="0" w:type="dxa"/>
            <w:bottom w:w="0" w:type="dxa"/>
          </w:tblCellMar>
        </w:tblPrEx>
        <w:tc>
          <w:tcPr>
            <w:tcW w:w="2708" w:type="dxa"/>
            <w:shd w:val="clear" w:color="auto" w:fill="FAF7F2"/>
            <w:tcMar>
              <w:top w:w="80" w:type="dxa"/>
              <w:left w:w="120" w:type="dxa"/>
              <w:bottom w:w="80" w:type="dxa"/>
              <w:right w:w="120" w:type="dxa"/>
            </w:tcMar>
            <w:vAlign w:val="center"/>
          </w:tcPr>
          <w:p w14:paraId="6F063634" w14:textId="77777777" w:rsidR="00D525B8" w:rsidRDefault="00EC7716">
            <w:pPr>
              <w:spacing w:line="260" w:lineRule="auto"/>
            </w:pPr>
            <w:r>
              <w:rPr>
                <w:b/>
                <w:bCs/>
                <w:sz w:val="17"/>
                <w:szCs w:val="17"/>
              </w:rPr>
              <w:t>Servicios de formación UCC</w:t>
            </w:r>
          </w:p>
        </w:tc>
        <w:tc>
          <w:tcPr>
            <w:tcW w:w="1625" w:type="dxa"/>
            <w:shd w:val="clear" w:color="auto" w:fill="FAF7F2"/>
            <w:tcMar>
              <w:top w:w="80" w:type="dxa"/>
              <w:left w:w="120" w:type="dxa"/>
              <w:bottom w:w="80" w:type="dxa"/>
              <w:right w:w="120" w:type="dxa"/>
            </w:tcMar>
            <w:vAlign w:val="center"/>
          </w:tcPr>
          <w:p w14:paraId="5C5A58FB" w14:textId="77777777" w:rsidR="00D525B8" w:rsidRDefault="00EC7716">
            <w:pPr>
              <w:spacing w:line="260" w:lineRule="auto"/>
            </w:pPr>
            <w:r>
              <w:rPr>
                <w:sz w:val="17"/>
                <w:szCs w:val="17"/>
              </w:rPr>
              <w:t>240–720 €</w:t>
            </w:r>
          </w:p>
        </w:tc>
        <w:tc>
          <w:tcPr>
            <w:tcW w:w="4694" w:type="dxa"/>
            <w:shd w:val="clear" w:color="auto" w:fill="FAF7F2"/>
            <w:tcMar>
              <w:top w:w="80" w:type="dxa"/>
              <w:left w:w="120" w:type="dxa"/>
              <w:bottom w:w="80" w:type="dxa"/>
              <w:right w:w="120" w:type="dxa"/>
            </w:tcMar>
            <w:vAlign w:val="center"/>
          </w:tcPr>
          <w:p w14:paraId="11148B33" w14:textId="77777777" w:rsidR="00D525B8" w:rsidRDefault="00EC7716">
            <w:pPr>
              <w:spacing w:line="260" w:lineRule="auto"/>
            </w:pPr>
            <w:r>
              <w:rPr>
                <w:sz w:val="17"/>
                <w:szCs w:val="17"/>
              </w:rPr>
              <w:t>Por intervención.</w:t>
            </w:r>
          </w:p>
        </w:tc>
      </w:tr>
      <w:tr w:rsidR="00D525B8" w14:paraId="01156A63" w14:textId="77777777">
        <w:tblPrEx>
          <w:tblCellMar>
            <w:top w:w="0" w:type="dxa"/>
            <w:bottom w:w="0" w:type="dxa"/>
          </w:tblCellMar>
        </w:tblPrEx>
        <w:tc>
          <w:tcPr>
            <w:tcW w:w="2708" w:type="dxa"/>
            <w:tcMar>
              <w:top w:w="80" w:type="dxa"/>
              <w:left w:w="120" w:type="dxa"/>
              <w:bottom w:w="80" w:type="dxa"/>
              <w:right w:w="120" w:type="dxa"/>
            </w:tcMar>
            <w:vAlign w:val="center"/>
          </w:tcPr>
          <w:p w14:paraId="3FBCAD79" w14:textId="77777777" w:rsidR="00D525B8" w:rsidRDefault="00EC7716">
            <w:pPr>
              <w:spacing w:line="260" w:lineRule="auto"/>
            </w:pPr>
            <w:r>
              <w:rPr>
                <w:b/>
                <w:bCs/>
                <w:sz w:val="17"/>
                <w:szCs w:val="17"/>
              </w:rPr>
              <w:t>SaaS y licencias B2B</w:t>
            </w:r>
          </w:p>
        </w:tc>
        <w:tc>
          <w:tcPr>
            <w:tcW w:w="1625" w:type="dxa"/>
            <w:tcMar>
              <w:top w:w="80" w:type="dxa"/>
              <w:left w:w="120" w:type="dxa"/>
              <w:bottom w:w="80" w:type="dxa"/>
              <w:right w:w="120" w:type="dxa"/>
            </w:tcMar>
            <w:vAlign w:val="center"/>
          </w:tcPr>
          <w:p w14:paraId="4457E2F5" w14:textId="77777777" w:rsidR="00D525B8" w:rsidRDefault="00EC7716">
            <w:pPr>
              <w:spacing w:line="260" w:lineRule="auto"/>
            </w:pPr>
            <w:r>
              <w:rPr>
                <w:sz w:val="17"/>
                <w:szCs w:val="17"/>
              </w:rPr>
              <w:t>29–79 €/mes</w:t>
            </w:r>
          </w:p>
        </w:tc>
        <w:tc>
          <w:tcPr>
            <w:tcW w:w="4694" w:type="dxa"/>
            <w:tcMar>
              <w:top w:w="80" w:type="dxa"/>
              <w:left w:w="120" w:type="dxa"/>
              <w:bottom w:w="80" w:type="dxa"/>
              <w:right w:w="120" w:type="dxa"/>
            </w:tcMar>
            <w:vAlign w:val="center"/>
          </w:tcPr>
          <w:p w14:paraId="7AAAAF56" w14:textId="77777777" w:rsidR="00D525B8" w:rsidRDefault="00EC7716">
            <w:pPr>
              <w:spacing w:line="260" w:lineRule="auto"/>
            </w:pPr>
            <w:r>
              <w:rPr>
                <w:sz w:val="17"/>
                <w:szCs w:val="17"/>
              </w:rPr>
              <w:t xml:space="preserve">Equivale a 348–948 €/año. </w:t>
            </w:r>
            <w:r>
              <w:rPr>
                <w:b/>
                <w:bCs/>
                <w:color w:val="0F1A35"/>
                <w:sz w:val="17"/>
                <w:szCs w:val="17"/>
              </w:rPr>
              <w:t>No incluido todavía en la proyección de §9.3</w:t>
            </w:r>
            <w:r>
              <w:rPr>
                <w:sz w:val="17"/>
                <w:szCs w:val="17"/>
              </w:rPr>
              <w:t>, por no disponer aún de un ritmo estimado de suscriptores.</w:t>
            </w:r>
          </w:p>
        </w:tc>
      </w:tr>
    </w:tbl>
    <w:p w14:paraId="2D9EFA0F" w14:textId="77777777" w:rsidR="00D525B8" w:rsidRDefault="00EC7716">
      <w:pPr>
        <w:pStyle w:val="Ttulo2"/>
      </w:pPr>
      <w:bookmarkStart w:id="60" w:name="_Toc238596936"/>
      <w:r>
        <w:t>9.2. Estructura de costes</w:t>
      </w:r>
      <w:bookmarkEnd w:id="60"/>
    </w:p>
    <w:p w14:paraId="46EBDDBA" w14:textId="77777777" w:rsidR="00D525B8" w:rsidRDefault="00EC7716">
      <w:pPr>
        <w:pStyle w:val="Prrafodelista"/>
        <w:numPr>
          <w:ilvl w:val="0"/>
          <w:numId w:val="2"/>
        </w:numPr>
        <w:spacing w:after="60" w:line="276" w:lineRule="auto"/>
      </w:pPr>
      <w:r>
        <w:rPr>
          <w:b/>
          <w:bCs/>
          <w:color w:val="0F1A35"/>
        </w:rPr>
        <w:t>Costes variables directos: 7,5 % del ingreso</w:t>
      </w:r>
      <w:r>
        <w:t xml:space="preserve"> (2,5 % de pasarela de pago y 5 % de entrega y soporte digital).</w:t>
      </w:r>
    </w:p>
    <w:p w14:paraId="61A60A76" w14:textId="77777777" w:rsidR="00D525B8" w:rsidRDefault="00EC7716">
      <w:pPr>
        <w:pStyle w:val="Prrafodelista"/>
        <w:numPr>
          <w:ilvl w:val="0"/>
          <w:numId w:val="2"/>
        </w:numPr>
        <w:spacing w:after="60" w:line="276" w:lineRule="auto"/>
      </w:pPr>
      <w:r>
        <w:rPr>
          <w:b/>
          <w:bCs/>
          <w:color w:val="0F1A35"/>
        </w:rPr>
        <w:t>Costes fijos de Fase 1: 30.000 €/año</w:t>
      </w:r>
      <w:r>
        <w:t xml:space="preserve"> — alojamiento y base de datos 4.200 €, marketing local 12.000 €, mantenimiento de software 13.800 €. No incluye soporte técnico ni BI dedicados: se asume que no son necesarios mientras no haya CC en nómina, y queda por confirmar al contratar el primero.</w:t>
      </w:r>
    </w:p>
    <w:p w14:paraId="39EC49F4" w14:textId="77777777" w:rsidR="00D525B8" w:rsidRDefault="00EC7716">
      <w:pPr>
        <w:pStyle w:val="Prrafodelista"/>
        <w:numPr>
          <w:ilvl w:val="0"/>
          <w:numId w:val="2"/>
        </w:numPr>
        <w:spacing w:after="60" w:line="276" w:lineRule="auto"/>
      </w:pPr>
      <w:r>
        <w:rPr>
          <w:b/>
          <w:bCs/>
          <w:color w:val="0F1A35"/>
        </w:rPr>
        <w:t>Costes fijos de Año 2 y Año 3: 45.000 € y 65.000 €</w:t>
      </w:r>
      <w:r>
        <w:t xml:space="preserve"> — estimación de crecimiento de estructura, todavía sin desglose por partidas. Pendiente de decidir qué conceptos nuevos entran (soporte, BI, marketing ampliado) según el volumen real.</w:t>
      </w:r>
    </w:p>
    <w:p w14:paraId="38DDDD7F" w14:textId="77777777" w:rsidR="00D525B8" w:rsidRDefault="00EC7716">
      <w:pPr>
        <w:pStyle w:val="Prrafodelista"/>
        <w:numPr>
          <w:ilvl w:val="0"/>
          <w:numId w:val="2"/>
        </w:numPr>
        <w:spacing w:after="60" w:line="276" w:lineRule="auto"/>
      </w:pPr>
      <w:r>
        <w:rPr>
          <w:b/>
          <w:bCs/>
          <w:color w:val="0F1A35"/>
        </w:rPr>
        <w:t>Coste de personal: 32.000 €/año por Consultor Clínico.</w:t>
      </w:r>
      <w:r>
        <w:t xml:space="preserve"> La contratación se activa al alcanzar 10 planes de ticket alto activos (unos 25.000 € de margen), que cubren el 78 % del salario desde el primer mes; el 22 % restante se cubre con el crecimiento de esa misma cartera en los meses siguientes, no de forma instantánea.</w:t>
      </w:r>
    </w:p>
    <w:p w14:paraId="32873265" w14:textId="77777777" w:rsidR="00D525B8" w:rsidRDefault="00EC7716">
      <w:pPr>
        <w:pStyle w:val="Ttulo2"/>
      </w:pPr>
      <w:bookmarkStart w:id="61" w:name="_Toc238596937"/>
      <w:r>
        <w:t>9.3. Proyección financiera (escenario realista)</w:t>
      </w:r>
      <w:bookmarkEnd w:id="61"/>
    </w:p>
    <w:tbl>
      <w:tblPr>
        <w:tblW w:w="9026" w:type="dxa"/>
        <w:tblBorders>
          <w:top w:val="single" w:sz="2" w:space="0" w:color="E5E5E5"/>
          <w:left w:val="none" w:sz="0" w:space="0" w:color="FFFFFF"/>
          <w:bottom w:val="single" w:sz="2" w:space="0" w:color="E5E5E5"/>
          <w:right w:val="none" w:sz="0" w:space="0" w:color="FFFFFF"/>
          <w:insideH w:val="single" w:sz="2" w:space="0" w:color="E5E5E5"/>
          <w:insideV w:val="none" w:sz="0" w:space="0" w:color="FFFFFF"/>
        </w:tblBorders>
        <w:tblCellMar>
          <w:left w:w="10" w:type="dxa"/>
          <w:right w:w="10" w:type="dxa"/>
        </w:tblCellMar>
        <w:tblLook w:val="04A0" w:firstRow="1" w:lastRow="0" w:firstColumn="1" w:lastColumn="0" w:noHBand="0" w:noVBand="1"/>
      </w:tblPr>
      <w:tblGrid>
        <w:gridCol w:w="1985"/>
        <w:gridCol w:w="2347"/>
        <w:gridCol w:w="2347"/>
        <w:gridCol w:w="2347"/>
      </w:tblGrid>
      <w:tr w:rsidR="00D525B8" w14:paraId="17863631" w14:textId="77777777">
        <w:tblPrEx>
          <w:tblCellMar>
            <w:top w:w="0" w:type="dxa"/>
            <w:bottom w:w="0" w:type="dxa"/>
          </w:tblCellMar>
        </w:tblPrEx>
        <w:trPr>
          <w:tblHeader/>
        </w:trPr>
        <w:tc>
          <w:tcPr>
            <w:tcW w:w="1986" w:type="dxa"/>
            <w:shd w:val="clear" w:color="auto" w:fill="0F1A35"/>
            <w:tcMar>
              <w:top w:w="80" w:type="dxa"/>
              <w:left w:w="120" w:type="dxa"/>
              <w:bottom w:w="80" w:type="dxa"/>
              <w:right w:w="120" w:type="dxa"/>
            </w:tcMar>
            <w:vAlign w:val="center"/>
          </w:tcPr>
          <w:p w14:paraId="07A51DB1" w14:textId="77777777" w:rsidR="00D525B8" w:rsidRDefault="00EC7716">
            <w:pPr>
              <w:spacing w:line="260" w:lineRule="auto"/>
            </w:pPr>
            <w:r>
              <w:rPr>
                <w:b/>
                <w:bCs/>
                <w:color w:val="FFFFFF"/>
                <w:sz w:val="17"/>
                <w:szCs w:val="17"/>
              </w:rPr>
              <w:t>Concepto</w:t>
            </w:r>
          </w:p>
        </w:tc>
        <w:tc>
          <w:tcPr>
            <w:tcW w:w="2347" w:type="dxa"/>
            <w:shd w:val="clear" w:color="auto" w:fill="0F1A35"/>
            <w:tcMar>
              <w:top w:w="80" w:type="dxa"/>
              <w:left w:w="120" w:type="dxa"/>
              <w:bottom w:w="80" w:type="dxa"/>
              <w:right w:w="120" w:type="dxa"/>
            </w:tcMar>
            <w:vAlign w:val="center"/>
          </w:tcPr>
          <w:p w14:paraId="6470D056" w14:textId="77777777" w:rsidR="00D525B8" w:rsidRDefault="00EC7716">
            <w:pPr>
              <w:spacing w:line="260" w:lineRule="auto"/>
            </w:pPr>
            <w:r>
              <w:rPr>
                <w:b/>
                <w:bCs/>
                <w:color w:val="FFFFFF"/>
                <w:sz w:val="17"/>
                <w:szCs w:val="17"/>
              </w:rPr>
              <w:t>Año 1 — Fase digital</w:t>
            </w:r>
          </w:p>
        </w:tc>
        <w:tc>
          <w:tcPr>
            <w:tcW w:w="2347" w:type="dxa"/>
            <w:shd w:val="clear" w:color="auto" w:fill="0F1A35"/>
            <w:tcMar>
              <w:top w:w="80" w:type="dxa"/>
              <w:left w:w="120" w:type="dxa"/>
              <w:bottom w:w="80" w:type="dxa"/>
              <w:right w:w="120" w:type="dxa"/>
            </w:tcMar>
            <w:vAlign w:val="center"/>
          </w:tcPr>
          <w:p w14:paraId="56F5668E" w14:textId="77777777" w:rsidR="00D525B8" w:rsidRDefault="00EC7716">
            <w:pPr>
              <w:spacing w:line="260" w:lineRule="auto"/>
            </w:pPr>
            <w:r>
              <w:rPr>
                <w:b/>
                <w:bCs/>
                <w:color w:val="FFFFFF"/>
                <w:sz w:val="17"/>
                <w:szCs w:val="17"/>
              </w:rPr>
              <w:t>Año 2 — Híbrido con primer CC</w:t>
            </w:r>
          </w:p>
        </w:tc>
        <w:tc>
          <w:tcPr>
            <w:tcW w:w="2347" w:type="dxa"/>
            <w:shd w:val="clear" w:color="auto" w:fill="0F1A35"/>
            <w:tcMar>
              <w:top w:w="80" w:type="dxa"/>
              <w:left w:w="120" w:type="dxa"/>
              <w:bottom w:w="80" w:type="dxa"/>
              <w:right w:w="120" w:type="dxa"/>
            </w:tcMar>
            <w:vAlign w:val="center"/>
          </w:tcPr>
          <w:p w14:paraId="1F6C4455" w14:textId="77777777" w:rsidR="00D525B8" w:rsidRDefault="00EC7716">
            <w:pPr>
              <w:spacing w:line="260" w:lineRule="auto"/>
            </w:pPr>
            <w:r>
              <w:rPr>
                <w:b/>
                <w:bCs/>
                <w:color w:val="FFFFFF"/>
                <w:sz w:val="17"/>
                <w:szCs w:val="17"/>
              </w:rPr>
              <w:t>Año 3 — Consolidación</w:t>
            </w:r>
          </w:p>
        </w:tc>
      </w:tr>
      <w:tr w:rsidR="00D525B8" w14:paraId="472AA4FC" w14:textId="77777777">
        <w:tblPrEx>
          <w:tblCellMar>
            <w:top w:w="0" w:type="dxa"/>
            <w:bottom w:w="0" w:type="dxa"/>
          </w:tblCellMar>
        </w:tblPrEx>
        <w:tc>
          <w:tcPr>
            <w:tcW w:w="1986" w:type="dxa"/>
            <w:tcMar>
              <w:top w:w="80" w:type="dxa"/>
              <w:left w:w="120" w:type="dxa"/>
              <w:bottom w:w="80" w:type="dxa"/>
              <w:right w:w="120" w:type="dxa"/>
            </w:tcMar>
            <w:vAlign w:val="center"/>
          </w:tcPr>
          <w:p w14:paraId="12D9A9F4" w14:textId="77777777" w:rsidR="00D525B8" w:rsidRDefault="00EC7716">
            <w:pPr>
              <w:spacing w:line="260" w:lineRule="auto"/>
            </w:pPr>
            <w:r>
              <w:rPr>
                <w:b/>
                <w:bCs/>
                <w:sz w:val="17"/>
                <w:szCs w:val="17"/>
              </w:rPr>
              <w:t>Clientes</w:t>
            </w:r>
          </w:p>
        </w:tc>
        <w:tc>
          <w:tcPr>
            <w:tcW w:w="2347" w:type="dxa"/>
            <w:tcMar>
              <w:top w:w="80" w:type="dxa"/>
              <w:left w:w="120" w:type="dxa"/>
              <w:bottom w:w="80" w:type="dxa"/>
              <w:right w:w="120" w:type="dxa"/>
            </w:tcMar>
            <w:vAlign w:val="center"/>
          </w:tcPr>
          <w:p w14:paraId="4359B94D" w14:textId="77777777" w:rsidR="00D525B8" w:rsidRDefault="00EC7716">
            <w:pPr>
              <w:spacing w:line="260" w:lineRule="auto"/>
            </w:pPr>
            <w:r>
              <w:rPr>
                <w:sz w:val="17"/>
                <w:szCs w:val="17"/>
              </w:rPr>
              <w:t>100 (100 % digitales)</w:t>
            </w:r>
          </w:p>
        </w:tc>
        <w:tc>
          <w:tcPr>
            <w:tcW w:w="2347" w:type="dxa"/>
            <w:tcMar>
              <w:top w:w="80" w:type="dxa"/>
              <w:left w:w="120" w:type="dxa"/>
              <w:bottom w:w="80" w:type="dxa"/>
              <w:right w:w="120" w:type="dxa"/>
            </w:tcMar>
            <w:vAlign w:val="center"/>
          </w:tcPr>
          <w:p w14:paraId="642699A2" w14:textId="77777777" w:rsidR="00D525B8" w:rsidRDefault="00EC7716">
            <w:pPr>
              <w:spacing w:line="260" w:lineRule="auto"/>
            </w:pPr>
            <w:r>
              <w:rPr>
                <w:sz w:val="17"/>
                <w:szCs w:val="17"/>
              </w:rPr>
              <w:t>180 (150 digitales + 30 de ticket alto)</w:t>
            </w:r>
          </w:p>
        </w:tc>
        <w:tc>
          <w:tcPr>
            <w:tcW w:w="2347" w:type="dxa"/>
            <w:tcMar>
              <w:top w:w="80" w:type="dxa"/>
              <w:left w:w="120" w:type="dxa"/>
              <w:bottom w:w="80" w:type="dxa"/>
              <w:right w:w="120" w:type="dxa"/>
            </w:tcMar>
            <w:vAlign w:val="center"/>
          </w:tcPr>
          <w:p w14:paraId="37E0D3D0" w14:textId="77777777" w:rsidR="00D525B8" w:rsidRDefault="00EC7716">
            <w:pPr>
              <w:spacing w:line="260" w:lineRule="auto"/>
            </w:pPr>
            <w:r>
              <w:rPr>
                <w:sz w:val="17"/>
                <w:szCs w:val="17"/>
              </w:rPr>
              <w:t>350 (250 digitales + 100 de ticket alto)</w:t>
            </w:r>
          </w:p>
        </w:tc>
      </w:tr>
      <w:tr w:rsidR="00D525B8" w14:paraId="6BEF549F" w14:textId="77777777">
        <w:tblPrEx>
          <w:tblCellMar>
            <w:top w:w="0" w:type="dxa"/>
            <w:bottom w:w="0" w:type="dxa"/>
          </w:tblCellMar>
        </w:tblPrEx>
        <w:tc>
          <w:tcPr>
            <w:tcW w:w="1986" w:type="dxa"/>
            <w:shd w:val="clear" w:color="auto" w:fill="FAF7F2"/>
            <w:tcMar>
              <w:top w:w="80" w:type="dxa"/>
              <w:left w:w="120" w:type="dxa"/>
              <w:bottom w:w="80" w:type="dxa"/>
              <w:right w:w="120" w:type="dxa"/>
            </w:tcMar>
            <w:vAlign w:val="center"/>
          </w:tcPr>
          <w:p w14:paraId="4A0829E5" w14:textId="77777777" w:rsidR="00D525B8" w:rsidRDefault="00EC7716">
            <w:pPr>
              <w:spacing w:line="260" w:lineRule="auto"/>
            </w:pPr>
            <w:r>
              <w:rPr>
                <w:b/>
                <w:bCs/>
                <w:sz w:val="17"/>
                <w:szCs w:val="17"/>
              </w:rPr>
              <w:t>Ingresos</w:t>
            </w:r>
          </w:p>
        </w:tc>
        <w:tc>
          <w:tcPr>
            <w:tcW w:w="2347" w:type="dxa"/>
            <w:shd w:val="clear" w:color="auto" w:fill="FAF7F2"/>
            <w:tcMar>
              <w:top w:w="80" w:type="dxa"/>
              <w:left w:w="120" w:type="dxa"/>
              <w:bottom w:w="80" w:type="dxa"/>
              <w:right w:w="120" w:type="dxa"/>
            </w:tcMar>
            <w:vAlign w:val="center"/>
          </w:tcPr>
          <w:p w14:paraId="363C0192" w14:textId="77777777" w:rsidR="00D525B8" w:rsidRDefault="00EC7716">
            <w:pPr>
              <w:spacing w:line="260" w:lineRule="auto"/>
            </w:pPr>
            <w:r>
              <w:rPr>
                <w:sz w:val="17"/>
                <w:szCs w:val="17"/>
              </w:rPr>
              <w:t>50.000 €</w:t>
            </w:r>
          </w:p>
        </w:tc>
        <w:tc>
          <w:tcPr>
            <w:tcW w:w="2347" w:type="dxa"/>
            <w:shd w:val="clear" w:color="auto" w:fill="FAF7F2"/>
            <w:tcMar>
              <w:top w:w="80" w:type="dxa"/>
              <w:left w:w="120" w:type="dxa"/>
              <w:bottom w:w="80" w:type="dxa"/>
              <w:right w:w="120" w:type="dxa"/>
            </w:tcMar>
            <w:vAlign w:val="center"/>
          </w:tcPr>
          <w:p w14:paraId="37150D8A" w14:textId="77777777" w:rsidR="00D525B8" w:rsidRDefault="00EC7716">
            <w:pPr>
              <w:spacing w:line="260" w:lineRule="auto"/>
            </w:pPr>
            <w:r>
              <w:rPr>
                <w:sz w:val="17"/>
                <w:szCs w:val="17"/>
              </w:rPr>
              <w:t>150.000 €</w:t>
            </w:r>
          </w:p>
        </w:tc>
        <w:tc>
          <w:tcPr>
            <w:tcW w:w="2347" w:type="dxa"/>
            <w:shd w:val="clear" w:color="auto" w:fill="FAF7F2"/>
            <w:tcMar>
              <w:top w:w="80" w:type="dxa"/>
              <w:left w:w="120" w:type="dxa"/>
              <w:bottom w:w="80" w:type="dxa"/>
              <w:right w:w="120" w:type="dxa"/>
            </w:tcMar>
            <w:vAlign w:val="center"/>
          </w:tcPr>
          <w:p w14:paraId="3DB53642" w14:textId="77777777" w:rsidR="00D525B8" w:rsidRDefault="00EC7716">
            <w:pPr>
              <w:spacing w:line="260" w:lineRule="auto"/>
            </w:pPr>
            <w:r>
              <w:rPr>
                <w:sz w:val="17"/>
                <w:szCs w:val="17"/>
              </w:rPr>
              <w:t>375.000 €</w:t>
            </w:r>
          </w:p>
        </w:tc>
      </w:tr>
      <w:tr w:rsidR="00D525B8" w14:paraId="6AAEFAE1" w14:textId="77777777">
        <w:tblPrEx>
          <w:tblCellMar>
            <w:top w:w="0" w:type="dxa"/>
            <w:bottom w:w="0" w:type="dxa"/>
          </w:tblCellMar>
        </w:tblPrEx>
        <w:tc>
          <w:tcPr>
            <w:tcW w:w="1986" w:type="dxa"/>
            <w:tcMar>
              <w:top w:w="80" w:type="dxa"/>
              <w:left w:w="120" w:type="dxa"/>
              <w:bottom w:w="80" w:type="dxa"/>
              <w:right w:w="120" w:type="dxa"/>
            </w:tcMar>
            <w:vAlign w:val="center"/>
          </w:tcPr>
          <w:p w14:paraId="578E3F03" w14:textId="77777777" w:rsidR="00D525B8" w:rsidRDefault="00EC7716">
            <w:pPr>
              <w:spacing w:line="260" w:lineRule="auto"/>
            </w:pPr>
            <w:r>
              <w:rPr>
                <w:b/>
                <w:bCs/>
                <w:sz w:val="17"/>
                <w:szCs w:val="17"/>
              </w:rPr>
              <w:t>Costes variables</w:t>
            </w:r>
          </w:p>
        </w:tc>
        <w:tc>
          <w:tcPr>
            <w:tcW w:w="2347" w:type="dxa"/>
            <w:tcMar>
              <w:top w:w="80" w:type="dxa"/>
              <w:left w:w="120" w:type="dxa"/>
              <w:bottom w:w="80" w:type="dxa"/>
              <w:right w:w="120" w:type="dxa"/>
            </w:tcMar>
            <w:vAlign w:val="center"/>
          </w:tcPr>
          <w:p w14:paraId="07143B9F" w14:textId="77777777" w:rsidR="00D525B8" w:rsidRDefault="00EC7716">
            <w:pPr>
              <w:spacing w:line="260" w:lineRule="auto"/>
            </w:pPr>
            <w:r>
              <w:rPr>
                <w:sz w:val="17"/>
                <w:szCs w:val="17"/>
              </w:rPr>
              <w:t>3.750 €</w:t>
            </w:r>
          </w:p>
        </w:tc>
        <w:tc>
          <w:tcPr>
            <w:tcW w:w="2347" w:type="dxa"/>
            <w:tcMar>
              <w:top w:w="80" w:type="dxa"/>
              <w:left w:w="120" w:type="dxa"/>
              <w:bottom w:w="80" w:type="dxa"/>
              <w:right w:w="120" w:type="dxa"/>
            </w:tcMar>
            <w:vAlign w:val="center"/>
          </w:tcPr>
          <w:p w14:paraId="2E3FFAF6" w14:textId="77777777" w:rsidR="00D525B8" w:rsidRDefault="00EC7716">
            <w:pPr>
              <w:spacing w:line="260" w:lineRule="auto"/>
            </w:pPr>
            <w:r>
              <w:rPr>
                <w:sz w:val="17"/>
                <w:szCs w:val="17"/>
              </w:rPr>
              <w:t>11.250 €</w:t>
            </w:r>
          </w:p>
        </w:tc>
        <w:tc>
          <w:tcPr>
            <w:tcW w:w="2347" w:type="dxa"/>
            <w:tcMar>
              <w:top w:w="80" w:type="dxa"/>
              <w:left w:w="120" w:type="dxa"/>
              <w:bottom w:w="80" w:type="dxa"/>
              <w:right w:w="120" w:type="dxa"/>
            </w:tcMar>
            <w:vAlign w:val="center"/>
          </w:tcPr>
          <w:p w14:paraId="678B6BAF" w14:textId="77777777" w:rsidR="00D525B8" w:rsidRDefault="00EC7716">
            <w:pPr>
              <w:spacing w:line="260" w:lineRule="auto"/>
            </w:pPr>
            <w:r>
              <w:rPr>
                <w:sz w:val="17"/>
                <w:szCs w:val="17"/>
              </w:rPr>
              <w:t>28.125 €</w:t>
            </w:r>
          </w:p>
        </w:tc>
      </w:tr>
      <w:tr w:rsidR="00D525B8" w14:paraId="3E87C191" w14:textId="77777777">
        <w:tblPrEx>
          <w:tblCellMar>
            <w:top w:w="0" w:type="dxa"/>
            <w:bottom w:w="0" w:type="dxa"/>
          </w:tblCellMar>
        </w:tblPrEx>
        <w:tc>
          <w:tcPr>
            <w:tcW w:w="1986" w:type="dxa"/>
            <w:shd w:val="clear" w:color="auto" w:fill="FAF7F2"/>
            <w:tcMar>
              <w:top w:w="80" w:type="dxa"/>
              <w:left w:w="120" w:type="dxa"/>
              <w:bottom w:w="80" w:type="dxa"/>
              <w:right w:w="120" w:type="dxa"/>
            </w:tcMar>
            <w:vAlign w:val="center"/>
          </w:tcPr>
          <w:p w14:paraId="55DB6F91" w14:textId="77777777" w:rsidR="00D525B8" w:rsidRDefault="00EC7716">
            <w:pPr>
              <w:spacing w:line="260" w:lineRule="auto"/>
            </w:pPr>
            <w:r>
              <w:rPr>
                <w:b/>
                <w:bCs/>
                <w:sz w:val="17"/>
                <w:szCs w:val="17"/>
              </w:rPr>
              <w:t>Costes fijos</w:t>
            </w:r>
          </w:p>
        </w:tc>
        <w:tc>
          <w:tcPr>
            <w:tcW w:w="2347" w:type="dxa"/>
            <w:shd w:val="clear" w:color="auto" w:fill="FAF7F2"/>
            <w:tcMar>
              <w:top w:w="80" w:type="dxa"/>
              <w:left w:w="120" w:type="dxa"/>
              <w:bottom w:w="80" w:type="dxa"/>
              <w:right w:w="120" w:type="dxa"/>
            </w:tcMar>
            <w:vAlign w:val="center"/>
          </w:tcPr>
          <w:p w14:paraId="5E53E1BE" w14:textId="77777777" w:rsidR="00D525B8" w:rsidRDefault="00EC7716">
            <w:pPr>
              <w:spacing w:line="260" w:lineRule="auto"/>
            </w:pPr>
            <w:r>
              <w:rPr>
                <w:sz w:val="17"/>
                <w:szCs w:val="17"/>
              </w:rPr>
              <w:t>30.000 €</w:t>
            </w:r>
          </w:p>
        </w:tc>
        <w:tc>
          <w:tcPr>
            <w:tcW w:w="2347" w:type="dxa"/>
            <w:shd w:val="clear" w:color="auto" w:fill="FAF7F2"/>
            <w:tcMar>
              <w:top w:w="80" w:type="dxa"/>
              <w:left w:w="120" w:type="dxa"/>
              <w:bottom w:w="80" w:type="dxa"/>
              <w:right w:w="120" w:type="dxa"/>
            </w:tcMar>
            <w:vAlign w:val="center"/>
          </w:tcPr>
          <w:p w14:paraId="53082E95" w14:textId="77777777" w:rsidR="00D525B8" w:rsidRDefault="00EC7716">
            <w:pPr>
              <w:spacing w:line="260" w:lineRule="auto"/>
            </w:pPr>
            <w:r>
              <w:rPr>
                <w:sz w:val="17"/>
                <w:szCs w:val="17"/>
              </w:rPr>
              <w:t>45.000 €</w:t>
            </w:r>
          </w:p>
        </w:tc>
        <w:tc>
          <w:tcPr>
            <w:tcW w:w="2347" w:type="dxa"/>
            <w:shd w:val="clear" w:color="auto" w:fill="FAF7F2"/>
            <w:tcMar>
              <w:top w:w="80" w:type="dxa"/>
              <w:left w:w="120" w:type="dxa"/>
              <w:bottom w:w="80" w:type="dxa"/>
              <w:right w:w="120" w:type="dxa"/>
            </w:tcMar>
            <w:vAlign w:val="center"/>
          </w:tcPr>
          <w:p w14:paraId="7BEFEDEE" w14:textId="77777777" w:rsidR="00D525B8" w:rsidRDefault="00EC7716">
            <w:pPr>
              <w:spacing w:line="260" w:lineRule="auto"/>
            </w:pPr>
            <w:r>
              <w:rPr>
                <w:sz w:val="17"/>
                <w:szCs w:val="17"/>
              </w:rPr>
              <w:t>65.000 €</w:t>
            </w:r>
          </w:p>
        </w:tc>
      </w:tr>
      <w:tr w:rsidR="00D525B8" w14:paraId="14474B4F" w14:textId="77777777">
        <w:tblPrEx>
          <w:tblCellMar>
            <w:top w:w="0" w:type="dxa"/>
            <w:bottom w:w="0" w:type="dxa"/>
          </w:tblCellMar>
        </w:tblPrEx>
        <w:tc>
          <w:tcPr>
            <w:tcW w:w="1986" w:type="dxa"/>
            <w:tcMar>
              <w:top w:w="80" w:type="dxa"/>
              <w:left w:w="120" w:type="dxa"/>
              <w:bottom w:w="80" w:type="dxa"/>
              <w:right w:w="120" w:type="dxa"/>
            </w:tcMar>
            <w:vAlign w:val="center"/>
          </w:tcPr>
          <w:p w14:paraId="7919A61F" w14:textId="77777777" w:rsidR="00D525B8" w:rsidRDefault="00EC7716">
            <w:pPr>
              <w:spacing w:line="260" w:lineRule="auto"/>
            </w:pPr>
            <w:r>
              <w:rPr>
                <w:b/>
                <w:bCs/>
                <w:sz w:val="17"/>
                <w:szCs w:val="17"/>
              </w:rPr>
              <w:t>Personal CC</w:t>
            </w:r>
          </w:p>
        </w:tc>
        <w:tc>
          <w:tcPr>
            <w:tcW w:w="2347" w:type="dxa"/>
            <w:tcMar>
              <w:top w:w="80" w:type="dxa"/>
              <w:left w:w="120" w:type="dxa"/>
              <w:bottom w:w="80" w:type="dxa"/>
              <w:right w:w="120" w:type="dxa"/>
            </w:tcMar>
            <w:vAlign w:val="center"/>
          </w:tcPr>
          <w:p w14:paraId="6806FA48" w14:textId="77777777" w:rsidR="00D525B8" w:rsidRDefault="00EC7716">
            <w:pPr>
              <w:spacing w:line="260" w:lineRule="auto"/>
            </w:pPr>
            <w:r>
              <w:rPr>
                <w:sz w:val="17"/>
                <w:szCs w:val="17"/>
              </w:rPr>
              <w:t>0 € (0 CC)</w:t>
            </w:r>
          </w:p>
        </w:tc>
        <w:tc>
          <w:tcPr>
            <w:tcW w:w="2347" w:type="dxa"/>
            <w:tcMar>
              <w:top w:w="80" w:type="dxa"/>
              <w:left w:w="120" w:type="dxa"/>
              <w:bottom w:w="80" w:type="dxa"/>
              <w:right w:w="120" w:type="dxa"/>
            </w:tcMar>
            <w:vAlign w:val="center"/>
          </w:tcPr>
          <w:p w14:paraId="6EBC8248" w14:textId="77777777" w:rsidR="00D525B8" w:rsidRDefault="00EC7716">
            <w:pPr>
              <w:spacing w:line="260" w:lineRule="auto"/>
            </w:pPr>
            <w:r>
              <w:rPr>
                <w:sz w:val="17"/>
                <w:szCs w:val="17"/>
              </w:rPr>
              <w:t>32.000 € (1 CC)</w:t>
            </w:r>
          </w:p>
        </w:tc>
        <w:tc>
          <w:tcPr>
            <w:tcW w:w="2347" w:type="dxa"/>
            <w:tcMar>
              <w:top w:w="80" w:type="dxa"/>
              <w:left w:w="120" w:type="dxa"/>
              <w:bottom w:w="80" w:type="dxa"/>
              <w:right w:w="120" w:type="dxa"/>
            </w:tcMar>
            <w:vAlign w:val="center"/>
          </w:tcPr>
          <w:p w14:paraId="50DEF419" w14:textId="77777777" w:rsidR="00D525B8" w:rsidRDefault="00EC7716">
            <w:pPr>
              <w:spacing w:line="260" w:lineRule="auto"/>
            </w:pPr>
            <w:r>
              <w:rPr>
                <w:sz w:val="17"/>
                <w:szCs w:val="17"/>
              </w:rPr>
              <w:t>96.000 € (3 CC)</w:t>
            </w:r>
          </w:p>
        </w:tc>
      </w:tr>
      <w:tr w:rsidR="00D525B8" w14:paraId="1526D987" w14:textId="77777777">
        <w:tblPrEx>
          <w:tblCellMar>
            <w:top w:w="0" w:type="dxa"/>
            <w:bottom w:w="0" w:type="dxa"/>
          </w:tblCellMar>
        </w:tblPrEx>
        <w:tc>
          <w:tcPr>
            <w:tcW w:w="1986" w:type="dxa"/>
            <w:shd w:val="clear" w:color="auto" w:fill="FAF7F2"/>
            <w:tcMar>
              <w:top w:w="80" w:type="dxa"/>
              <w:left w:w="120" w:type="dxa"/>
              <w:bottom w:w="80" w:type="dxa"/>
              <w:right w:w="120" w:type="dxa"/>
            </w:tcMar>
            <w:vAlign w:val="center"/>
          </w:tcPr>
          <w:p w14:paraId="0E20E294" w14:textId="77777777" w:rsidR="00D525B8" w:rsidRDefault="00EC7716">
            <w:pPr>
              <w:spacing w:line="260" w:lineRule="auto"/>
            </w:pPr>
            <w:r>
              <w:rPr>
                <w:b/>
                <w:bCs/>
                <w:color w:val="0F1A35"/>
                <w:sz w:val="17"/>
                <w:szCs w:val="17"/>
              </w:rPr>
              <w:t>EBITDA</w:t>
            </w:r>
          </w:p>
        </w:tc>
        <w:tc>
          <w:tcPr>
            <w:tcW w:w="2347" w:type="dxa"/>
            <w:shd w:val="clear" w:color="auto" w:fill="FAF7F2"/>
            <w:tcMar>
              <w:top w:w="80" w:type="dxa"/>
              <w:left w:w="120" w:type="dxa"/>
              <w:bottom w:w="80" w:type="dxa"/>
              <w:right w:w="120" w:type="dxa"/>
            </w:tcMar>
            <w:vAlign w:val="center"/>
          </w:tcPr>
          <w:p w14:paraId="1EA1092E" w14:textId="77777777" w:rsidR="00D525B8" w:rsidRDefault="00EC7716">
            <w:pPr>
              <w:spacing w:line="260" w:lineRule="auto"/>
            </w:pPr>
            <w:r>
              <w:rPr>
                <w:b/>
                <w:bCs/>
                <w:color w:val="0F1A35"/>
                <w:sz w:val="17"/>
                <w:szCs w:val="17"/>
              </w:rPr>
              <w:t>16.250 € (32,5 %)</w:t>
            </w:r>
          </w:p>
        </w:tc>
        <w:tc>
          <w:tcPr>
            <w:tcW w:w="2347" w:type="dxa"/>
            <w:shd w:val="clear" w:color="auto" w:fill="FAF7F2"/>
            <w:tcMar>
              <w:top w:w="80" w:type="dxa"/>
              <w:left w:w="120" w:type="dxa"/>
              <w:bottom w:w="80" w:type="dxa"/>
              <w:right w:w="120" w:type="dxa"/>
            </w:tcMar>
            <w:vAlign w:val="center"/>
          </w:tcPr>
          <w:p w14:paraId="22E9F325" w14:textId="77777777" w:rsidR="00D525B8" w:rsidRDefault="00EC7716">
            <w:pPr>
              <w:spacing w:line="260" w:lineRule="auto"/>
            </w:pPr>
            <w:r>
              <w:rPr>
                <w:b/>
                <w:bCs/>
                <w:color w:val="0F1A35"/>
                <w:sz w:val="17"/>
                <w:szCs w:val="17"/>
              </w:rPr>
              <w:t>61.750 € (41,1 %)</w:t>
            </w:r>
          </w:p>
        </w:tc>
        <w:tc>
          <w:tcPr>
            <w:tcW w:w="2347" w:type="dxa"/>
            <w:shd w:val="clear" w:color="auto" w:fill="FAF7F2"/>
            <w:tcMar>
              <w:top w:w="80" w:type="dxa"/>
              <w:left w:w="120" w:type="dxa"/>
              <w:bottom w:w="80" w:type="dxa"/>
              <w:right w:w="120" w:type="dxa"/>
            </w:tcMar>
            <w:vAlign w:val="center"/>
          </w:tcPr>
          <w:p w14:paraId="04218639" w14:textId="77777777" w:rsidR="00D525B8" w:rsidRDefault="00EC7716">
            <w:pPr>
              <w:spacing w:line="260" w:lineRule="auto"/>
            </w:pPr>
            <w:r>
              <w:rPr>
                <w:b/>
                <w:bCs/>
                <w:color w:val="0F1A35"/>
                <w:sz w:val="17"/>
                <w:szCs w:val="17"/>
              </w:rPr>
              <w:t>185.875 € (49,5 %)</w:t>
            </w:r>
          </w:p>
        </w:tc>
      </w:tr>
    </w:tbl>
    <w:p w14:paraId="0E73D8F4" w14:textId="77777777" w:rsidR="00D525B8" w:rsidRDefault="00EC7716">
      <w:pPr>
        <w:pStyle w:val="Ttulo2"/>
      </w:pPr>
      <w:bookmarkStart w:id="62" w:name="_Toc238596938"/>
      <w:r>
        <w:lastRenderedPageBreak/>
        <w:t>9.4. Punto de equilibrio</w:t>
      </w:r>
      <w:bookmarkEnd w:id="62"/>
    </w:p>
    <w:p w14:paraId="0D56B201" w14:textId="77777777" w:rsidR="00D525B8" w:rsidRDefault="00EC7716">
      <w:pPr>
        <w:spacing w:after="120" w:line="276" w:lineRule="auto"/>
      </w:pPr>
      <w:r>
        <w:t xml:space="preserve">En Fase 1, con margen de contribución de </w:t>
      </w:r>
      <w:r>
        <w:rPr>
          <w:b/>
          <w:bCs/>
          <w:color w:val="0F1A35"/>
        </w:rPr>
        <w:t>462,50 € por cliente</w:t>
      </w:r>
      <w:r>
        <w:t xml:space="preserve"> (ticket de 500 € menos 37,50 € de costes variables) y costes fijos de 30.000 €/año, el punto de equilibrio está en </w:t>
      </w:r>
      <w:r>
        <w:rPr>
          <w:b/>
          <w:bCs/>
          <w:color w:val="0F1A35"/>
        </w:rPr>
        <w:t>65 clientes al año</w:t>
      </w:r>
      <w:r>
        <w:t xml:space="preserve">, es decir, unos </w:t>
      </w:r>
      <w:r>
        <w:rPr>
          <w:b/>
          <w:bCs/>
          <w:color w:val="0F1A35"/>
        </w:rPr>
        <w:t>5,4 clientes al mes</w:t>
      </w:r>
      <w:r>
        <w:t>.</w:t>
      </w:r>
    </w:p>
    <w:p w14:paraId="51F78E07" w14:textId="77777777" w:rsidR="00D525B8" w:rsidRDefault="00EC7716">
      <w:pPr>
        <w:pStyle w:val="Ttulo2"/>
      </w:pPr>
      <w:bookmarkStart w:id="63" w:name="_Toc238596939"/>
      <w:r>
        <w:t>9.5. Valoración del activo MASFRAME®</w:t>
      </w:r>
      <w:bookmarkEnd w:id="63"/>
    </w:p>
    <w:p w14:paraId="21108F31" w14:textId="77777777" w:rsidR="00D525B8" w:rsidRDefault="00EC7716">
      <w:pPr>
        <w:keepNext/>
        <w:spacing w:after="120" w:line="276" w:lineRule="auto"/>
      </w:pPr>
      <w:r>
        <w:t xml:space="preserve">Valoración por suma de partes, construida </w:t>
      </w:r>
      <w:r>
        <w:rPr>
          <w:b/>
          <w:bCs/>
          <w:color w:val="0F1A35"/>
        </w:rPr>
        <w:t>únicamente sobre las líneas que el propio modelo de §9.3 proyecta</w:t>
      </w:r>
      <w:r>
        <w:t>:</w:t>
      </w:r>
    </w:p>
    <w:p w14:paraId="13520CD1" w14:textId="77777777" w:rsidR="00D525B8" w:rsidRDefault="00EC7716">
      <w:pPr>
        <w:pStyle w:val="Prrafodelista"/>
        <w:numPr>
          <w:ilvl w:val="0"/>
          <w:numId w:val="2"/>
        </w:numPr>
        <w:spacing w:after="60" w:line="276" w:lineRule="auto"/>
      </w:pPr>
      <w:r>
        <w:rPr>
          <w:b/>
          <w:bCs/>
          <w:color w:val="0F1A35"/>
        </w:rPr>
        <w:t>Línea de consultoría y tratamientos (Año 3)</w:t>
      </w:r>
      <w:r>
        <w:t xml:space="preserve">: 250.000 € de ingreso de ticket alto —cifra tomada de la propia proyección, no una estimación distinta— por un múltiplo de servicios de 1,5x, lo que da </w:t>
      </w:r>
      <w:r>
        <w:rPr>
          <w:b/>
          <w:bCs/>
          <w:color w:val="0F1A35"/>
        </w:rPr>
        <w:t>375.000 €</w:t>
      </w:r>
      <w:r>
        <w:t>.</w:t>
      </w:r>
    </w:p>
    <w:p w14:paraId="4DC26260" w14:textId="77777777" w:rsidR="00D525B8" w:rsidRDefault="00EC7716">
      <w:pPr>
        <w:pStyle w:val="Prrafodelista"/>
        <w:numPr>
          <w:ilvl w:val="0"/>
          <w:numId w:val="2"/>
        </w:numPr>
        <w:spacing w:after="60" w:line="276" w:lineRule="auto"/>
      </w:pPr>
      <w:r>
        <w:rPr>
          <w:b/>
          <w:bCs/>
          <w:color w:val="0F1A35"/>
        </w:rPr>
        <w:t>Línea SaaS recurrente</w:t>
      </w:r>
      <w:r>
        <w:t>: no incluida. El modelo de §9.3 no proyecta todavía ingresos de suscripción, de modo que no hay ingreso recurrente anual real del que partir. Se incorporará cuando §9.1 disponga de una proyección de suscriptores.</w:t>
      </w:r>
    </w:p>
    <w:p w14:paraId="3544DC69" w14:textId="77777777" w:rsidR="00D525B8" w:rsidRDefault="00EC7716">
      <w:pPr>
        <w:spacing w:after="120" w:line="276" w:lineRule="auto"/>
      </w:pPr>
      <w:r>
        <w:rPr>
          <w:b/>
          <w:bCs/>
          <w:color w:val="0F1A35"/>
        </w:rPr>
        <w:t>Valoración total defendible a Año 3: 375.000 €.</w:t>
      </w:r>
      <w:r>
        <w:t xml:space="preserve"> Es inferior a estimaciones anteriores porque parte solo de lo que la proyección sostiene, sin líneas de ingreso no modeladas. Quedan </w:t>
      </w:r>
      <w:r>
        <w:rPr>
          <w:b/>
          <w:bCs/>
          <w:color w:val="0F1A35"/>
        </w:rPr>
        <w:t>tres supuestos abiertos y declarados</w:t>
      </w:r>
      <w:r>
        <w:t>: el desglose de costes fijos de los Años 2 y 3, la ausencia de SaaS en la proyección de ingresos, y la definición del ticket digital de 500 € como producto del catálogo (§9.1 y §6.1).</w:t>
      </w:r>
    </w:p>
    <w:p w14:paraId="2DC87253" w14:textId="77777777" w:rsidR="00D525B8" w:rsidRDefault="00EC7716">
      <w:pPr>
        <w:pStyle w:val="Ttulo1"/>
      </w:pPr>
      <w:bookmarkStart w:id="64" w:name="_Toc238596940"/>
      <w:r>
        <w:lastRenderedPageBreak/>
        <w:t>10. Roadmap, riesgos e indicadores</w:t>
      </w:r>
      <w:bookmarkEnd w:id="64"/>
    </w:p>
    <w:p w14:paraId="7DD6AD3F" w14:textId="77777777" w:rsidR="00D525B8" w:rsidRDefault="00EC7716">
      <w:pPr>
        <w:pStyle w:val="Ttulo2"/>
      </w:pPr>
      <w:bookmarkStart w:id="65" w:name="_Toc238596941"/>
      <w:r>
        <w:t>10.1. Hitos a tres años</w:t>
      </w:r>
      <w:bookmarkEnd w:id="65"/>
    </w:p>
    <w:tbl>
      <w:tblPr>
        <w:tblW w:w="9026" w:type="dxa"/>
        <w:tblBorders>
          <w:top w:val="single" w:sz="2" w:space="0" w:color="E5E5E5"/>
          <w:left w:val="none" w:sz="0" w:space="0" w:color="FFFFFF"/>
          <w:bottom w:val="single" w:sz="2" w:space="0" w:color="E5E5E5"/>
          <w:right w:val="none" w:sz="0" w:space="0" w:color="FFFFFF"/>
          <w:insideH w:val="single" w:sz="2" w:space="0" w:color="E5E5E5"/>
          <w:insideV w:val="none" w:sz="0" w:space="0" w:color="FFFFFF"/>
        </w:tblBorders>
        <w:tblCellMar>
          <w:left w:w="10" w:type="dxa"/>
          <w:right w:w="10" w:type="dxa"/>
        </w:tblCellMar>
        <w:tblLook w:val="04A0" w:firstRow="1" w:lastRow="0" w:firstColumn="1" w:lastColumn="0" w:noHBand="0" w:noVBand="1"/>
      </w:tblPr>
      <w:tblGrid>
        <w:gridCol w:w="1985"/>
        <w:gridCol w:w="2347"/>
        <w:gridCol w:w="2347"/>
        <w:gridCol w:w="2347"/>
      </w:tblGrid>
      <w:tr w:rsidR="00D525B8" w14:paraId="69FF9992" w14:textId="77777777">
        <w:tblPrEx>
          <w:tblCellMar>
            <w:top w:w="0" w:type="dxa"/>
            <w:bottom w:w="0" w:type="dxa"/>
          </w:tblCellMar>
        </w:tblPrEx>
        <w:trPr>
          <w:tblHeader/>
        </w:trPr>
        <w:tc>
          <w:tcPr>
            <w:tcW w:w="1986" w:type="dxa"/>
            <w:shd w:val="clear" w:color="auto" w:fill="0F1A35"/>
            <w:tcMar>
              <w:top w:w="80" w:type="dxa"/>
              <w:left w:w="120" w:type="dxa"/>
              <w:bottom w:w="80" w:type="dxa"/>
              <w:right w:w="120" w:type="dxa"/>
            </w:tcMar>
            <w:vAlign w:val="center"/>
          </w:tcPr>
          <w:p w14:paraId="2FC13496" w14:textId="77777777" w:rsidR="00D525B8" w:rsidRDefault="00D525B8">
            <w:pPr>
              <w:spacing w:line="260" w:lineRule="auto"/>
            </w:pPr>
          </w:p>
        </w:tc>
        <w:tc>
          <w:tcPr>
            <w:tcW w:w="2347" w:type="dxa"/>
            <w:shd w:val="clear" w:color="auto" w:fill="0F1A35"/>
            <w:tcMar>
              <w:top w:w="80" w:type="dxa"/>
              <w:left w:w="120" w:type="dxa"/>
              <w:bottom w:w="80" w:type="dxa"/>
              <w:right w:w="120" w:type="dxa"/>
            </w:tcMar>
            <w:vAlign w:val="center"/>
          </w:tcPr>
          <w:p w14:paraId="220B2B25" w14:textId="77777777" w:rsidR="00D525B8" w:rsidRDefault="00EC7716">
            <w:pPr>
              <w:spacing w:line="260" w:lineRule="auto"/>
            </w:pPr>
            <w:r>
              <w:rPr>
                <w:b/>
                <w:bCs/>
                <w:color w:val="FFFFFF"/>
                <w:sz w:val="17"/>
                <w:szCs w:val="17"/>
              </w:rPr>
              <w:t>Año 1</w:t>
            </w:r>
          </w:p>
        </w:tc>
        <w:tc>
          <w:tcPr>
            <w:tcW w:w="2347" w:type="dxa"/>
            <w:shd w:val="clear" w:color="auto" w:fill="0F1A35"/>
            <w:tcMar>
              <w:top w:w="80" w:type="dxa"/>
              <w:left w:w="120" w:type="dxa"/>
              <w:bottom w:w="80" w:type="dxa"/>
              <w:right w:w="120" w:type="dxa"/>
            </w:tcMar>
            <w:vAlign w:val="center"/>
          </w:tcPr>
          <w:p w14:paraId="2182FD50" w14:textId="77777777" w:rsidR="00D525B8" w:rsidRDefault="00EC7716">
            <w:pPr>
              <w:spacing w:line="260" w:lineRule="auto"/>
            </w:pPr>
            <w:r>
              <w:rPr>
                <w:b/>
                <w:bCs/>
                <w:color w:val="FFFFFF"/>
                <w:sz w:val="17"/>
                <w:szCs w:val="17"/>
              </w:rPr>
              <w:t>Año 2</w:t>
            </w:r>
          </w:p>
        </w:tc>
        <w:tc>
          <w:tcPr>
            <w:tcW w:w="2347" w:type="dxa"/>
            <w:shd w:val="clear" w:color="auto" w:fill="0F1A35"/>
            <w:tcMar>
              <w:top w:w="80" w:type="dxa"/>
              <w:left w:w="120" w:type="dxa"/>
              <w:bottom w:w="80" w:type="dxa"/>
              <w:right w:w="120" w:type="dxa"/>
            </w:tcMar>
            <w:vAlign w:val="center"/>
          </w:tcPr>
          <w:p w14:paraId="393CBBDB" w14:textId="77777777" w:rsidR="00D525B8" w:rsidRDefault="00EC7716">
            <w:pPr>
              <w:spacing w:line="260" w:lineRule="auto"/>
            </w:pPr>
            <w:r>
              <w:rPr>
                <w:b/>
                <w:bCs/>
                <w:color w:val="FFFFFF"/>
                <w:sz w:val="17"/>
                <w:szCs w:val="17"/>
              </w:rPr>
              <w:t>Año 3</w:t>
            </w:r>
          </w:p>
        </w:tc>
      </w:tr>
      <w:tr w:rsidR="00D525B8" w14:paraId="6F4FED76" w14:textId="77777777">
        <w:tblPrEx>
          <w:tblCellMar>
            <w:top w:w="0" w:type="dxa"/>
            <w:bottom w:w="0" w:type="dxa"/>
          </w:tblCellMar>
        </w:tblPrEx>
        <w:tc>
          <w:tcPr>
            <w:tcW w:w="1986" w:type="dxa"/>
            <w:tcMar>
              <w:top w:w="80" w:type="dxa"/>
              <w:left w:w="120" w:type="dxa"/>
              <w:bottom w:w="80" w:type="dxa"/>
              <w:right w:w="120" w:type="dxa"/>
            </w:tcMar>
            <w:vAlign w:val="center"/>
          </w:tcPr>
          <w:p w14:paraId="0DB36E27" w14:textId="77777777" w:rsidR="00D525B8" w:rsidRDefault="00EC7716">
            <w:pPr>
              <w:spacing w:line="260" w:lineRule="auto"/>
            </w:pPr>
            <w:r>
              <w:rPr>
                <w:b/>
                <w:bCs/>
                <w:sz w:val="17"/>
                <w:szCs w:val="17"/>
              </w:rPr>
              <w:t>Clientes</w:t>
            </w:r>
          </w:p>
        </w:tc>
        <w:tc>
          <w:tcPr>
            <w:tcW w:w="2347" w:type="dxa"/>
            <w:tcMar>
              <w:top w:w="80" w:type="dxa"/>
              <w:left w:w="120" w:type="dxa"/>
              <w:bottom w:w="80" w:type="dxa"/>
              <w:right w:w="120" w:type="dxa"/>
            </w:tcMar>
            <w:vAlign w:val="center"/>
          </w:tcPr>
          <w:p w14:paraId="3795882A" w14:textId="77777777" w:rsidR="00D525B8" w:rsidRDefault="00EC7716">
            <w:pPr>
              <w:spacing w:line="260" w:lineRule="auto"/>
            </w:pPr>
            <w:r>
              <w:rPr>
                <w:sz w:val="17"/>
                <w:szCs w:val="17"/>
              </w:rPr>
              <w:t>100</w:t>
            </w:r>
          </w:p>
        </w:tc>
        <w:tc>
          <w:tcPr>
            <w:tcW w:w="2347" w:type="dxa"/>
            <w:tcMar>
              <w:top w:w="80" w:type="dxa"/>
              <w:left w:w="120" w:type="dxa"/>
              <w:bottom w:w="80" w:type="dxa"/>
              <w:right w:w="120" w:type="dxa"/>
            </w:tcMar>
            <w:vAlign w:val="center"/>
          </w:tcPr>
          <w:p w14:paraId="7E957D5C" w14:textId="77777777" w:rsidR="00D525B8" w:rsidRDefault="00EC7716">
            <w:pPr>
              <w:spacing w:line="260" w:lineRule="auto"/>
            </w:pPr>
            <w:r>
              <w:rPr>
                <w:sz w:val="17"/>
                <w:szCs w:val="17"/>
              </w:rPr>
              <w:t>180</w:t>
            </w:r>
          </w:p>
        </w:tc>
        <w:tc>
          <w:tcPr>
            <w:tcW w:w="2347" w:type="dxa"/>
            <w:tcMar>
              <w:top w:w="80" w:type="dxa"/>
              <w:left w:w="120" w:type="dxa"/>
              <w:bottom w:w="80" w:type="dxa"/>
              <w:right w:w="120" w:type="dxa"/>
            </w:tcMar>
            <w:vAlign w:val="center"/>
          </w:tcPr>
          <w:p w14:paraId="47F724EA" w14:textId="77777777" w:rsidR="00D525B8" w:rsidRDefault="00EC7716">
            <w:pPr>
              <w:spacing w:line="260" w:lineRule="auto"/>
            </w:pPr>
            <w:r>
              <w:rPr>
                <w:sz w:val="17"/>
                <w:szCs w:val="17"/>
              </w:rPr>
              <w:t>350</w:t>
            </w:r>
          </w:p>
        </w:tc>
      </w:tr>
      <w:tr w:rsidR="00D525B8" w14:paraId="63FC3E02" w14:textId="77777777">
        <w:tblPrEx>
          <w:tblCellMar>
            <w:top w:w="0" w:type="dxa"/>
            <w:bottom w:w="0" w:type="dxa"/>
          </w:tblCellMar>
        </w:tblPrEx>
        <w:tc>
          <w:tcPr>
            <w:tcW w:w="1986" w:type="dxa"/>
            <w:shd w:val="clear" w:color="auto" w:fill="FAF7F2"/>
            <w:tcMar>
              <w:top w:w="80" w:type="dxa"/>
              <w:left w:w="120" w:type="dxa"/>
              <w:bottom w:w="80" w:type="dxa"/>
              <w:right w:w="120" w:type="dxa"/>
            </w:tcMar>
            <w:vAlign w:val="center"/>
          </w:tcPr>
          <w:p w14:paraId="6855BA81" w14:textId="77777777" w:rsidR="00D525B8" w:rsidRDefault="00EC7716">
            <w:pPr>
              <w:spacing w:line="260" w:lineRule="auto"/>
            </w:pPr>
            <w:r>
              <w:rPr>
                <w:b/>
                <w:bCs/>
                <w:sz w:val="17"/>
                <w:szCs w:val="17"/>
              </w:rPr>
              <w:t>Comarcas</w:t>
            </w:r>
          </w:p>
        </w:tc>
        <w:tc>
          <w:tcPr>
            <w:tcW w:w="2347" w:type="dxa"/>
            <w:shd w:val="clear" w:color="auto" w:fill="FAF7F2"/>
            <w:tcMar>
              <w:top w:w="80" w:type="dxa"/>
              <w:left w:w="120" w:type="dxa"/>
              <w:bottom w:w="80" w:type="dxa"/>
              <w:right w:w="120" w:type="dxa"/>
            </w:tcMar>
            <w:vAlign w:val="center"/>
          </w:tcPr>
          <w:p w14:paraId="3BE0E3C5" w14:textId="77777777" w:rsidR="00D525B8" w:rsidRDefault="00EC7716">
            <w:pPr>
              <w:spacing w:line="260" w:lineRule="auto"/>
            </w:pPr>
            <w:r>
              <w:rPr>
                <w:sz w:val="17"/>
                <w:szCs w:val="17"/>
              </w:rPr>
              <w:t>2</w:t>
            </w:r>
          </w:p>
        </w:tc>
        <w:tc>
          <w:tcPr>
            <w:tcW w:w="2347" w:type="dxa"/>
            <w:shd w:val="clear" w:color="auto" w:fill="FAF7F2"/>
            <w:tcMar>
              <w:top w:w="80" w:type="dxa"/>
              <w:left w:w="120" w:type="dxa"/>
              <w:bottom w:w="80" w:type="dxa"/>
              <w:right w:w="120" w:type="dxa"/>
            </w:tcMar>
            <w:vAlign w:val="center"/>
          </w:tcPr>
          <w:p w14:paraId="3D8ECE8A" w14:textId="77777777" w:rsidR="00D525B8" w:rsidRDefault="00EC7716">
            <w:pPr>
              <w:spacing w:line="260" w:lineRule="auto"/>
            </w:pPr>
            <w:r>
              <w:rPr>
                <w:sz w:val="17"/>
                <w:szCs w:val="17"/>
              </w:rPr>
              <w:t>3</w:t>
            </w:r>
          </w:p>
        </w:tc>
        <w:tc>
          <w:tcPr>
            <w:tcW w:w="2347" w:type="dxa"/>
            <w:shd w:val="clear" w:color="auto" w:fill="FAF7F2"/>
            <w:tcMar>
              <w:top w:w="80" w:type="dxa"/>
              <w:left w:w="120" w:type="dxa"/>
              <w:bottom w:w="80" w:type="dxa"/>
              <w:right w:w="120" w:type="dxa"/>
            </w:tcMar>
            <w:vAlign w:val="center"/>
          </w:tcPr>
          <w:p w14:paraId="2A965309" w14:textId="77777777" w:rsidR="00D525B8" w:rsidRDefault="00EC7716">
            <w:pPr>
              <w:spacing w:line="260" w:lineRule="auto"/>
            </w:pPr>
            <w:r>
              <w:rPr>
                <w:sz w:val="17"/>
                <w:szCs w:val="17"/>
              </w:rPr>
              <w:t>5</w:t>
            </w:r>
          </w:p>
        </w:tc>
      </w:tr>
      <w:tr w:rsidR="00D525B8" w14:paraId="0D63EF04" w14:textId="77777777">
        <w:tblPrEx>
          <w:tblCellMar>
            <w:top w:w="0" w:type="dxa"/>
            <w:bottom w:w="0" w:type="dxa"/>
          </w:tblCellMar>
        </w:tblPrEx>
        <w:tc>
          <w:tcPr>
            <w:tcW w:w="1986" w:type="dxa"/>
            <w:tcMar>
              <w:top w:w="80" w:type="dxa"/>
              <w:left w:w="120" w:type="dxa"/>
              <w:bottom w:w="80" w:type="dxa"/>
              <w:right w:w="120" w:type="dxa"/>
            </w:tcMar>
            <w:vAlign w:val="center"/>
          </w:tcPr>
          <w:p w14:paraId="5EE3C657" w14:textId="77777777" w:rsidR="00D525B8" w:rsidRDefault="00EC7716">
            <w:pPr>
              <w:spacing w:line="260" w:lineRule="auto"/>
            </w:pPr>
            <w:r>
              <w:rPr>
                <w:b/>
                <w:bCs/>
                <w:sz w:val="17"/>
                <w:szCs w:val="17"/>
              </w:rPr>
              <w:t>Asesorías aliadas</w:t>
            </w:r>
          </w:p>
        </w:tc>
        <w:tc>
          <w:tcPr>
            <w:tcW w:w="2347" w:type="dxa"/>
            <w:tcMar>
              <w:top w:w="80" w:type="dxa"/>
              <w:left w:w="120" w:type="dxa"/>
              <w:bottom w:w="80" w:type="dxa"/>
              <w:right w:w="120" w:type="dxa"/>
            </w:tcMar>
            <w:vAlign w:val="center"/>
          </w:tcPr>
          <w:p w14:paraId="633CDBDC" w14:textId="77777777" w:rsidR="00D525B8" w:rsidRDefault="00EC7716">
            <w:pPr>
              <w:spacing w:line="260" w:lineRule="auto"/>
            </w:pPr>
            <w:r>
              <w:rPr>
                <w:sz w:val="17"/>
                <w:szCs w:val="17"/>
              </w:rPr>
              <w:t>30</w:t>
            </w:r>
          </w:p>
        </w:tc>
        <w:tc>
          <w:tcPr>
            <w:tcW w:w="2347" w:type="dxa"/>
            <w:tcMar>
              <w:top w:w="80" w:type="dxa"/>
              <w:left w:w="120" w:type="dxa"/>
              <w:bottom w:w="80" w:type="dxa"/>
              <w:right w:w="120" w:type="dxa"/>
            </w:tcMar>
            <w:vAlign w:val="center"/>
          </w:tcPr>
          <w:p w14:paraId="30CB621C" w14:textId="77777777" w:rsidR="00D525B8" w:rsidRDefault="00EC7716">
            <w:pPr>
              <w:spacing w:line="260" w:lineRule="auto"/>
            </w:pPr>
            <w:r>
              <w:rPr>
                <w:sz w:val="17"/>
                <w:szCs w:val="17"/>
              </w:rPr>
              <w:t>100</w:t>
            </w:r>
          </w:p>
        </w:tc>
        <w:tc>
          <w:tcPr>
            <w:tcW w:w="2347" w:type="dxa"/>
            <w:tcMar>
              <w:top w:w="80" w:type="dxa"/>
              <w:left w:w="120" w:type="dxa"/>
              <w:bottom w:w="80" w:type="dxa"/>
              <w:right w:w="120" w:type="dxa"/>
            </w:tcMar>
            <w:vAlign w:val="center"/>
          </w:tcPr>
          <w:p w14:paraId="057FA830" w14:textId="77777777" w:rsidR="00D525B8" w:rsidRDefault="00EC7716">
            <w:pPr>
              <w:spacing w:line="260" w:lineRule="auto"/>
            </w:pPr>
            <w:r>
              <w:rPr>
                <w:sz w:val="17"/>
                <w:szCs w:val="17"/>
              </w:rPr>
              <w:t>200</w:t>
            </w:r>
          </w:p>
        </w:tc>
      </w:tr>
      <w:tr w:rsidR="00D525B8" w14:paraId="01157306" w14:textId="77777777">
        <w:tblPrEx>
          <w:tblCellMar>
            <w:top w:w="0" w:type="dxa"/>
            <w:bottom w:w="0" w:type="dxa"/>
          </w:tblCellMar>
        </w:tblPrEx>
        <w:tc>
          <w:tcPr>
            <w:tcW w:w="1986" w:type="dxa"/>
            <w:shd w:val="clear" w:color="auto" w:fill="FAF7F2"/>
            <w:tcMar>
              <w:top w:w="80" w:type="dxa"/>
              <w:left w:w="120" w:type="dxa"/>
              <w:bottom w:w="80" w:type="dxa"/>
              <w:right w:w="120" w:type="dxa"/>
            </w:tcMar>
            <w:vAlign w:val="center"/>
          </w:tcPr>
          <w:p w14:paraId="4DD51B0F" w14:textId="77777777" w:rsidR="00D525B8" w:rsidRDefault="00EC7716">
            <w:pPr>
              <w:spacing w:line="260" w:lineRule="auto"/>
            </w:pPr>
            <w:r>
              <w:rPr>
                <w:b/>
                <w:bCs/>
                <w:sz w:val="17"/>
                <w:szCs w:val="17"/>
              </w:rPr>
              <w:t>Ayuntamientos</w:t>
            </w:r>
          </w:p>
        </w:tc>
        <w:tc>
          <w:tcPr>
            <w:tcW w:w="2347" w:type="dxa"/>
            <w:shd w:val="clear" w:color="auto" w:fill="FAF7F2"/>
            <w:tcMar>
              <w:top w:w="80" w:type="dxa"/>
              <w:left w:w="120" w:type="dxa"/>
              <w:bottom w:w="80" w:type="dxa"/>
              <w:right w:w="120" w:type="dxa"/>
            </w:tcMar>
            <w:vAlign w:val="center"/>
          </w:tcPr>
          <w:p w14:paraId="037BE78B" w14:textId="77777777" w:rsidR="00D525B8" w:rsidRDefault="00EC7716">
            <w:pPr>
              <w:spacing w:line="260" w:lineRule="auto"/>
            </w:pPr>
            <w:r>
              <w:rPr>
                <w:sz w:val="17"/>
                <w:szCs w:val="17"/>
              </w:rPr>
              <w:t>5</w:t>
            </w:r>
          </w:p>
        </w:tc>
        <w:tc>
          <w:tcPr>
            <w:tcW w:w="2347" w:type="dxa"/>
            <w:shd w:val="clear" w:color="auto" w:fill="FAF7F2"/>
            <w:tcMar>
              <w:top w:w="80" w:type="dxa"/>
              <w:left w:w="120" w:type="dxa"/>
              <w:bottom w:w="80" w:type="dxa"/>
              <w:right w:w="120" w:type="dxa"/>
            </w:tcMar>
            <w:vAlign w:val="center"/>
          </w:tcPr>
          <w:p w14:paraId="436E71D9" w14:textId="77777777" w:rsidR="00D525B8" w:rsidRDefault="00EC7716">
            <w:pPr>
              <w:spacing w:line="260" w:lineRule="auto"/>
            </w:pPr>
            <w:r>
              <w:rPr>
                <w:sz w:val="17"/>
                <w:szCs w:val="17"/>
              </w:rPr>
              <w:t>10</w:t>
            </w:r>
          </w:p>
        </w:tc>
        <w:tc>
          <w:tcPr>
            <w:tcW w:w="2347" w:type="dxa"/>
            <w:shd w:val="clear" w:color="auto" w:fill="FAF7F2"/>
            <w:tcMar>
              <w:top w:w="80" w:type="dxa"/>
              <w:left w:w="120" w:type="dxa"/>
              <w:bottom w:w="80" w:type="dxa"/>
              <w:right w:w="120" w:type="dxa"/>
            </w:tcMar>
            <w:vAlign w:val="center"/>
          </w:tcPr>
          <w:p w14:paraId="7F126E11" w14:textId="77777777" w:rsidR="00D525B8" w:rsidRDefault="00EC7716">
            <w:pPr>
              <w:spacing w:line="260" w:lineRule="auto"/>
            </w:pPr>
            <w:r>
              <w:rPr>
                <w:sz w:val="17"/>
                <w:szCs w:val="17"/>
              </w:rPr>
              <w:t>15</w:t>
            </w:r>
          </w:p>
        </w:tc>
      </w:tr>
      <w:tr w:rsidR="00D525B8" w14:paraId="1B8DCDC0" w14:textId="77777777">
        <w:tblPrEx>
          <w:tblCellMar>
            <w:top w:w="0" w:type="dxa"/>
            <w:bottom w:w="0" w:type="dxa"/>
          </w:tblCellMar>
        </w:tblPrEx>
        <w:tc>
          <w:tcPr>
            <w:tcW w:w="1986" w:type="dxa"/>
            <w:tcMar>
              <w:top w:w="80" w:type="dxa"/>
              <w:left w:w="120" w:type="dxa"/>
              <w:bottom w:w="80" w:type="dxa"/>
              <w:right w:w="120" w:type="dxa"/>
            </w:tcMar>
            <w:vAlign w:val="center"/>
          </w:tcPr>
          <w:p w14:paraId="2EEA4F93" w14:textId="77777777" w:rsidR="00D525B8" w:rsidRDefault="00EC7716">
            <w:pPr>
              <w:spacing w:line="260" w:lineRule="auto"/>
            </w:pPr>
            <w:r>
              <w:rPr>
                <w:b/>
                <w:bCs/>
                <w:sz w:val="17"/>
                <w:szCs w:val="17"/>
              </w:rPr>
              <w:t>Ferias y eventos</w:t>
            </w:r>
          </w:p>
        </w:tc>
        <w:tc>
          <w:tcPr>
            <w:tcW w:w="2347" w:type="dxa"/>
            <w:tcMar>
              <w:top w:w="80" w:type="dxa"/>
              <w:left w:w="120" w:type="dxa"/>
              <w:bottom w:w="80" w:type="dxa"/>
              <w:right w:w="120" w:type="dxa"/>
            </w:tcMar>
            <w:vAlign w:val="center"/>
          </w:tcPr>
          <w:p w14:paraId="6DFB7C30" w14:textId="77777777" w:rsidR="00D525B8" w:rsidRDefault="00EC7716">
            <w:pPr>
              <w:spacing w:line="260" w:lineRule="auto"/>
            </w:pPr>
            <w:r>
              <w:rPr>
                <w:sz w:val="17"/>
                <w:szCs w:val="17"/>
              </w:rPr>
              <w:t>6</w:t>
            </w:r>
          </w:p>
        </w:tc>
        <w:tc>
          <w:tcPr>
            <w:tcW w:w="2347" w:type="dxa"/>
            <w:tcMar>
              <w:top w:w="80" w:type="dxa"/>
              <w:left w:w="120" w:type="dxa"/>
              <w:bottom w:w="80" w:type="dxa"/>
              <w:right w:w="120" w:type="dxa"/>
            </w:tcMar>
            <w:vAlign w:val="center"/>
          </w:tcPr>
          <w:p w14:paraId="63D83535" w14:textId="77777777" w:rsidR="00D525B8" w:rsidRDefault="00EC7716">
            <w:pPr>
              <w:spacing w:line="260" w:lineRule="auto"/>
            </w:pPr>
            <w:r>
              <w:rPr>
                <w:sz w:val="17"/>
                <w:szCs w:val="17"/>
              </w:rPr>
              <w:t>—</w:t>
            </w:r>
          </w:p>
        </w:tc>
        <w:tc>
          <w:tcPr>
            <w:tcW w:w="2347" w:type="dxa"/>
            <w:tcMar>
              <w:top w:w="80" w:type="dxa"/>
              <w:left w:w="120" w:type="dxa"/>
              <w:bottom w:w="80" w:type="dxa"/>
              <w:right w:w="120" w:type="dxa"/>
            </w:tcMar>
            <w:vAlign w:val="center"/>
          </w:tcPr>
          <w:p w14:paraId="787E2CE9" w14:textId="77777777" w:rsidR="00D525B8" w:rsidRDefault="00EC7716">
            <w:pPr>
              <w:spacing w:line="260" w:lineRule="auto"/>
            </w:pPr>
            <w:r>
              <w:rPr>
                <w:sz w:val="17"/>
                <w:szCs w:val="17"/>
              </w:rPr>
              <w:t>—</w:t>
            </w:r>
          </w:p>
        </w:tc>
      </w:tr>
      <w:tr w:rsidR="00D525B8" w14:paraId="57EE7A3E" w14:textId="77777777">
        <w:tblPrEx>
          <w:tblCellMar>
            <w:top w:w="0" w:type="dxa"/>
            <w:bottom w:w="0" w:type="dxa"/>
          </w:tblCellMar>
        </w:tblPrEx>
        <w:tc>
          <w:tcPr>
            <w:tcW w:w="1986" w:type="dxa"/>
            <w:shd w:val="clear" w:color="auto" w:fill="FAF7F2"/>
            <w:tcMar>
              <w:top w:w="80" w:type="dxa"/>
              <w:left w:w="120" w:type="dxa"/>
              <w:bottom w:w="80" w:type="dxa"/>
              <w:right w:w="120" w:type="dxa"/>
            </w:tcMar>
            <w:vAlign w:val="center"/>
          </w:tcPr>
          <w:p w14:paraId="2A1AEFD4" w14:textId="77777777" w:rsidR="00D525B8" w:rsidRDefault="00EC7716">
            <w:pPr>
              <w:spacing w:line="260" w:lineRule="auto"/>
            </w:pPr>
            <w:r>
              <w:rPr>
                <w:b/>
                <w:bCs/>
                <w:sz w:val="17"/>
                <w:szCs w:val="17"/>
              </w:rPr>
              <w:t>Producto</w:t>
            </w:r>
          </w:p>
        </w:tc>
        <w:tc>
          <w:tcPr>
            <w:tcW w:w="2347" w:type="dxa"/>
            <w:shd w:val="clear" w:color="auto" w:fill="FAF7F2"/>
            <w:tcMar>
              <w:top w:w="80" w:type="dxa"/>
              <w:left w:w="120" w:type="dxa"/>
              <w:bottom w:w="80" w:type="dxa"/>
              <w:right w:w="120" w:type="dxa"/>
            </w:tcMar>
            <w:vAlign w:val="center"/>
          </w:tcPr>
          <w:p w14:paraId="666F70E1" w14:textId="77777777" w:rsidR="00D525B8" w:rsidRDefault="00EC7716">
            <w:pPr>
              <w:spacing w:line="260" w:lineRule="auto"/>
            </w:pPr>
            <w:r>
              <w:rPr>
                <w:sz w:val="17"/>
                <w:szCs w:val="17"/>
              </w:rPr>
              <w:t>Panel de KPIs, módulo ACI y Auditor Clínico v4</w:t>
            </w:r>
          </w:p>
        </w:tc>
        <w:tc>
          <w:tcPr>
            <w:tcW w:w="2347" w:type="dxa"/>
            <w:shd w:val="clear" w:color="auto" w:fill="FAF7F2"/>
            <w:tcMar>
              <w:top w:w="80" w:type="dxa"/>
              <w:left w:w="120" w:type="dxa"/>
              <w:bottom w:w="80" w:type="dxa"/>
              <w:right w:w="120" w:type="dxa"/>
            </w:tcMar>
            <w:vAlign w:val="center"/>
          </w:tcPr>
          <w:p w14:paraId="5C4A51E9" w14:textId="77777777" w:rsidR="00D525B8" w:rsidRDefault="00EC7716">
            <w:pPr>
              <w:spacing w:line="260" w:lineRule="auto"/>
            </w:pPr>
            <w:r>
              <w:rPr>
                <w:sz w:val="17"/>
                <w:szCs w:val="17"/>
              </w:rPr>
              <w:t>BI Dashboard y API municipal</w:t>
            </w:r>
          </w:p>
        </w:tc>
        <w:tc>
          <w:tcPr>
            <w:tcW w:w="2347" w:type="dxa"/>
            <w:shd w:val="clear" w:color="auto" w:fill="FAF7F2"/>
            <w:tcMar>
              <w:top w:w="80" w:type="dxa"/>
              <w:left w:w="120" w:type="dxa"/>
              <w:bottom w:w="80" w:type="dxa"/>
              <w:right w:w="120" w:type="dxa"/>
            </w:tcMar>
            <w:vAlign w:val="center"/>
          </w:tcPr>
          <w:p w14:paraId="2A35403F" w14:textId="77777777" w:rsidR="00D525B8" w:rsidRDefault="00EC7716">
            <w:pPr>
              <w:spacing w:line="260" w:lineRule="auto"/>
            </w:pPr>
            <w:r>
              <w:rPr>
                <w:sz w:val="17"/>
                <w:szCs w:val="17"/>
              </w:rPr>
              <w:t>Inteligencia Clínica y Marketplace</w:t>
            </w:r>
          </w:p>
        </w:tc>
      </w:tr>
    </w:tbl>
    <w:p w14:paraId="72D46FB1" w14:textId="77777777" w:rsidR="00D525B8" w:rsidRDefault="00D525B8">
      <w:pPr>
        <w:spacing w:after="80"/>
      </w:pPr>
    </w:p>
    <w:p w14:paraId="5ACDCAF7" w14:textId="77777777" w:rsidR="00D525B8" w:rsidRDefault="00EC7716">
      <w:pPr>
        <w:spacing w:after="160" w:line="260" w:lineRule="auto"/>
      </w:pPr>
      <w:r>
        <w:rPr>
          <w:i/>
          <w:iCs/>
          <w:color w:val="8B8B8B"/>
          <w:sz w:val="16"/>
          <w:szCs w:val="16"/>
        </w:rPr>
        <w:t>Las cifras de clientes e ingresos son las del modelo financiero de §9.3, que es la fuente única para toda proyección de este documento.</w:t>
      </w:r>
    </w:p>
    <w:p w14:paraId="23F054B4" w14:textId="77777777" w:rsidR="00D525B8" w:rsidRDefault="00EC7716">
      <w:pPr>
        <w:pStyle w:val="Ttulo2"/>
      </w:pPr>
      <w:bookmarkStart w:id="66" w:name="_Toc238596942"/>
      <w:r>
        <w:t>10.2. Proceso de activación municipal</w:t>
      </w:r>
      <w:bookmarkEnd w:id="66"/>
    </w:p>
    <w:p w14:paraId="55EE313D" w14:textId="77777777" w:rsidR="00D525B8" w:rsidRDefault="00EC7716">
      <w:pPr>
        <w:spacing w:after="120" w:line="276" w:lineRule="auto"/>
      </w:pPr>
      <w:r>
        <w:t xml:space="preserve">Contacto con la Agencia de Desarrollo Local del ayuntamiento, presentación clínica del sistema con casos documentados, piloto subvencionado con un grupo reducido de empresas locales y, finalmente, convenio anual de colaboración. Los pasos y plazos administrativos concretos varían por ayuntamiento y </w:t>
      </w:r>
      <w:r>
        <w:rPr>
          <w:b/>
          <w:bCs/>
          <w:color w:val="0F1A35"/>
        </w:rPr>
        <w:t>están pendientes de validar caso a caso</w:t>
      </w:r>
      <w:r>
        <w:t>.</w:t>
      </w:r>
    </w:p>
    <w:p w14:paraId="2DE3E5AD" w14:textId="77777777" w:rsidR="00D525B8" w:rsidRDefault="00EC7716">
      <w:pPr>
        <w:pStyle w:val="Ttulo2"/>
      </w:pPr>
      <w:bookmarkStart w:id="67" w:name="_Toc238596943"/>
      <w:r>
        <w:t>10.3. Riesgos principales</w:t>
      </w:r>
      <w:bookmarkEnd w:id="67"/>
    </w:p>
    <w:tbl>
      <w:tblPr>
        <w:tblW w:w="9026" w:type="dxa"/>
        <w:tblBorders>
          <w:top w:val="single" w:sz="2" w:space="0" w:color="E5E5E5"/>
          <w:left w:val="none" w:sz="0" w:space="0" w:color="FFFFFF"/>
          <w:bottom w:val="single" w:sz="2" w:space="0" w:color="E5E5E5"/>
          <w:right w:val="none" w:sz="0" w:space="0" w:color="FFFFFF"/>
          <w:insideH w:val="single" w:sz="2" w:space="0" w:color="E5E5E5"/>
          <w:insideV w:val="none" w:sz="0" w:space="0" w:color="FFFFFF"/>
        </w:tblBorders>
        <w:tblCellMar>
          <w:left w:w="10" w:type="dxa"/>
          <w:right w:w="10" w:type="dxa"/>
        </w:tblCellMar>
        <w:tblLook w:val="04A0" w:firstRow="1" w:lastRow="0" w:firstColumn="1" w:lastColumn="0" w:noHBand="0" w:noVBand="1"/>
      </w:tblPr>
      <w:tblGrid>
        <w:gridCol w:w="3430"/>
        <w:gridCol w:w="5596"/>
      </w:tblGrid>
      <w:tr w:rsidR="00D525B8" w14:paraId="1957BACA" w14:textId="77777777">
        <w:tblPrEx>
          <w:tblCellMar>
            <w:top w:w="0" w:type="dxa"/>
            <w:bottom w:w="0" w:type="dxa"/>
          </w:tblCellMar>
        </w:tblPrEx>
        <w:trPr>
          <w:tblHeader/>
        </w:trPr>
        <w:tc>
          <w:tcPr>
            <w:tcW w:w="3430" w:type="dxa"/>
            <w:shd w:val="clear" w:color="auto" w:fill="0F1A35"/>
            <w:tcMar>
              <w:top w:w="80" w:type="dxa"/>
              <w:left w:w="120" w:type="dxa"/>
              <w:bottom w:w="80" w:type="dxa"/>
              <w:right w:w="120" w:type="dxa"/>
            </w:tcMar>
            <w:vAlign w:val="center"/>
          </w:tcPr>
          <w:p w14:paraId="1AEEE2A2" w14:textId="77777777" w:rsidR="00D525B8" w:rsidRDefault="00EC7716">
            <w:pPr>
              <w:spacing w:line="260" w:lineRule="auto"/>
            </w:pPr>
            <w:r>
              <w:rPr>
                <w:b/>
                <w:bCs/>
                <w:color w:val="FFFFFF"/>
                <w:sz w:val="17"/>
                <w:szCs w:val="17"/>
              </w:rPr>
              <w:t>Riesgo</w:t>
            </w:r>
          </w:p>
        </w:tc>
        <w:tc>
          <w:tcPr>
            <w:tcW w:w="5596" w:type="dxa"/>
            <w:shd w:val="clear" w:color="auto" w:fill="0F1A35"/>
            <w:tcMar>
              <w:top w:w="80" w:type="dxa"/>
              <w:left w:w="120" w:type="dxa"/>
              <w:bottom w:w="80" w:type="dxa"/>
              <w:right w:w="120" w:type="dxa"/>
            </w:tcMar>
            <w:vAlign w:val="center"/>
          </w:tcPr>
          <w:p w14:paraId="597930F3" w14:textId="77777777" w:rsidR="00D525B8" w:rsidRDefault="00EC7716">
            <w:pPr>
              <w:spacing w:line="260" w:lineRule="auto"/>
            </w:pPr>
            <w:r>
              <w:rPr>
                <w:b/>
                <w:bCs/>
                <w:color w:val="FFFFFF"/>
                <w:sz w:val="17"/>
                <w:szCs w:val="17"/>
              </w:rPr>
              <w:t>Naturaleza</w:t>
            </w:r>
          </w:p>
        </w:tc>
      </w:tr>
      <w:tr w:rsidR="00D525B8" w14:paraId="5BDD123B" w14:textId="77777777">
        <w:tblPrEx>
          <w:tblCellMar>
            <w:top w:w="0" w:type="dxa"/>
            <w:bottom w:w="0" w:type="dxa"/>
          </w:tblCellMar>
        </w:tblPrEx>
        <w:tc>
          <w:tcPr>
            <w:tcW w:w="3430" w:type="dxa"/>
            <w:tcMar>
              <w:top w:w="80" w:type="dxa"/>
              <w:left w:w="120" w:type="dxa"/>
              <w:bottom w:w="80" w:type="dxa"/>
              <w:right w:w="120" w:type="dxa"/>
            </w:tcMar>
            <w:vAlign w:val="center"/>
          </w:tcPr>
          <w:p w14:paraId="55A5890F" w14:textId="77777777" w:rsidR="00D525B8" w:rsidRDefault="00EC7716">
            <w:pPr>
              <w:spacing w:line="260" w:lineRule="auto"/>
            </w:pPr>
            <w:r>
              <w:rPr>
                <w:b/>
                <w:bCs/>
                <w:sz w:val="17"/>
                <w:szCs w:val="17"/>
              </w:rPr>
              <w:t>Adopción tecnológica en micropymes</w:t>
            </w:r>
          </w:p>
        </w:tc>
        <w:tc>
          <w:tcPr>
            <w:tcW w:w="5596" w:type="dxa"/>
            <w:tcMar>
              <w:top w:w="80" w:type="dxa"/>
              <w:left w:w="120" w:type="dxa"/>
              <w:bottom w:w="80" w:type="dxa"/>
              <w:right w:w="120" w:type="dxa"/>
            </w:tcMar>
            <w:vAlign w:val="center"/>
          </w:tcPr>
          <w:p w14:paraId="4A87EEB2" w14:textId="77777777" w:rsidR="00D525B8" w:rsidRDefault="00EC7716">
            <w:pPr>
              <w:spacing w:line="260" w:lineRule="auto"/>
            </w:pPr>
            <w:r>
              <w:rPr>
                <w:sz w:val="17"/>
                <w:szCs w:val="17"/>
              </w:rPr>
              <w:t>Comercial: el cliente objetivo tiene baja madurez digital.</w:t>
            </w:r>
          </w:p>
        </w:tc>
      </w:tr>
      <w:tr w:rsidR="00D525B8" w14:paraId="2D88CCEC" w14:textId="77777777">
        <w:tblPrEx>
          <w:tblCellMar>
            <w:top w:w="0" w:type="dxa"/>
            <w:bottom w:w="0" w:type="dxa"/>
          </w:tblCellMar>
        </w:tblPrEx>
        <w:tc>
          <w:tcPr>
            <w:tcW w:w="3430" w:type="dxa"/>
            <w:shd w:val="clear" w:color="auto" w:fill="FAF7F2"/>
            <w:tcMar>
              <w:top w:w="80" w:type="dxa"/>
              <w:left w:w="120" w:type="dxa"/>
              <w:bottom w:w="80" w:type="dxa"/>
              <w:right w:w="120" w:type="dxa"/>
            </w:tcMar>
            <w:vAlign w:val="center"/>
          </w:tcPr>
          <w:p w14:paraId="4B114D08" w14:textId="77777777" w:rsidR="00D525B8" w:rsidRDefault="00EC7716">
            <w:pPr>
              <w:spacing w:line="260" w:lineRule="auto"/>
            </w:pPr>
            <w:r>
              <w:rPr>
                <w:b/>
                <w:bCs/>
                <w:sz w:val="17"/>
                <w:szCs w:val="17"/>
              </w:rPr>
              <w:t>Saturación del Consultor Clínico</w:t>
            </w:r>
          </w:p>
        </w:tc>
        <w:tc>
          <w:tcPr>
            <w:tcW w:w="5596" w:type="dxa"/>
            <w:shd w:val="clear" w:color="auto" w:fill="FAF7F2"/>
            <w:tcMar>
              <w:top w:w="80" w:type="dxa"/>
              <w:left w:w="120" w:type="dxa"/>
              <w:bottom w:w="80" w:type="dxa"/>
              <w:right w:w="120" w:type="dxa"/>
            </w:tcMar>
            <w:vAlign w:val="center"/>
          </w:tcPr>
          <w:p w14:paraId="71C4FF73" w14:textId="77777777" w:rsidR="00D525B8" w:rsidRDefault="00EC7716">
            <w:pPr>
              <w:spacing w:line="260" w:lineRule="auto"/>
            </w:pPr>
            <w:r>
              <w:rPr>
                <w:sz w:val="17"/>
                <w:szCs w:val="17"/>
              </w:rPr>
              <w:t>Operativo: mitigado por el modelo ACI (§4.4) y por la regla de contratación de §8.2.</w:t>
            </w:r>
          </w:p>
        </w:tc>
      </w:tr>
      <w:tr w:rsidR="00D525B8" w14:paraId="76A40190" w14:textId="77777777">
        <w:tblPrEx>
          <w:tblCellMar>
            <w:top w:w="0" w:type="dxa"/>
            <w:bottom w:w="0" w:type="dxa"/>
          </w:tblCellMar>
        </w:tblPrEx>
        <w:tc>
          <w:tcPr>
            <w:tcW w:w="3430" w:type="dxa"/>
            <w:tcMar>
              <w:top w:w="80" w:type="dxa"/>
              <w:left w:w="120" w:type="dxa"/>
              <w:bottom w:w="80" w:type="dxa"/>
              <w:right w:w="120" w:type="dxa"/>
            </w:tcMar>
            <w:vAlign w:val="center"/>
          </w:tcPr>
          <w:p w14:paraId="742A542C" w14:textId="77777777" w:rsidR="00D525B8" w:rsidRDefault="00EC7716">
            <w:pPr>
              <w:spacing w:line="260" w:lineRule="auto"/>
            </w:pPr>
            <w:r>
              <w:rPr>
                <w:b/>
                <w:bCs/>
                <w:sz w:val="17"/>
                <w:szCs w:val="17"/>
              </w:rPr>
              <w:t>Escalabilidad territorial</w:t>
            </w:r>
          </w:p>
        </w:tc>
        <w:tc>
          <w:tcPr>
            <w:tcW w:w="5596" w:type="dxa"/>
            <w:tcMar>
              <w:top w:w="80" w:type="dxa"/>
              <w:left w:w="120" w:type="dxa"/>
              <w:bottom w:w="80" w:type="dxa"/>
              <w:right w:w="120" w:type="dxa"/>
            </w:tcMar>
            <w:vAlign w:val="center"/>
          </w:tcPr>
          <w:p w14:paraId="16EBFF0B" w14:textId="77777777" w:rsidR="00D525B8" w:rsidRDefault="00EC7716">
            <w:pPr>
              <w:spacing w:line="260" w:lineRule="auto"/>
            </w:pPr>
            <w:r>
              <w:rPr>
                <w:sz w:val="17"/>
                <w:szCs w:val="17"/>
              </w:rPr>
              <w:t>Estructural: la apertura por comarcas exige consultor y red de asesorías propios.</w:t>
            </w:r>
          </w:p>
        </w:tc>
      </w:tr>
      <w:tr w:rsidR="00D525B8" w14:paraId="68A5BF7E" w14:textId="77777777">
        <w:tblPrEx>
          <w:tblCellMar>
            <w:top w:w="0" w:type="dxa"/>
            <w:bottom w:w="0" w:type="dxa"/>
          </w:tblCellMar>
        </w:tblPrEx>
        <w:tc>
          <w:tcPr>
            <w:tcW w:w="3430" w:type="dxa"/>
            <w:shd w:val="clear" w:color="auto" w:fill="FAF7F2"/>
            <w:tcMar>
              <w:top w:w="80" w:type="dxa"/>
              <w:left w:w="120" w:type="dxa"/>
              <w:bottom w:w="80" w:type="dxa"/>
              <w:right w:w="120" w:type="dxa"/>
            </w:tcMar>
            <w:vAlign w:val="center"/>
          </w:tcPr>
          <w:p w14:paraId="0CDCF6D7" w14:textId="77777777" w:rsidR="00D525B8" w:rsidRDefault="00EC7716">
            <w:pPr>
              <w:spacing w:line="260" w:lineRule="auto"/>
            </w:pPr>
            <w:r>
              <w:rPr>
                <w:b/>
                <w:bCs/>
                <w:sz w:val="17"/>
                <w:szCs w:val="17"/>
              </w:rPr>
              <w:t>Dependencia del ACI</w:t>
            </w:r>
          </w:p>
        </w:tc>
        <w:tc>
          <w:tcPr>
            <w:tcW w:w="5596" w:type="dxa"/>
            <w:shd w:val="clear" w:color="auto" w:fill="FAF7F2"/>
            <w:tcMar>
              <w:top w:w="80" w:type="dxa"/>
              <w:left w:w="120" w:type="dxa"/>
              <w:bottom w:w="80" w:type="dxa"/>
              <w:right w:w="120" w:type="dxa"/>
            </w:tcMar>
            <w:vAlign w:val="center"/>
          </w:tcPr>
          <w:p w14:paraId="13F63D98" w14:textId="77777777" w:rsidR="00D525B8" w:rsidRDefault="00EC7716">
            <w:pPr>
              <w:spacing w:line="260" w:lineRule="auto"/>
            </w:pPr>
            <w:r>
              <w:rPr>
                <w:sz w:val="17"/>
                <w:szCs w:val="17"/>
              </w:rPr>
              <w:t>Clínico: si el cliente no designa una figura estable, la ejecución se resiente.</w:t>
            </w:r>
          </w:p>
        </w:tc>
      </w:tr>
      <w:tr w:rsidR="00D525B8" w14:paraId="549AB94D" w14:textId="77777777">
        <w:tblPrEx>
          <w:tblCellMar>
            <w:top w:w="0" w:type="dxa"/>
            <w:bottom w:w="0" w:type="dxa"/>
          </w:tblCellMar>
        </w:tblPrEx>
        <w:tc>
          <w:tcPr>
            <w:tcW w:w="3430" w:type="dxa"/>
            <w:tcMar>
              <w:top w:w="80" w:type="dxa"/>
              <w:left w:w="120" w:type="dxa"/>
              <w:bottom w:w="80" w:type="dxa"/>
              <w:right w:w="120" w:type="dxa"/>
            </w:tcMar>
            <w:vAlign w:val="center"/>
          </w:tcPr>
          <w:p w14:paraId="39B0255B" w14:textId="77777777" w:rsidR="00D525B8" w:rsidRDefault="00EC7716">
            <w:pPr>
              <w:spacing w:line="260" w:lineRule="auto"/>
            </w:pPr>
            <w:r>
              <w:rPr>
                <w:b/>
                <w:bCs/>
                <w:sz w:val="17"/>
                <w:szCs w:val="17"/>
              </w:rPr>
              <w:t>Financiación municipal</w:t>
            </w:r>
          </w:p>
        </w:tc>
        <w:tc>
          <w:tcPr>
            <w:tcW w:w="5596" w:type="dxa"/>
            <w:tcMar>
              <w:top w:w="80" w:type="dxa"/>
              <w:left w:w="120" w:type="dxa"/>
              <w:bottom w:w="80" w:type="dxa"/>
              <w:right w:w="120" w:type="dxa"/>
            </w:tcMar>
            <w:vAlign w:val="center"/>
          </w:tcPr>
          <w:p w14:paraId="3595F312" w14:textId="77777777" w:rsidR="00D525B8" w:rsidRDefault="00EC7716">
            <w:pPr>
              <w:spacing w:line="260" w:lineRule="auto"/>
            </w:pPr>
            <w:r>
              <w:rPr>
                <w:sz w:val="17"/>
                <w:szCs w:val="17"/>
              </w:rPr>
              <w:t>Institucional: los convenios están pendientes de formalizar (§8.4).</w:t>
            </w:r>
          </w:p>
        </w:tc>
      </w:tr>
      <w:tr w:rsidR="00D525B8" w14:paraId="3B8D1DEF" w14:textId="77777777">
        <w:tblPrEx>
          <w:tblCellMar>
            <w:top w:w="0" w:type="dxa"/>
            <w:bottom w:w="0" w:type="dxa"/>
          </w:tblCellMar>
        </w:tblPrEx>
        <w:tc>
          <w:tcPr>
            <w:tcW w:w="3430" w:type="dxa"/>
            <w:shd w:val="clear" w:color="auto" w:fill="FAF7F2"/>
            <w:tcMar>
              <w:top w:w="80" w:type="dxa"/>
              <w:left w:w="120" w:type="dxa"/>
              <w:bottom w:w="80" w:type="dxa"/>
              <w:right w:w="120" w:type="dxa"/>
            </w:tcMar>
            <w:vAlign w:val="center"/>
          </w:tcPr>
          <w:p w14:paraId="4EC3AEEA" w14:textId="77777777" w:rsidR="00D525B8" w:rsidRDefault="00EC7716">
            <w:pPr>
              <w:spacing w:line="260" w:lineRule="auto"/>
            </w:pPr>
            <w:r>
              <w:rPr>
                <w:b/>
                <w:bCs/>
                <w:sz w:val="17"/>
                <w:szCs w:val="17"/>
              </w:rPr>
              <w:t>Competencia de consultoras tradicionales</w:t>
            </w:r>
          </w:p>
        </w:tc>
        <w:tc>
          <w:tcPr>
            <w:tcW w:w="5596" w:type="dxa"/>
            <w:shd w:val="clear" w:color="auto" w:fill="FAF7F2"/>
            <w:tcMar>
              <w:top w:w="80" w:type="dxa"/>
              <w:left w:w="120" w:type="dxa"/>
              <w:bottom w:w="80" w:type="dxa"/>
              <w:right w:w="120" w:type="dxa"/>
            </w:tcMar>
            <w:vAlign w:val="center"/>
          </w:tcPr>
          <w:p w14:paraId="441A2F15" w14:textId="77777777" w:rsidR="00D525B8" w:rsidRDefault="00EC7716">
            <w:pPr>
              <w:spacing w:line="260" w:lineRule="auto"/>
            </w:pPr>
            <w:r>
              <w:rPr>
                <w:sz w:val="17"/>
                <w:szCs w:val="17"/>
              </w:rPr>
              <w:t>Mercado: sin presencia estable hoy en la comarca (§3.5).</w:t>
            </w:r>
          </w:p>
        </w:tc>
      </w:tr>
      <w:tr w:rsidR="00D525B8" w14:paraId="07E046F9" w14:textId="77777777">
        <w:tblPrEx>
          <w:tblCellMar>
            <w:top w:w="0" w:type="dxa"/>
            <w:bottom w:w="0" w:type="dxa"/>
          </w:tblCellMar>
        </w:tblPrEx>
        <w:tc>
          <w:tcPr>
            <w:tcW w:w="3430" w:type="dxa"/>
            <w:tcMar>
              <w:top w:w="80" w:type="dxa"/>
              <w:left w:w="120" w:type="dxa"/>
              <w:bottom w:w="80" w:type="dxa"/>
              <w:right w:w="120" w:type="dxa"/>
            </w:tcMar>
            <w:vAlign w:val="center"/>
          </w:tcPr>
          <w:p w14:paraId="2FC2237B" w14:textId="77777777" w:rsidR="00D525B8" w:rsidRDefault="00EC7716">
            <w:pPr>
              <w:spacing w:line="260" w:lineRule="auto"/>
            </w:pPr>
            <w:r>
              <w:rPr>
                <w:b/>
                <w:bCs/>
                <w:sz w:val="17"/>
                <w:szCs w:val="17"/>
              </w:rPr>
              <w:t>Riesgos técnicos</w:t>
            </w:r>
          </w:p>
        </w:tc>
        <w:tc>
          <w:tcPr>
            <w:tcW w:w="5596" w:type="dxa"/>
            <w:tcMar>
              <w:top w:w="80" w:type="dxa"/>
              <w:left w:w="120" w:type="dxa"/>
              <w:bottom w:w="80" w:type="dxa"/>
              <w:right w:w="120" w:type="dxa"/>
            </w:tcMar>
            <w:vAlign w:val="center"/>
          </w:tcPr>
          <w:p w14:paraId="45D7EE5D" w14:textId="77777777" w:rsidR="00D525B8" w:rsidRDefault="00EC7716">
            <w:pPr>
              <w:spacing w:line="260" w:lineRule="auto"/>
            </w:pPr>
            <w:r>
              <w:rPr>
                <w:sz w:val="17"/>
                <w:szCs w:val="17"/>
              </w:rPr>
              <w:t>Detallados y con mitigación asignada en §7.7.</w:t>
            </w:r>
          </w:p>
        </w:tc>
      </w:tr>
    </w:tbl>
    <w:p w14:paraId="420F6220" w14:textId="77777777" w:rsidR="00D525B8" w:rsidRDefault="00EC7716">
      <w:pPr>
        <w:pStyle w:val="Ttulo2"/>
      </w:pPr>
      <w:bookmarkStart w:id="68" w:name="_Toc238596944"/>
      <w:r>
        <w:t>10.4. Indicadores de éxito</w:t>
      </w:r>
      <w:bookmarkEnd w:id="68"/>
    </w:p>
    <w:p w14:paraId="63342AC8" w14:textId="77777777" w:rsidR="00D525B8" w:rsidRDefault="00EC7716">
      <w:pPr>
        <w:keepNext/>
        <w:spacing w:after="120" w:line="276" w:lineRule="auto"/>
      </w:pPr>
      <w:r>
        <w:t>El seguimiento del plan se hace sobre cuatro familias de indicadores:</w:t>
      </w:r>
    </w:p>
    <w:p w14:paraId="635A2D98" w14:textId="77777777" w:rsidR="00D525B8" w:rsidRDefault="00EC7716">
      <w:pPr>
        <w:pStyle w:val="Prrafodelista"/>
        <w:numPr>
          <w:ilvl w:val="0"/>
          <w:numId w:val="2"/>
        </w:numPr>
        <w:spacing w:after="60" w:line="276" w:lineRule="auto"/>
      </w:pPr>
      <w:r>
        <w:rPr>
          <w:b/>
          <w:bCs/>
          <w:color w:val="0F1A35"/>
        </w:rPr>
        <w:t>Captación</w:t>
      </w:r>
      <w:r>
        <w:t>: número de ESE, conversión ESE › síntoma y conversión síntoma › plan.</w:t>
      </w:r>
    </w:p>
    <w:p w14:paraId="1594127D" w14:textId="77777777" w:rsidR="00D525B8" w:rsidRDefault="00EC7716">
      <w:pPr>
        <w:pStyle w:val="Prrafodelista"/>
        <w:numPr>
          <w:ilvl w:val="0"/>
          <w:numId w:val="2"/>
        </w:numPr>
        <w:spacing w:after="60" w:line="276" w:lineRule="auto"/>
      </w:pPr>
      <w:r>
        <w:rPr>
          <w:b/>
          <w:bCs/>
          <w:color w:val="0F1A35"/>
        </w:rPr>
        <w:t>Recurrencia</w:t>
      </w:r>
      <w:r>
        <w:t>: número de ciclos UCC e ingreso mensual recurrente de SaaS.</w:t>
      </w:r>
    </w:p>
    <w:p w14:paraId="6C95F8F5" w14:textId="77777777" w:rsidR="00D525B8" w:rsidRDefault="00EC7716">
      <w:pPr>
        <w:pStyle w:val="Prrafodelista"/>
        <w:numPr>
          <w:ilvl w:val="0"/>
          <w:numId w:val="2"/>
        </w:numPr>
        <w:spacing w:after="60" w:line="276" w:lineRule="auto"/>
      </w:pPr>
      <w:r>
        <w:rPr>
          <w:b/>
          <w:bCs/>
          <w:color w:val="0F1A35"/>
        </w:rPr>
        <w:lastRenderedPageBreak/>
        <w:t>Red</w:t>
      </w:r>
      <w:r>
        <w:t>: asesorías activas, ayuntamientos con convenio y comarcas abiertas.</w:t>
      </w:r>
    </w:p>
    <w:p w14:paraId="507CCE02" w14:textId="77777777" w:rsidR="00D525B8" w:rsidRDefault="00EC7716">
      <w:pPr>
        <w:pStyle w:val="Prrafodelista"/>
        <w:numPr>
          <w:ilvl w:val="0"/>
          <w:numId w:val="2"/>
        </w:numPr>
        <w:spacing w:after="60" w:line="276" w:lineRule="auto"/>
      </w:pPr>
      <w:r>
        <w:rPr>
          <w:b/>
          <w:bCs/>
          <w:color w:val="0F1A35"/>
        </w:rPr>
        <w:t>Impacto clínico y social</w:t>
      </w:r>
      <w:r>
        <w:t>: KPIs antes y después, empleabilidad generada y reducción de cierres empresariales en el territorio.</w:t>
      </w:r>
    </w:p>
    <w:p w14:paraId="5EF7F811" w14:textId="77777777" w:rsidR="00D525B8" w:rsidRDefault="00EC7716">
      <w:pPr>
        <w:pStyle w:val="Ttulo1"/>
      </w:pPr>
      <w:bookmarkStart w:id="69" w:name="_Toc238596945"/>
      <w:r>
        <w:lastRenderedPageBreak/>
        <w:t>11. Fortalezas del modelo de negocio</w:t>
      </w:r>
      <w:bookmarkEnd w:id="69"/>
    </w:p>
    <w:p w14:paraId="69F4A01B" w14:textId="77777777" w:rsidR="00D525B8" w:rsidRDefault="00EC7716">
      <w:pPr>
        <w:keepNext/>
        <w:pBdr>
          <w:left w:val="single" w:sz="12" w:space="12" w:color="B89D52"/>
        </w:pBdr>
        <w:spacing w:after="200" w:line="276" w:lineRule="auto"/>
        <w:ind w:left="170"/>
      </w:pPr>
      <w:r>
        <w:rPr>
          <w:i/>
          <w:iCs/>
          <w:color w:val="8B8B8B"/>
        </w:rPr>
        <w:t>MASESORA no compite con más horas de consultoría ni con más publicidad: compite con un sistema construido. Nueve fortalezas, cada una respaldada por un dato del propio plan.</w:t>
      </w:r>
    </w:p>
    <w:p w14:paraId="68AF1648" w14:textId="77777777" w:rsidR="00D525B8" w:rsidRDefault="00EC7716">
      <w:pPr>
        <w:pStyle w:val="Ttulo2"/>
      </w:pPr>
      <w:bookmarkStart w:id="70" w:name="_Toc238596946"/>
      <w:r>
        <w:t>11.1. El activo ya está construido y ya cobra</w:t>
      </w:r>
      <w:bookmarkEnd w:id="70"/>
    </w:p>
    <w:p w14:paraId="1FF6A645" w14:textId="77777777" w:rsidR="00D525B8" w:rsidRDefault="00EC7716">
      <w:pPr>
        <w:spacing w:after="120" w:line="276" w:lineRule="auto"/>
      </w:pPr>
      <w:r>
        <w:t xml:space="preserve">No se pide financiación para construir un sistema, sino para llevar al mercado uno que ya funciona: </w:t>
      </w:r>
      <w:r>
        <w:rPr>
          <w:b/>
          <w:bCs/>
          <w:color w:val="0F1A35"/>
        </w:rPr>
        <w:t>16.400 líneas de motor clínico con 89 puntos de servicio</w:t>
      </w:r>
      <w:r>
        <w:t xml:space="preserve">, 24.000 de interfaz, 197 herramientas integradas y cobro por Stripe de extremo a extremo. </w:t>
      </w:r>
      <w:r>
        <w:rPr>
          <w:b/>
          <w:bCs/>
          <w:color w:val="0F1A35"/>
        </w:rPr>
        <w:t>La mayor parte del riesgo de producto está absorbida.</w:t>
      </w:r>
    </w:p>
    <w:p w14:paraId="54555DF0" w14:textId="77777777" w:rsidR="00D525B8" w:rsidRDefault="00EC7716">
      <w:pPr>
        <w:pStyle w:val="Ttulo2"/>
      </w:pPr>
      <w:bookmarkStart w:id="71" w:name="_Toc238596947"/>
      <w:r>
        <w:t>11.2. El producto crece como contenido, no como software</w:t>
      </w:r>
      <w:bookmarkEnd w:id="71"/>
    </w:p>
    <w:p w14:paraId="6A0194DB" w14:textId="77777777" w:rsidR="00D525B8" w:rsidRDefault="00EC7716">
      <w:pPr>
        <w:spacing w:after="120" w:line="276" w:lineRule="auto"/>
      </w:pPr>
      <w:r>
        <w:t xml:space="preserve">El motor no tiene lógica propia de ningún síntoma: ejecuta lo que declara el fichero maestro. </w:t>
      </w:r>
      <w:r>
        <w:rPr>
          <w:b/>
          <w:bCs/>
          <w:color w:val="0F1A35"/>
        </w:rPr>
        <w:t>Ampliar el catálogo es redacción clínica, no desarrollo</w:t>
      </w:r>
      <w:r>
        <w:t>, el terreno donde MASESORA tiene veinte años de ventaja y no aquel donde tendría que competir con presupuesto.</w:t>
      </w:r>
    </w:p>
    <w:p w14:paraId="59B87923" w14:textId="77777777" w:rsidR="00D525B8" w:rsidRDefault="00EC7716">
      <w:pPr>
        <w:pStyle w:val="Ttulo2"/>
      </w:pPr>
      <w:bookmarkStart w:id="72" w:name="_Toc238596948"/>
      <w:r>
        <w:t>11.3. Margen bruto del 92,5 %</w:t>
      </w:r>
      <w:bookmarkEnd w:id="72"/>
    </w:p>
    <w:p w14:paraId="150C1CEB" w14:textId="77777777" w:rsidR="00D525B8" w:rsidRDefault="00EC7716">
      <w:pPr>
        <w:spacing w:after="120" w:line="276" w:lineRule="auto"/>
      </w:pPr>
      <w:r>
        <w:t xml:space="preserve">El coste variable por cliente digital es de 37,50 € sobre un ticket de 500 €. La infraestructura cuesta 4.200 €/año y es fija: </w:t>
      </w:r>
      <w:r>
        <w:rPr>
          <w:b/>
          <w:bCs/>
          <w:color w:val="0F1A35"/>
        </w:rPr>
        <w:t>el cliente número doscientos cuesta lo mismo que el número dos</w:t>
      </w:r>
      <w:r>
        <w:t>, y el coste técnico marginal de crecer es cero.</w:t>
      </w:r>
    </w:p>
    <w:p w14:paraId="0CBE17C0" w14:textId="77777777" w:rsidR="00D525B8" w:rsidRDefault="00EC7716">
      <w:pPr>
        <w:pStyle w:val="Ttulo2"/>
      </w:pPr>
      <w:bookmarkStart w:id="73" w:name="_Toc238596949"/>
      <w:r>
        <w:t>11.4. Punto de equilibrio sin financiación externa</w:t>
      </w:r>
      <w:bookmarkEnd w:id="73"/>
    </w:p>
    <w:p w14:paraId="73A1D2F3" w14:textId="77777777" w:rsidR="00D525B8" w:rsidRDefault="00EC7716">
      <w:pPr>
        <w:spacing w:after="120" w:line="276" w:lineRule="auto"/>
      </w:pPr>
      <w:r>
        <w:t xml:space="preserve">La estructura se cubre con </w:t>
      </w:r>
      <w:r>
        <w:rPr>
          <w:b/>
          <w:bCs/>
          <w:color w:val="0F1A35"/>
        </w:rPr>
        <w:t>65 clientes al año, 5,4 al mes</w:t>
      </w:r>
      <w:r>
        <w:t>, y sin deuda. A partir de ahí cada cliente aporta 462,50 € de margen directo, y el EBITDA pasa del 32,5 % al 49,5 % en tres años porque los costes fijos suben mucho más despacio que los ingresos.</w:t>
      </w:r>
    </w:p>
    <w:p w14:paraId="2226A8F1" w14:textId="77777777" w:rsidR="00D525B8" w:rsidRDefault="00EC7716">
      <w:pPr>
        <w:pStyle w:val="Ttulo2"/>
      </w:pPr>
      <w:bookmarkStart w:id="74" w:name="_Toc238596950"/>
      <w:r>
        <w:t>11.5. La ejecución la hace el cliente</w:t>
      </w:r>
      <w:bookmarkEnd w:id="74"/>
    </w:p>
    <w:p w14:paraId="402BF859" w14:textId="77777777" w:rsidR="00D525B8" w:rsidRDefault="00EC7716">
      <w:pPr>
        <w:spacing w:after="120" w:line="276" w:lineRule="auto"/>
      </w:pPr>
      <w:r>
        <w:t xml:space="preserve">El ACI es personal de la empresa cliente y ejecuta el tratamiento </w:t>
      </w:r>
      <w:r>
        <w:rPr>
          <w:b/>
          <w:bCs/>
          <w:color w:val="0F1A35"/>
        </w:rPr>
        <w:t>con coste cero para MASESORA</w:t>
      </w:r>
      <w:r>
        <w:t>; el Consultor Clínico solo mide, corrige y certifica. En una consultora, crecer es contratar; aquí, crecer es replicar protocolo.</w:t>
      </w:r>
    </w:p>
    <w:p w14:paraId="71E33D27" w14:textId="77777777" w:rsidR="00D525B8" w:rsidRDefault="00EC7716">
      <w:pPr>
        <w:pStyle w:val="Ttulo2"/>
      </w:pPr>
      <w:bookmarkStart w:id="75" w:name="_Toc238596951"/>
      <w:r>
        <w:t>11.6. La estructura no se adelanta a la caja</w:t>
      </w:r>
      <w:bookmarkEnd w:id="75"/>
    </w:p>
    <w:p w14:paraId="35AE04AB" w14:textId="77777777" w:rsidR="00D525B8" w:rsidRDefault="00EC7716">
      <w:pPr>
        <w:spacing w:after="120" w:line="276" w:lineRule="auto"/>
      </w:pPr>
      <w:r>
        <w:t xml:space="preserve">El primer Consultor Clínico entra cuando hay diez planes de ticket alto activos, cuyo margen </w:t>
      </w:r>
      <w:r>
        <w:rPr>
          <w:b/>
          <w:bCs/>
          <w:color w:val="0F1A35"/>
        </w:rPr>
        <w:t>cubre el 78 % de su salario desde el primer mes</w:t>
      </w:r>
      <w:r>
        <w:t>. Ningún puesto se abre contra un pronóstico, que es el error que mata a la mayoría de consultoras jóvenes.</w:t>
      </w:r>
    </w:p>
    <w:p w14:paraId="6FF5E591" w14:textId="77777777" w:rsidR="00D525B8" w:rsidRDefault="00EC7716">
      <w:pPr>
        <w:pStyle w:val="Ttulo2"/>
      </w:pPr>
      <w:bookmarkStart w:id="76" w:name="_Toc238596952"/>
      <w:r>
        <w:t>11.7. Cinco líneas de ingreso independientes</w:t>
      </w:r>
      <w:bookmarkEnd w:id="76"/>
    </w:p>
    <w:p w14:paraId="4774D686" w14:textId="77777777" w:rsidR="00D525B8" w:rsidRDefault="00EC7716">
      <w:pPr>
        <w:spacing w:after="120" w:line="276" w:lineRule="auto"/>
      </w:pPr>
      <w:r>
        <w:t xml:space="preserve">El síntoma de 99 € capta volumen, los planes aportan ticket alto, la formación refuerza la implantación, el success fee alinea cobro y resultado, y la licencia B2B añade recurrencia. </w:t>
      </w:r>
      <w:r>
        <w:rPr>
          <w:b/>
          <w:bCs/>
          <w:color w:val="0F1A35"/>
        </w:rPr>
        <w:t>Si una línea se retrasa, el modelo no cae</w:t>
      </w:r>
      <w:r>
        <w:t xml:space="preserve"> — y la recurrencia por licencia ni siquiera está incluida en la proyección: todo lo que entre por ahí es mejora sobre lo comprometido.</w:t>
      </w:r>
    </w:p>
    <w:p w14:paraId="6856AD6A" w14:textId="77777777" w:rsidR="00D525B8" w:rsidRDefault="00EC7716">
      <w:pPr>
        <w:pStyle w:val="Ttulo2"/>
      </w:pPr>
      <w:bookmarkStart w:id="77" w:name="_Toc238596953"/>
      <w:r>
        <w:lastRenderedPageBreak/>
        <w:t>11.8. El canal de distribución no es competencia</w:t>
      </w:r>
      <w:bookmarkEnd w:id="77"/>
    </w:p>
    <w:p w14:paraId="6047BA6F" w14:textId="77777777" w:rsidR="00D525B8" w:rsidRDefault="00EC7716">
      <w:pPr>
        <w:spacing w:after="120" w:line="276" w:lineRule="auto"/>
      </w:pPr>
      <w:r>
        <w:t xml:space="preserve">Las 60 a 80 asesorías de la comarca son el punto de referencia de cualquier autónomo y no trabajan la gestión operativa: </w:t>
      </w:r>
      <w:r>
        <w:rPr>
          <w:b/>
          <w:bCs/>
          <w:color w:val="0F1A35"/>
        </w:rPr>
        <w:t>les falta exactamente lo que hace MASFRAME®</w:t>
      </w:r>
      <w:r>
        <w:t>. El actor con más contacto directo con el cliente objetivo es canal, no rival, y permite escalar la captación sin estructura comercial propia.</w:t>
      </w:r>
    </w:p>
    <w:p w14:paraId="3AC828FD" w14:textId="77777777" w:rsidR="00D525B8" w:rsidRDefault="00EC7716">
      <w:pPr>
        <w:pStyle w:val="Ttulo2"/>
      </w:pPr>
      <w:bookmarkStart w:id="78" w:name="_Toc238596954"/>
      <w:r>
        <w:t>11.9. Resultado medible y universal</w:t>
      </w:r>
      <w:bookmarkEnd w:id="78"/>
    </w:p>
    <w:p w14:paraId="2BD944A2" w14:textId="77777777" w:rsidR="00D525B8" w:rsidRDefault="00EC7716">
      <w:pPr>
        <w:spacing w:after="120" w:line="276" w:lineRule="auto"/>
      </w:pPr>
      <w:r>
        <w:t xml:space="preserve">Cada tratamiento registra KPIs antes y después y termina en un alta que certifica la mejora: eso abarata la venta, justifica el ticket y hace posible el success fee. Y como el protocolo es sectorialmente neutro, </w:t>
      </w:r>
      <w:r>
        <w:rPr>
          <w:b/>
          <w:bCs/>
          <w:color w:val="0F1A35"/>
        </w:rPr>
        <w:t>cada síntoma nuevo se vende a 2,96 millones de pymes sin volver a desarrollarlo</w:t>
      </w:r>
      <w:r>
        <w:t>.</w:t>
      </w:r>
    </w:p>
    <w:p w14:paraId="492AC2B5" w14:textId="77777777" w:rsidR="00D525B8" w:rsidRDefault="00EC7716">
      <w:pPr>
        <w:pStyle w:val="Ttulo2"/>
      </w:pPr>
      <w:bookmarkStart w:id="79" w:name="_Toc238596955"/>
      <w:r>
        <w:t>11.10. Conclusión</w:t>
      </w:r>
      <w:bookmarkEnd w:id="79"/>
    </w:p>
    <w:p w14:paraId="087C7B04" w14:textId="77777777" w:rsidR="00D525B8" w:rsidRDefault="00EC7716">
      <w:pPr>
        <w:spacing w:after="120" w:line="276" w:lineRule="auto"/>
      </w:pPr>
      <w:r>
        <w:t xml:space="preserve">El modelo reúne tres cosas que rara vez van juntas: </w:t>
      </w:r>
      <w:r>
        <w:rPr>
          <w:b/>
          <w:bCs/>
          <w:color w:val="0F1A35"/>
        </w:rPr>
        <w:t>activo tecnológico ya construido, margen bruto por encima del 90 % y crecimiento que no exige plantilla.</w:t>
      </w:r>
      <w:r>
        <w:t xml:space="preserve"> Sobre esa base, el Plan de Empresa 2026–2029 no proyecta una idea: ordena la expansión de un sistema que ya está funcionando.</w:t>
      </w:r>
    </w:p>
    <w:sectPr w:rsidR="00D525B8">
      <w:footerReference w:type="default" r:id="rId7"/>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B2DF0" w14:textId="77777777" w:rsidR="00EC7716" w:rsidRDefault="00EC7716">
      <w:pPr>
        <w:spacing w:line="240" w:lineRule="auto"/>
      </w:pPr>
      <w:r>
        <w:separator/>
      </w:r>
    </w:p>
  </w:endnote>
  <w:endnote w:type="continuationSeparator" w:id="0">
    <w:p w14:paraId="405E82CE" w14:textId="77777777" w:rsidR="00EC7716" w:rsidRDefault="00EC77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charset w:val="00"/>
    <w:family w:val="auto"/>
    <w:pitch w:val="variable"/>
    <w:sig w:usb0="2000020F" w:usb1="00000003" w:usb2="00000000" w:usb3="00000000" w:csb0="00000197" w:csb1="00000000"/>
  </w:font>
  <w:font w:name="Montserrat SemiBold">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367C9" w14:textId="77777777" w:rsidR="00D525B8" w:rsidRDefault="00EC7716">
    <w:pPr>
      <w:pBdr>
        <w:top w:val="single" w:sz="4" w:space="8" w:color="E5E5E5"/>
      </w:pBdr>
      <w:jc w:val="center"/>
    </w:pPr>
    <w:r>
      <w:rPr>
        <w:color w:val="8B8B8B"/>
        <w:sz w:val="13"/>
        <w:szCs w:val="13"/>
      </w:rPr>
      <w:t>MASESORA® · Plan de Empresa 2026–2029 · masesora.com · Documento confidencial</w:t>
    </w:r>
    <w:r>
      <w:rPr>
        <w:color w:val="B89D52"/>
        <w:sz w:val="13"/>
        <w:szCs w:val="13"/>
      </w:rPr>
      <w:t xml:space="preserve">    ·    </w:t>
    </w:r>
    <w:r>
      <w:rPr>
        <w:b/>
        <w:bCs/>
        <w:color w:val="0F1A35"/>
        <w:sz w:val="13"/>
        <w:szCs w:val="13"/>
      </w:rPr>
      <w:fldChar w:fldCharType="begin"/>
    </w:r>
    <w:r>
      <w:rPr>
        <w:b/>
        <w:bCs/>
        <w:color w:val="0F1A35"/>
        <w:sz w:val="13"/>
        <w:szCs w:val="13"/>
      </w:rPr>
      <w:instrText>PAGE</w:instrText>
    </w:r>
    <w:r>
      <w:rPr>
        <w:b/>
        <w:bCs/>
        <w:color w:val="0F1A35"/>
        <w:sz w:val="13"/>
        <w:szCs w:val="13"/>
      </w:rPr>
      <w:fldChar w:fldCharType="separate"/>
    </w:r>
    <w:r w:rsidR="008C03CE">
      <w:rPr>
        <w:b/>
        <w:bCs/>
        <w:noProof/>
        <w:color w:val="0F1A35"/>
        <w:sz w:val="13"/>
        <w:szCs w:val="13"/>
      </w:rPr>
      <w:t>1</w:t>
    </w:r>
    <w:r>
      <w:rPr>
        <w:b/>
        <w:bCs/>
        <w:color w:val="0F1A35"/>
        <w:sz w:val="13"/>
        <w:szCs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B34AB" w14:textId="77777777" w:rsidR="00EC7716" w:rsidRDefault="00EC7716">
      <w:pPr>
        <w:spacing w:line="240" w:lineRule="auto"/>
      </w:pPr>
      <w:r>
        <w:separator/>
      </w:r>
    </w:p>
  </w:footnote>
  <w:footnote w:type="continuationSeparator" w:id="0">
    <w:p w14:paraId="0FDD8475" w14:textId="77777777" w:rsidR="00EC7716" w:rsidRDefault="00EC771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52455"/>
    <w:multiLevelType w:val="hybridMultilevel"/>
    <w:tmpl w:val="F96AF8D0"/>
    <w:lvl w:ilvl="0" w:tplc="DD7EB7E6">
      <w:start w:val="1"/>
      <w:numFmt w:val="bullet"/>
      <w:lvlText w:val="•"/>
      <w:lvlJc w:val="left"/>
      <w:pPr>
        <w:ind w:left="360" w:hanging="200"/>
      </w:pPr>
      <w:rPr>
        <w:rFonts w:ascii="Montserrat" w:eastAsia="Montserrat" w:hAnsi="Montserrat" w:cs="Montserrat"/>
        <w:b/>
        <w:bCs/>
        <w:color w:val="B89D52"/>
        <w:sz w:val="22"/>
        <w:szCs w:val="22"/>
      </w:rPr>
    </w:lvl>
    <w:lvl w:ilvl="1" w:tplc="6CBA88E8">
      <w:start w:val="1"/>
      <w:numFmt w:val="bullet"/>
      <w:lvlText w:val="–"/>
      <w:lvlJc w:val="left"/>
      <w:pPr>
        <w:ind w:left="720" w:hanging="200"/>
      </w:pPr>
      <w:rPr>
        <w:rFonts w:ascii="Montserrat" w:eastAsia="Montserrat" w:hAnsi="Montserrat" w:cs="Montserrat"/>
        <w:b/>
        <w:bCs/>
        <w:color w:val="B89D52"/>
        <w:sz w:val="22"/>
        <w:szCs w:val="22"/>
      </w:rPr>
    </w:lvl>
    <w:lvl w:ilvl="2" w:tplc="9DB0F4B6">
      <w:numFmt w:val="decimal"/>
      <w:lvlText w:val=""/>
      <w:lvlJc w:val="left"/>
    </w:lvl>
    <w:lvl w:ilvl="3" w:tplc="8C02C26E">
      <w:numFmt w:val="decimal"/>
      <w:lvlText w:val=""/>
      <w:lvlJc w:val="left"/>
    </w:lvl>
    <w:lvl w:ilvl="4" w:tplc="90F446FE">
      <w:numFmt w:val="decimal"/>
      <w:lvlText w:val=""/>
      <w:lvlJc w:val="left"/>
    </w:lvl>
    <w:lvl w:ilvl="5" w:tplc="E626E8AC">
      <w:numFmt w:val="decimal"/>
      <w:lvlText w:val=""/>
      <w:lvlJc w:val="left"/>
    </w:lvl>
    <w:lvl w:ilvl="6" w:tplc="983254AE">
      <w:numFmt w:val="decimal"/>
      <w:lvlText w:val=""/>
      <w:lvlJc w:val="left"/>
    </w:lvl>
    <w:lvl w:ilvl="7" w:tplc="002251B0">
      <w:numFmt w:val="decimal"/>
      <w:lvlText w:val=""/>
      <w:lvlJc w:val="left"/>
    </w:lvl>
    <w:lvl w:ilvl="8" w:tplc="54C8D630">
      <w:numFmt w:val="decimal"/>
      <w:lvlText w:val=""/>
      <w:lvlJc w:val="left"/>
    </w:lvl>
  </w:abstractNum>
  <w:abstractNum w:abstractNumId="1" w15:restartNumberingAfterBreak="0">
    <w:nsid w:val="31C46FD1"/>
    <w:multiLevelType w:val="hybridMultilevel"/>
    <w:tmpl w:val="F552CC9E"/>
    <w:lvl w:ilvl="0" w:tplc="7E96D13C">
      <w:start w:val="1"/>
      <w:numFmt w:val="decimal"/>
      <w:lvlText w:val="%1."/>
      <w:lvlJc w:val="left"/>
      <w:pPr>
        <w:ind w:left="360" w:hanging="260"/>
      </w:pPr>
      <w:rPr>
        <w:rFonts w:ascii="Montserrat" w:eastAsia="Montserrat" w:hAnsi="Montserrat" w:cs="Montserrat"/>
        <w:b/>
        <w:bCs/>
        <w:color w:val="0F1A35"/>
        <w:sz w:val="20"/>
        <w:szCs w:val="20"/>
      </w:rPr>
    </w:lvl>
    <w:lvl w:ilvl="1" w:tplc="AB987240">
      <w:numFmt w:val="decimal"/>
      <w:lvlText w:val=""/>
      <w:lvlJc w:val="left"/>
    </w:lvl>
    <w:lvl w:ilvl="2" w:tplc="77661FC4">
      <w:numFmt w:val="decimal"/>
      <w:lvlText w:val=""/>
      <w:lvlJc w:val="left"/>
    </w:lvl>
    <w:lvl w:ilvl="3" w:tplc="2E084676">
      <w:numFmt w:val="decimal"/>
      <w:lvlText w:val=""/>
      <w:lvlJc w:val="left"/>
    </w:lvl>
    <w:lvl w:ilvl="4" w:tplc="8332A1B0">
      <w:numFmt w:val="decimal"/>
      <w:lvlText w:val=""/>
      <w:lvlJc w:val="left"/>
    </w:lvl>
    <w:lvl w:ilvl="5" w:tplc="6764074E">
      <w:numFmt w:val="decimal"/>
      <w:lvlText w:val=""/>
      <w:lvlJc w:val="left"/>
    </w:lvl>
    <w:lvl w:ilvl="6" w:tplc="90DEF82E">
      <w:numFmt w:val="decimal"/>
      <w:lvlText w:val=""/>
      <w:lvlJc w:val="left"/>
    </w:lvl>
    <w:lvl w:ilvl="7" w:tplc="9F1C5C48">
      <w:numFmt w:val="decimal"/>
      <w:lvlText w:val=""/>
      <w:lvlJc w:val="left"/>
    </w:lvl>
    <w:lvl w:ilvl="8" w:tplc="BA0283B0">
      <w:numFmt w:val="decimal"/>
      <w:lvlText w:val=""/>
      <w:lvlJc w:val="left"/>
    </w:lvl>
  </w:abstractNum>
  <w:abstractNum w:abstractNumId="2" w15:restartNumberingAfterBreak="0">
    <w:nsid w:val="48B62A3A"/>
    <w:multiLevelType w:val="hybridMultilevel"/>
    <w:tmpl w:val="A9FCA7CC"/>
    <w:lvl w:ilvl="0" w:tplc="BB984B7A">
      <w:start w:val="1"/>
      <w:numFmt w:val="bullet"/>
      <w:lvlText w:val="●"/>
      <w:lvlJc w:val="left"/>
      <w:pPr>
        <w:ind w:left="720" w:hanging="360"/>
      </w:pPr>
    </w:lvl>
    <w:lvl w:ilvl="1" w:tplc="E3D2A222">
      <w:start w:val="1"/>
      <w:numFmt w:val="bullet"/>
      <w:lvlText w:val="○"/>
      <w:lvlJc w:val="left"/>
      <w:pPr>
        <w:ind w:left="1440" w:hanging="360"/>
      </w:pPr>
    </w:lvl>
    <w:lvl w:ilvl="2" w:tplc="5B7293F4">
      <w:start w:val="1"/>
      <w:numFmt w:val="bullet"/>
      <w:lvlText w:val="■"/>
      <w:lvlJc w:val="left"/>
      <w:pPr>
        <w:ind w:left="2160" w:hanging="360"/>
      </w:pPr>
    </w:lvl>
    <w:lvl w:ilvl="3" w:tplc="A0C2AC4E">
      <w:start w:val="1"/>
      <w:numFmt w:val="bullet"/>
      <w:lvlText w:val="●"/>
      <w:lvlJc w:val="left"/>
      <w:pPr>
        <w:ind w:left="2880" w:hanging="360"/>
      </w:pPr>
    </w:lvl>
    <w:lvl w:ilvl="4" w:tplc="D472C41A">
      <w:start w:val="1"/>
      <w:numFmt w:val="bullet"/>
      <w:lvlText w:val="○"/>
      <w:lvlJc w:val="left"/>
      <w:pPr>
        <w:ind w:left="3600" w:hanging="360"/>
      </w:pPr>
    </w:lvl>
    <w:lvl w:ilvl="5" w:tplc="8C309794">
      <w:start w:val="1"/>
      <w:numFmt w:val="bullet"/>
      <w:lvlText w:val="■"/>
      <w:lvlJc w:val="left"/>
      <w:pPr>
        <w:ind w:left="4320" w:hanging="360"/>
      </w:pPr>
    </w:lvl>
    <w:lvl w:ilvl="6" w:tplc="B5840E9E">
      <w:start w:val="1"/>
      <w:numFmt w:val="bullet"/>
      <w:lvlText w:val="●"/>
      <w:lvlJc w:val="left"/>
      <w:pPr>
        <w:ind w:left="5040" w:hanging="360"/>
      </w:pPr>
    </w:lvl>
    <w:lvl w:ilvl="7" w:tplc="3D2C3E5E">
      <w:start w:val="1"/>
      <w:numFmt w:val="bullet"/>
      <w:lvlText w:val="●"/>
      <w:lvlJc w:val="left"/>
      <w:pPr>
        <w:ind w:left="5760" w:hanging="360"/>
      </w:pPr>
    </w:lvl>
    <w:lvl w:ilvl="8" w:tplc="1A347D92">
      <w:start w:val="1"/>
      <w:numFmt w:val="bullet"/>
      <w:lvlText w:val="●"/>
      <w:lvlJc w:val="left"/>
      <w:pPr>
        <w:ind w:left="6480" w:hanging="360"/>
      </w:pPr>
    </w:lvl>
  </w:abstractNum>
  <w:num w:numId="1" w16cid:durableId="351804422">
    <w:abstractNumId w:val="2"/>
    <w:lvlOverride w:ilvl="0">
      <w:startOverride w:val="1"/>
    </w:lvlOverride>
  </w:num>
  <w:num w:numId="2" w16cid:durableId="1856308007">
    <w:abstractNumId w:val="0"/>
    <w:lvlOverride w:ilvl="0">
      <w:startOverride w:val="1"/>
    </w:lvlOverride>
  </w:num>
  <w:num w:numId="3" w16cid:durableId="8515300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5B8"/>
    <w:rsid w:val="00411A44"/>
    <w:rsid w:val="008C03CE"/>
    <w:rsid w:val="00D525B8"/>
    <w:rsid w:val="00EC77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B4675B"/>
  <w15:docId w15:val="{F833FE8F-122D-4083-833D-234D783DE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color w:val="4A4A4A"/>
        <w:lang w:val="es-ES" w:eastAsia="es-E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keepLines/>
      <w:pageBreakBefore/>
      <w:pBdr>
        <w:bottom w:val="single" w:sz="8" w:space="6" w:color="B89D52"/>
      </w:pBdr>
      <w:spacing w:after="220"/>
      <w:outlineLvl w:val="0"/>
    </w:pPr>
    <w:rPr>
      <w:b/>
      <w:bCs/>
      <w:caps/>
      <w:color w:val="0F1A35"/>
      <w:spacing w:val="22"/>
      <w:sz w:val="24"/>
      <w:szCs w:val="24"/>
    </w:rPr>
  </w:style>
  <w:style w:type="paragraph" w:styleId="Ttulo2">
    <w:name w:val="heading 2"/>
    <w:uiPriority w:val="9"/>
    <w:unhideWhenUsed/>
    <w:qFormat/>
    <w:pPr>
      <w:keepNext/>
      <w:keepLines/>
      <w:spacing w:before="280" w:after="120"/>
      <w:outlineLvl w:val="1"/>
    </w:pPr>
    <w:rPr>
      <w:b/>
      <w:bCs/>
      <w:caps/>
      <w:color w:val="B89D52"/>
      <w:spacing w:val="14"/>
      <w:sz w:val="19"/>
      <w:szCs w:val="19"/>
    </w:rPr>
  </w:style>
  <w:style w:type="paragraph" w:styleId="Ttulo3">
    <w:name w:val="heading 3"/>
    <w:uiPriority w:val="9"/>
    <w:unhideWhenUsed/>
    <w:qFormat/>
    <w:pPr>
      <w:keepNext/>
      <w:keepLines/>
      <w:spacing w:before="200" w:after="100"/>
      <w:outlineLvl w:val="2"/>
    </w:pPr>
    <w:rPr>
      <w:rFonts w:ascii="Montserrat SemiBold" w:eastAsia="Montserrat SemiBold" w:hAnsi="Montserrat SemiBold" w:cs="Montserrat SemiBold"/>
      <w:color w:val="0F1A35"/>
      <w:spacing w:val="6"/>
      <w:sz w:val="19"/>
      <w:szCs w:val="19"/>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style>
  <w:style w:type="character" w:customStyle="1" w:styleId="TextonotaalfinalCar">
    <w:name w:val="Texto nota al final Car"/>
    <w:link w:val="Textonotaalfinal"/>
    <w:uiPriority w:val="99"/>
    <w:semiHidden/>
    <w:unhideWhenUsed/>
    <w:rPr>
      <w:sz w:val="20"/>
      <w:szCs w:val="20"/>
    </w:rPr>
  </w:style>
  <w:style w:type="paragraph" w:styleId="TDC1">
    <w:name w:val="toc 1"/>
    <w:uiPriority w:val="39"/>
    <w:pPr>
      <w:spacing w:before="100" w:line="240" w:lineRule="auto"/>
    </w:pPr>
    <w:rPr>
      <w:b/>
      <w:bCs/>
      <w:color w:val="0F1A35"/>
      <w:sz w:val="19"/>
      <w:szCs w:val="19"/>
    </w:rPr>
  </w:style>
  <w:style w:type="paragraph" w:styleId="TDC2">
    <w:name w:val="toc 2"/>
    <w:uiPriority w:val="39"/>
    <w:pPr>
      <w:spacing w:line="240" w:lineRule="auto"/>
      <w:ind w:left="28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6726</Words>
  <Characters>36193</Characters>
  <Application>Microsoft Office Word</Application>
  <DocSecurity>0</DocSecurity>
  <Lines>1016</Lines>
  <Paragraphs>659</Paragraphs>
  <ScaleCrop>false</ScaleCrop>
  <Company/>
  <LinksUpToDate>false</LinksUpToDate>
  <CharactersWithSpaces>42317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Empresa MASESORA 2026-2029</dc:title>
  <dc:creator>MASESORA</dc:creator>
  <dc:description>Plan de empresa de MASESORA y del sistema operativo clinico MASFRAME</dc:description>
  <cp:lastModifiedBy>Maite Cabezuelos</cp:lastModifiedBy>
  <cp:revision>2</cp:revision>
  <dcterms:created xsi:type="dcterms:W3CDTF">2026-08-25T22:32:00Z</dcterms:created>
  <dcterms:modified xsi:type="dcterms:W3CDTF">2026-08-25T22:33:00Z</dcterms:modified>
</cp:coreProperties>
</file>