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F85" w:rsidRDefault="00473421" w:rsidP="004B273C">
      <w:pPr>
        <w:pStyle w:val="Ttulo2"/>
        <w:jc w:val="left"/>
        <w:rPr>
          <w:rFonts w:ascii="Arial" w:eastAsia="Cambria" w:hAnsi="Arial"/>
          <w:color w:val="000099"/>
          <w:sz w:val="36"/>
          <w:szCs w:val="22"/>
        </w:rPr>
      </w:pPr>
      <w:bookmarkStart w:id="0" w:name="_GoBack"/>
      <w:bookmarkEnd w:id="0"/>
      <w:r w:rsidRPr="008E2246">
        <w:rPr>
          <w:rFonts w:ascii="Arial" w:eastAsia="Cambria" w:hAnsi="Arial"/>
          <w:color w:val="000099"/>
          <w:sz w:val="36"/>
          <w:szCs w:val="22"/>
        </w:rPr>
        <w:t xml:space="preserve">Guía </w:t>
      </w:r>
      <w:r w:rsidR="00107416">
        <w:rPr>
          <w:rFonts w:ascii="Arial" w:eastAsia="Cambria" w:hAnsi="Arial"/>
          <w:color w:val="000099"/>
          <w:sz w:val="36"/>
          <w:szCs w:val="22"/>
        </w:rPr>
        <w:t xml:space="preserve">de </w:t>
      </w:r>
      <w:r w:rsidRPr="008E2246">
        <w:rPr>
          <w:rFonts w:ascii="Arial" w:eastAsia="Cambria" w:hAnsi="Arial"/>
          <w:color w:val="000099"/>
          <w:sz w:val="36"/>
          <w:szCs w:val="22"/>
        </w:rPr>
        <w:t xml:space="preserve">Estudio del Módulo 1: </w:t>
      </w:r>
      <w:r w:rsidR="004B273C">
        <w:rPr>
          <w:rFonts w:ascii="Arial" w:eastAsia="Cambria" w:hAnsi="Arial"/>
          <w:color w:val="000099"/>
          <w:sz w:val="36"/>
          <w:szCs w:val="22"/>
        </w:rPr>
        <w:br/>
      </w:r>
      <w:r w:rsidR="00DC5BA8" w:rsidRPr="00DC5BA8">
        <w:rPr>
          <w:rFonts w:ascii="Arial" w:eastAsia="Cambria" w:hAnsi="Arial"/>
          <w:color w:val="000099"/>
          <w:sz w:val="36"/>
          <w:szCs w:val="22"/>
        </w:rPr>
        <w:t>Introducción a las bases de datos analíticas</w:t>
      </w:r>
    </w:p>
    <w:p w:rsidR="002D6233" w:rsidRDefault="002D6233" w:rsidP="002D6233">
      <w:pPr>
        <w:spacing w:after="0"/>
      </w:pPr>
    </w:p>
    <w:p w:rsidR="002D6233" w:rsidRDefault="002D6233" w:rsidP="002D6233">
      <w:pPr>
        <w:spacing w:after="0"/>
      </w:pPr>
      <w:r>
        <w:t xml:space="preserve">Tiempo de lectura: </w:t>
      </w:r>
      <w:r w:rsidR="00DC027A">
        <w:t>3 horas</w:t>
      </w:r>
    </w:p>
    <w:p w:rsidR="002D6233" w:rsidRDefault="002D6233" w:rsidP="002D6233">
      <w:pPr>
        <w:spacing w:after="0"/>
      </w:pPr>
      <w:r>
        <w:t xml:space="preserve">Resolución de las actividades: </w:t>
      </w:r>
      <w:r w:rsidR="00DC027A">
        <w:t>1 hora</w:t>
      </w:r>
    </w:p>
    <w:p w:rsidR="00473421" w:rsidRPr="00473421" w:rsidRDefault="00473421" w:rsidP="00473421"/>
    <w:sdt>
      <w:sdtPr>
        <w:rPr>
          <w:rFonts w:ascii="Arial" w:eastAsia="Cambria" w:hAnsi="Arial"/>
          <w:color w:val="000099"/>
          <w:sz w:val="36"/>
          <w:szCs w:val="22"/>
        </w:rPr>
        <w:tag w:val="goog_rdk_2"/>
        <w:id w:val="-1150362954"/>
      </w:sdtPr>
      <w:sdtEndPr/>
      <w:sdtContent>
        <w:p w:rsidR="0034117B" w:rsidRPr="008E2246" w:rsidRDefault="002173FD" w:rsidP="008E2246">
          <w:pPr>
            <w:pStyle w:val="Ttulo2"/>
            <w:rPr>
              <w:rFonts w:ascii="Arial" w:eastAsia="Cambria" w:hAnsi="Arial"/>
              <w:color w:val="000099"/>
              <w:sz w:val="36"/>
              <w:szCs w:val="22"/>
            </w:rPr>
          </w:pPr>
          <w:r w:rsidRPr="008E2246">
            <w:rPr>
              <w:rFonts w:ascii="Arial" w:eastAsia="Cambria" w:hAnsi="Arial"/>
              <w:color w:val="000099"/>
              <w:sz w:val="36"/>
              <w:szCs w:val="22"/>
            </w:rPr>
            <w:t>Presentación</w:t>
          </w:r>
          <w:r w:rsidR="00FC0F5A" w:rsidRPr="008E2246">
            <w:rPr>
              <w:rFonts w:ascii="Arial" w:eastAsia="Cambria" w:hAnsi="Arial"/>
              <w:color w:val="000099"/>
              <w:sz w:val="36"/>
              <w:szCs w:val="22"/>
            </w:rPr>
            <w:t>.</w:t>
          </w:r>
        </w:p>
      </w:sdtContent>
    </w:sdt>
    <w:sdt>
      <w:sdtPr>
        <w:tag w:val="goog_rdk_3"/>
        <w:id w:val="-627324832"/>
      </w:sdtPr>
      <w:sdtEndPr/>
      <w:sdtContent>
        <w:p w:rsidR="0034117B" w:rsidRDefault="00765ACF">
          <w:pPr>
            <w:spacing w:before="240" w:after="200" w:line="276" w:lineRule="auto"/>
          </w:pPr>
          <w:r>
            <w:t>El objetivo de esta</w:t>
          </w:r>
          <w:r w:rsidR="00FC0F5A">
            <w:t xml:space="preserve"> </w:t>
          </w:r>
          <w:r>
            <w:t xml:space="preserve">guía </w:t>
          </w:r>
          <w:r w:rsidR="00FC0F5A">
            <w:t xml:space="preserve">es </w:t>
          </w:r>
          <w:r>
            <w:t>orientar al estudiante durante el estudio del módulo</w:t>
          </w:r>
          <w:r w:rsidR="005B5341">
            <w:t xml:space="preserve"> </w:t>
          </w:r>
          <w:r w:rsidR="005B5341" w:rsidRPr="005B5341">
            <w:rPr>
              <w:i/>
            </w:rPr>
            <w:t>Introducción a las bases de datos analíticas</w:t>
          </w:r>
          <w:r>
            <w:t xml:space="preserve">, con la finalidad de optimizar </w:t>
          </w:r>
          <w:r w:rsidR="000379F4">
            <w:t>la</w:t>
          </w:r>
          <w:r>
            <w:t xml:space="preserve"> dedicación</w:t>
          </w:r>
          <w:r w:rsidR="000379F4">
            <w:t xml:space="preserve"> que el </w:t>
          </w:r>
          <w:r w:rsidR="00C53AEE">
            <w:t>estudiante</w:t>
          </w:r>
          <w:r w:rsidR="000379F4">
            <w:t xml:space="preserve"> pueda dedicar</w:t>
          </w:r>
          <w:r>
            <w:t xml:space="preserve"> al temario establecido, </w:t>
          </w:r>
          <w:r w:rsidR="000379F4" w:rsidRPr="000379F4">
            <w:t>tanto en lo que se refiere a tiempo, como a interés o relevancia del contenido.</w:t>
          </w:r>
        </w:p>
      </w:sdtContent>
    </w:sdt>
    <w:p w:rsidR="0034117B" w:rsidRDefault="0034117B" w:rsidP="001E3EDB">
      <w:pPr>
        <w:spacing w:before="240" w:after="200" w:line="276" w:lineRule="auto"/>
      </w:pPr>
    </w:p>
    <w:sdt>
      <w:sdtPr>
        <w:tag w:val="goog_rdk_2"/>
        <w:id w:val="2053337545"/>
      </w:sdtPr>
      <w:sdtEndPr>
        <w:rPr>
          <w:rFonts w:ascii="Arial" w:eastAsia="Cambria" w:hAnsi="Arial"/>
          <w:color w:val="000099"/>
          <w:sz w:val="36"/>
          <w:szCs w:val="22"/>
        </w:rPr>
      </w:sdtEndPr>
      <w:sdtContent>
        <w:p w:rsidR="002173FD" w:rsidRPr="008E2246" w:rsidRDefault="00473421" w:rsidP="008E2246">
          <w:pPr>
            <w:pStyle w:val="Ttulo2"/>
            <w:rPr>
              <w:rFonts w:ascii="Arial" w:eastAsia="Cambria" w:hAnsi="Arial"/>
              <w:color w:val="000099"/>
              <w:sz w:val="36"/>
              <w:szCs w:val="22"/>
            </w:rPr>
          </w:pPr>
          <w:r w:rsidRPr="008E2246">
            <w:rPr>
              <w:rFonts w:ascii="Arial" w:eastAsia="Cambria" w:hAnsi="Arial"/>
              <w:color w:val="000099"/>
              <w:sz w:val="36"/>
              <w:szCs w:val="22"/>
            </w:rPr>
            <w:t>Objetivo del Aprendizaje</w:t>
          </w:r>
          <w:r w:rsidR="002173FD" w:rsidRPr="008E2246">
            <w:rPr>
              <w:rFonts w:ascii="Arial" w:eastAsia="Cambria" w:hAnsi="Arial"/>
              <w:color w:val="000099"/>
              <w:sz w:val="36"/>
              <w:szCs w:val="22"/>
            </w:rPr>
            <w:t>.</w:t>
          </w:r>
        </w:p>
      </w:sdtContent>
    </w:sdt>
    <w:p w:rsidR="007E3924" w:rsidRDefault="007E3924" w:rsidP="00893F85">
      <w:pPr>
        <w:spacing w:before="240" w:after="200" w:line="276" w:lineRule="auto"/>
      </w:pPr>
      <w:r w:rsidRPr="007E3924">
        <w:t xml:space="preserve">Las organizaciones que gestionan proactivamente los datos y emplean la información de forma estratégica para obtener ventajas competitivas suelen contar con una estructura y procesos de trabajo muy concretos, soportados </w:t>
      </w:r>
      <w:r>
        <w:t>sobre</w:t>
      </w:r>
      <w:r w:rsidRPr="007E3924">
        <w:t xml:space="preserve"> </w:t>
      </w:r>
      <w:r>
        <w:t>almacenes de datos.</w:t>
      </w:r>
    </w:p>
    <w:p w:rsidR="00141684" w:rsidRDefault="00893F85" w:rsidP="00893F85">
      <w:pPr>
        <w:spacing w:before="240" w:after="200" w:line="276" w:lineRule="auto"/>
      </w:pPr>
      <w:r>
        <w:t xml:space="preserve">El objetivo principal de </w:t>
      </w:r>
      <w:r w:rsidRPr="005B5341">
        <w:t>los almacenes de datos</w:t>
      </w:r>
      <w:r>
        <w:t xml:space="preserve"> es </w:t>
      </w:r>
      <w:r w:rsidR="00141684">
        <w:t xml:space="preserve">facilitar la </w:t>
      </w:r>
      <w:r>
        <w:t>extra</w:t>
      </w:r>
      <w:r w:rsidR="00141684">
        <w:t>cción</w:t>
      </w:r>
      <w:r>
        <w:t xml:space="preserve"> </w:t>
      </w:r>
      <w:r w:rsidR="00700524">
        <w:t>eficiente de la información que almacena</w:t>
      </w:r>
      <w:r w:rsidR="00141684">
        <w:t xml:space="preserve">. Con esto estamos diciendo que los almacenes de datos deben de </w:t>
      </w:r>
      <w:r w:rsidR="00700524">
        <w:t xml:space="preserve">proporcionar respuesta </w:t>
      </w:r>
      <w:r w:rsidR="00B24811">
        <w:t>óptima</w:t>
      </w:r>
      <w:r w:rsidR="00700524">
        <w:t xml:space="preserve"> a las consultas</w:t>
      </w:r>
      <w:r w:rsidR="001015ED">
        <w:t xml:space="preserve"> formuladas</w:t>
      </w:r>
      <w:r w:rsidR="00700524">
        <w:t xml:space="preserve">, proporcionando los datos requeridos </w:t>
      </w:r>
      <w:r w:rsidR="00141684">
        <w:t>con el fin de poder proceder a su análisis</w:t>
      </w:r>
      <w:r w:rsidR="00700524">
        <w:t xml:space="preserve"> y obtener </w:t>
      </w:r>
      <w:r w:rsidR="00141684">
        <w:t xml:space="preserve">conclusiones </w:t>
      </w:r>
      <w:r w:rsidR="00700524">
        <w:t xml:space="preserve">que </w:t>
      </w:r>
      <w:r w:rsidR="00141684">
        <w:t>puedan servir de ayuda a la toma de decisiones.</w:t>
      </w:r>
    </w:p>
    <w:p w:rsidR="000A59D5" w:rsidRDefault="005B5341" w:rsidP="00765ACF">
      <w:pPr>
        <w:spacing w:before="240" w:after="200" w:line="276" w:lineRule="auto"/>
      </w:pPr>
      <w:r>
        <w:t>Este módulo i</w:t>
      </w:r>
      <w:r w:rsidRPr="005B5341">
        <w:t xml:space="preserve">ntroduce </w:t>
      </w:r>
      <w:r w:rsidR="00893F85" w:rsidRPr="005B5341">
        <w:t xml:space="preserve">los almacenes de datos </w:t>
      </w:r>
      <w:r w:rsidRPr="005B5341">
        <w:t xml:space="preserve">o </w:t>
      </w:r>
      <w:r w:rsidRPr="00820183">
        <w:rPr>
          <w:i/>
          <w:iCs/>
        </w:rPr>
        <w:t xml:space="preserve">data </w:t>
      </w:r>
      <w:proofErr w:type="spellStart"/>
      <w:r w:rsidRPr="00820183">
        <w:rPr>
          <w:i/>
          <w:iCs/>
        </w:rPr>
        <w:t>warehouse</w:t>
      </w:r>
      <w:proofErr w:type="spellEnd"/>
      <w:r w:rsidRPr="005B5341">
        <w:t xml:space="preserve"> (DW) en comparación con las bases de datos relacionales. Los sitúa en el centro de la factoría de la información corporativa (FIC), junto a los demás componentes que la forman (almacén de datos departamental, corporativo, operacional, el componente de </w:t>
      </w:r>
      <w:proofErr w:type="gramStart"/>
      <w:r w:rsidRPr="005B5341">
        <w:t>integración</w:t>
      </w:r>
      <w:proofErr w:type="gramEnd"/>
      <w:r w:rsidRPr="005B5341">
        <w:t xml:space="preserve"> y transformación de datos, las estructuras multidimensionales y los metadatos), </w:t>
      </w:r>
      <w:r w:rsidR="00893F85">
        <w:t>ofreciendo</w:t>
      </w:r>
      <w:r w:rsidRPr="005B5341">
        <w:t xml:space="preserve"> una primera vista de la arquitectura lógica de las bases de datos analíticas. </w:t>
      </w:r>
    </w:p>
    <w:p w:rsidR="002173FD" w:rsidRDefault="002173FD" w:rsidP="002173FD">
      <w:pPr>
        <w:spacing w:before="240" w:after="200" w:line="276" w:lineRule="auto"/>
      </w:pPr>
    </w:p>
    <w:sdt>
      <w:sdtPr>
        <w:tag w:val="goog_rdk_2"/>
        <w:id w:val="-1064481190"/>
      </w:sdtPr>
      <w:sdtEndPr>
        <w:rPr>
          <w:rFonts w:ascii="Arial" w:eastAsia="Cambria" w:hAnsi="Arial"/>
          <w:color w:val="000099"/>
          <w:sz w:val="36"/>
          <w:szCs w:val="22"/>
        </w:rPr>
      </w:sdtEndPr>
      <w:sdtContent>
        <w:p w:rsidR="007E24D5" w:rsidRPr="00893F85" w:rsidRDefault="00473421" w:rsidP="00893F85">
          <w:pPr>
            <w:pStyle w:val="Ttulo2"/>
            <w:rPr>
              <w:rFonts w:ascii="Arial" w:eastAsia="Cambria" w:hAnsi="Arial"/>
              <w:color w:val="000099"/>
              <w:sz w:val="36"/>
              <w:szCs w:val="22"/>
            </w:rPr>
          </w:pPr>
          <w:r w:rsidRPr="008E2246">
            <w:rPr>
              <w:rFonts w:ascii="Arial" w:eastAsia="Cambria" w:hAnsi="Arial"/>
              <w:color w:val="000099"/>
              <w:sz w:val="36"/>
              <w:szCs w:val="22"/>
            </w:rPr>
            <w:t>Apartados Relevantes</w:t>
          </w:r>
          <w:r w:rsidR="002173FD" w:rsidRPr="008E2246">
            <w:rPr>
              <w:rFonts w:ascii="Arial" w:eastAsia="Cambria" w:hAnsi="Arial"/>
              <w:color w:val="000099"/>
              <w:sz w:val="36"/>
              <w:szCs w:val="22"/>
            </w:rPr>
            <w:t>.</w:t>
          </w:r>
        </w:p>
      </w:sdtContent>
    </w:sdt>
    <w:p w:rsidR="00893F85" w:rsidRDefault="007E24D5" w:rsidP="007E24D5">
      <w:pPr>
        <w:spacing w:before="240" w:after="200" w:line="276" w:lineRule="auto"/>
      </w:pPr>
      <w:r>
        <w:t>El punto más relevante de este m</w:t>
      </w:r>
      <w:r w:rsidR="00893F85">
        <w:t>ó</w:t>
      </w:r>
      <w:r>
        <w:t xml:space="preserve">dulo será conocer las características de un </w:t>
      </w:r>
      <w:r w:rsidR="00893F85" w:rsidRPr="00893F85">
        <w:rPr>
          <w:i/>
          <w:iCs/>
        </w:rPr>
        <w:t>d</w:t>
      </w:r>
      <w:r w:rsidRPr="00893F85">
        <w:rPr>
          <w:i/>
          <w:iCs/>
        </w:rPr>
        <w:t xml:space="preserve">ata </w:t>
      </w:r>
      <w:proofErr w:type="spellStart"/>
      <w:r w:rsidR="00893F85" w:rsidRPr="00893F85">
        <w:rPr>
          <w:i/>
          <w:iCs/>
        </w:rPr>
        <w:t>w</w:t>
      </w:r>
      <w:r w:rsidRPr="00893F85">
        <w:rPr>
          <w:i/>
          <w:iCs/>
        </w:rPr>
        <w:t>arehouse</w:t>
      </w:r>
      <w:proofErr w:type="spellEnd"/>
      <w:r>
        <w:t xml:space="preserve">, de modo que podamos identificarlo y diferenciarlo del resto de bases de datos. Para ello, se recomienda </w:t>
      </w:r>
      <w:r w:rsidR="00893F85">
        <w:t>el</w:t>
      </w:r>
      <w:r>
        <w:t xml:space="preserve"> estudio meticuloso de los apartados</w:t>
      </w:r>
      <w:r w:rsidR="00893F85">
        <w:t xml:space="preserve">: </w:t>
      </w:r>
      <w:r>
        <w:t xml:space="preserve"> </w:t>
      </w:r>
    </w:p>
    <w:p w:rsidR="001E3EDB" w:rsidRDefault="001E3EDB" w:rsidP="007E24D5">
      <w:pPr>
        <w:spacing w:before="240" w:after="200" w:line="276" w:lineRule="auto"/>
      </w:pPr>
    </w:p>
    <w:p w:rsidR="001E3EDB" w:rsidRDefault="001E3EDB" w:rsidP="007E24D5">
      <w:pPr>
        <w:spacing w:before="240" w:after="200" w:line="276" w:lineRule="auto"/>
      </w:pPr>
    </w:p>
    <w:p w:rsidR="00893F85" w:rsidRDefault="007E24D5" w:rsidP="00893F85">
      <w:pPr>
        <w:pStyle w:val="Prrafodelista"/>
        <w:numPr>
          <w:ilvl w:val="0"/>
          <w:numId w:val="25"/>
        </w:numPr>
        <w:spacing w:before="240" w:after="200" w:line="276" w:lineRule="auto"/>
      </w:pPr>
      <w:r>
        <w:t xml:space="preserve">1.2 </w:t>
      </w:r>
      <w:r w:rsidR="00893F85">
        <w:t xml:space="preserve">- </w:t>
      </w:r>
      <w:r w:rsidRPr="007E24D5">
        <w:t xml:space="preserve">Características de un </w:t>
      </w:r>
      <w:r w:rsidRPr="00381D6E">
        <w:rPr>
          <w:i/>
        </w:rPr>
        <w:t xml:space="preserve">Data </w:t>
      </w:r>
      <w:proofErr w:type="spellStart"/>
      <w:r w:rsidRPr="00381D6E">
        <w:rPr>
          <w:i/>
        </w:rPr>
        <w:t>Warehouse</w:t>
      </w:r>
      <w:proofErr w:type="spellEnd"/>
      <w:r>
        <w:t xml:space="preserve"> </w:t>
      </w:r>
      <w:r w:rsidR="00893F85">
        <w:t xml:space="preserve"> </w:t>
      </w:r>
    </w:p>
    <w:p w:rsidR="00561C2C" w:rsidRPr="00561C2C" w:rsidRDefault="007E24D5" w:rsidP="00B24811">
      <w:pPr>
        <w:pStyle w:val="Prrafodelista"/>
        <w:numPr>
          <w:ilvl w:val="0"/>
          <w:numId w:val="25"/>
        </w:numPr>
        <w:spacing w:before="240" w:after="200" w:line="276" w:lineRule="auto"/>
      </w:pPr>
      <w:r>
        <w:t xml:space="preserve">3 </w:t>
      </w:r>
      <w:r w:rsidR="00893F85">
        <w:t xml:space="preserve">- </w:t>
      </w:r>
      <w:r>
        <w:t xml:space="preserve">Comparativa entre </w:t>
      </w:r>
      <w:r w:rsidRPr="00381D6E">
        <w:rPr>
          <w:i/>
        </w:rPr>
        <w:t xml:space="preserve">Data </w:t>
      </w:r>
      <w:proofErr w:type="spellStart"/>
      <w:r w:rsidRPr="00381D6E">
        <w:rPr>
          <w:i/>
        </w:rPr>
        <w:t>Warehouse</w:t>
      </w:r>
      <w:proofErr w:type="spellEnd"/>
      <w:r>
        <w:t xml:space="preserve"> y bases de datos</w:t>
      </w:r>
      <w:r w:rsidR="00893F85">
        <w:t xml:space="preserve"> </w:t>
      </w:r>
      <w:r>
        <w:t>operacionales</w:t>
      </w:r>
    </w:p>
    <w:p w:rsidR="00381D6E" w:rsidRDefault="007E24D5" w:rsidP="007E24D5">
      <w:pPr>
        <w:spacing w:before="240" w:after="200" w:line="276" w:lineRule="auto"/>
      </w:pPr>
      <w:r>
        <w:t>Adicionalmente, los apartados 4, 7 y 8 presentarán una primera toma de contacto con conceptos más avanzados, que se abordar</w:t>
      </w:r>
      <w:r w:rsidR="00893F85">
        <w:t>á</w:t>
      </w:r>
      <w:r>
        <w:t>n en detalle en los siguientes módulos de la asignatura.</w:t>
      </w:r>
    </w:p>
    <w:p w:rsidR="002173FD" w:rsidRDefault="002173FD" w:rsidP="002173FD">
      <w:pPr>
        <w:spacing w:before="240" w:after="200" w:line="276" w:lineRule="auto"/>
      </w:pPr>
    </w:p>
    <w:sdt>
      <w:sdtPr>
        <w:tag w:val="goog_rdk_2"/>
        <w:id w:val="686035439"/>
      </w:sdtPr>
      <w:sdtEndPr/>
      <w:sdtContent>
        <w:p w:rsidR="00820183" w:rsidRPr="00B24811" w:rsidRDefault="00473421" w:rsidP="00B24811">
          <w:pPr>
            <w:pStyle w:val="Ttulo2"/>
          </w:pPr>
          <w:r w:rsidRPr="008E2246">
            <w:rPr>
              <w:rFonts w:ascii="Arial" w:eastAsia="Cambria" w:hAnsi="Arial"/>
              <w:color w:val="000099"/>
              <w:sz w:val="36"/>
              <w:szCs w:val="22"/>
            </w:rPr>
            <w:t>Apartados Informativos</w:t>
          </w:r>
          <w:r w:rsidR="002173FD" w:rsidRPr="008E2246">
            <w:rPr>
              <w:rFonts w:ascii="Arial" w:eastAsia="Cambria" w:hAnsi="Arial"/>
              <w:color w:val="000099"/>
              <w:sz w:val="36"/>
              <w:szCs w:val="22"/>
            </w:rPr>
            <w:t>.</w:t>
          </w:r>
        </w:p>
      </w:sdtContent>
    </w:sdt>
    <w:p w:rsidR="007E24D5" w:rsidRDefault="00893F85" w:rsidP="007E24D5">
      <w:pPr>
        <w:spacing w:before="240" w:after="200" w:line="276" w:lineRule="auto"/>
      </w:pPr>
      <w:r>
        <w:t>También en</w:t>
      </w:r>
      <w:r w:rsidR="007E24D5">
        <w:t xml:space="preserve"> este m</w:t>
      </w:r>
      <w:r>
        <w:t>ó</w:t>
      </w:r>
      <w:r w:rsidR="007E24D5">
        <w:t xml:space="preserve">dulo se presenta </w:t>
      </w:r>
      <w:r>
        <w:t>información complementaria</w:t>
      </w:r>
      <w:r w:rsidR="007E24D5">
        <w:t>, con la finalidad de introducir</w:t>
      </w:r>
      <w:r>
        <w:t xml:space="preserve"> de forma estructurada contenidos</w:t>
      </w:r>
      <w:r w:rsidR="007E24D5">
        <w:t xml:space="preserve"> </w:t>
      </w:r>
      <w:r>
        <w:t xml:space="preserve">relacionados </w:t>
      </w:r>
      <w:r w:rsidR="007E24D5">
        <w:t xml:space="preserve">y dar una visibilidad más amplia de los conceptos que se están tratando. </w:t>
      </w:r>
    </w:p>
    <w:p w:rsidR="007E24D5" w:rsidRDefault="007E24D5" w:rsidP="007E24D5">
      <w:pPr>
        <w:spacing w:before="240" w:after="200" w:line="276" w:lineRule="auto"/>
      </w:pPr>
      <w:r>
        <w:t xml:space="preserve">En ese sentido, podemos encontrar los bloques de introducción y objetivos, así como </w:t>
      </w:r>
      <w:r w:rsidR="00893F85">
        <w:t xml:space="preserve">los </w:t>
      </w:r>
      <w:r>
        <w:t>apartado</w:t>
      </w:r>
      <w:r w:rsidR="00893F85">
        <w:t>s</w:t>
      </w:r>
      <w:r>
        <w:t xml:space="preserve"> 5</w:t>
      </w:r>
      <w:r w:rsidR="00893F85">
        <w:t xml:space="preserve">, </w:t>
      </w:r>
      <w:r>
        <w:t xml:space="preserve"> 6, y </w:t>
      </w:r>
      <w:r w:rsidR="00D4490E">
        <w:t xml:space="preserve"> </w:t>
      </w:r>
      <w:r>
        <w:t>9.</w:t>
      </w:r>
    </w:p>
    <w:p w:rsidR="00820183" w:rsidRDefault="00820183" w:rsidP="00820183">
      <w:pPr>
        <w:autoSpaceDE w:val="0"/>
        <w:autoSpaceDN w:val="0"/>
        <w:adjustRightInd w:val="0"/>
        <w:spacing w:after="0" w:line="240" w:lineRule="auto"/>
        <w:jc w:val="left"/>
        <w:rPr>
          <w:rFonts w:ascii="ITCStoneSerifStdBold" w:hAnsi="ITCStoneSerifStdBold" w:cs="ITCStoneSerifStdBold"/>
          <w:b/>
          <w:bCs/>
          <w:color w:val="auto"/>
          <w:sz w:val="19"/>
          <w:szCs w:val="19"/>
          <w:lang w:val="ca-ES"/>
        </w:rPr>
      </w:pPr>
    </w:p>
    <w:sdt>
      <w:sdtPr>
        <w:tag w:val="goog_rdk_2"/>
        <w:id w:val="-2141252154"/>
      </w:sdtPr>
      <w:sdtEndPr/>
      <w:sdtContent>
        <w:p w:rsidR="00D4490E" w:rsidRDefault="00473421" w:rsidP="00B24811">
          <w:pPr>
            <w:pStyle w:val="Ttulo2"/>
          </w:pPr>
          <w:r w:rsidRPr="008E2246">
            <w:rPr>
              <w:rFonts w:ascii="Arial" w:eastAsia="Cambria" w:hAnsi="Arial"/>
              <w:color w:val="000099"/>
              <w:sz w:val="36"/>
              <w:szCs w:val="22"/>
            </w:rPr>
            <w:t>Recomendaciones de Estudio.</w:t>
          </w:r>
        </w:p>
      </w:sdtContent>
    </w:sdt>
    <w:p w:rsidR="00D4490E" w:rsidRDefault="00D4490E" w:rsidP="00D4490E">
      <w:pPr>
        <w:spacing w:line="240" w:lineRule="auto"/>
      </w:pPr>
      <w:r>
        <w:t>Se recomienda realizar una lectura pausada pero continua de este módulo, dedicando especial atención a los conceptos teóricos de los apartados identificados como relevantes.</w:t>
      </w:r>
    </w:p>
    <w:p w:rsidR="00D4490E" w:rsidRDefault="00D4490E" w:rsidP="00D4490E">
      <w:pPr>
        <w:spacing w:line="240" w:lineRule="auto"/>
      </w:pPr>
      <w:r>
        <w:t xml:space="preserve">Paralelamente, la correcta interpretación de las figuras presentadas a lo largo del módulo, especialmente la </w:t>
      </w:r>
      <w:r w:rsidRPr="00C465D1">
        <w:rPr>
          <w:i/>
          <w:iCs/>
        </w:rPr>
        <w:t xml:space="preserve">Figura </w:t>
      </w:r>
      <w:r w:rsidR="00C465D1" w:rsidRPr="00C465D1">
        <w:rPr>
          <w:i/>
          <w:iCs/>
        </w:rPr>
        <w:t>10</w:t>
      </w:r>
      <w:r>
        <w:t xml:space="preserve">, será un identificador inequívoco de que los conceptos explicados se están adquiriendo de forma correcta. </w:t>
      </w:r>
    </w:p>
    <w:p w:rsidR="00D4490E" w:rsidRDefault="00D4490E" w:rsidP="00D4490E">
      <w:pPr>
        <w:spacing w:line="240" w:lineRule="auto"/>
      </w:pPr>
      <w:r>
        <w:t>Por último, se recomienda realizar los ejercicios propuestos y validarlos a partir del solucionario.</w:t>
      </w:r>
    </w:p>
    <w:p w:rsidR="00322F6F" w:rsidRPr="00473421" w:rsidRDefault="00322F6F" w:rsidP="00473421"/>
    <w:sdt>
      <w:sdtPr>
        <w:tag w:val="goog_rdk_2"/>
        <w:id w:val="-1767772695"/>
      </w:sdtPr>
      <w:sdtEndPr/>
      <w:sdtContent>
        <w:p w:rsidR="001E5BFD" w:rsidRPr="00B24811" w:rsidRDefault="00473421" w:rsidP="00B24811">
          <w:pPr>
            <w:pStyle w:val="Ttulo2"/>
            <w:rPr>
              <w:rFonts w:eastAsia="Calibri" w:cs="Calibri"/>
            </w:rPr>
          </w:pPr>
          <w:r w:rsidRPr="008E2246">
            <w:rPr>
              <w:rFonts w:ascii="Arial" w:eastAsia="Cambria" w:hAnsi="Arial"/>
              <w:color w:val="000099"/>
              <w:sz w:val="36"/>
              <w:szCs w:val="22"/>
            </w:rPr>
            <w:t>Recursos Adicionales.</w:t>
          </w:r>
        </w:p>
      </w:sdtContent>
    </w:sdt>
    <w:p w:rsidR="00D47B08" w:rsidRDefault="001E5BFD" w:rsidP="001E5BFD">
      <w:pPr>
        <w:spacing w:line="240" w:lineRule="auto"/>
        <w:rPr>
          <w:i/>
          <w:iCs/>
        </w:rPr>
      </w:pPr>
      <w:r>
        <w:t xml:space="preserve">Tenéis a vuestra disposición el vídeo </w:t>
      </w:r>
      <w:hyperlink r:id="rId8" w:history="1">
        <w:r w:rsidRPr="001E5BFD">
          <w:rPr>
            <w:rStyle w:val="Hipervnculo"/>
            <w:i/>
            <w:iCs/>
          </w:rPr>
          <w:t xml:space="preserve">Introducción al Data </w:t>
        </w:r>
        <w:proofErr w:type="spellStart"/>
        <w:r w:rsidRPr="001E5BFD">
          <w:rPr>
            <w:rStyle w:val="Hipervnculo"/>
            <w:i/>
            <w:iCs/>
          </w:rPr>
          <w:t>Warehouse_La</w:t>
        </w:r>
        <w:proofErr w:type="spellEnd"/>
        <w:r w:rsidRPr="001E5BFD">
          <w:rPr>
            <w:rStyle w:val="Hipervnculo"/>
            <w:i/>
            <w:iCs/>
          </w:rPr>
          <w:t xml:space="preserve"> Factoría de la Información Corporativa</w:t>
        </w:r>
      </w:hyperlink>
      <w:r w:rsidR="00D47B08">
        <w:rPr>
          <w:i/>
          <w:iCs/>
        </w:rPr>
        <w:t xml:space="preserve"> </w:t>
      </w:r>
    </w:p>
    <w:p w:rsidR="002D6233" w:rsidRPr="00D47B08" w:rsidRDefault="001E5BFD" w:rsidP="001E5BFD">
      <w:pPr>
        <w:spacing w:line="240" w:lineRule="auto"/>
        <w:rPr>
          <w:i/>
          <w:iCs/>
        </w:rPr>
      </w:pPr>
      <w:r>
        <w:t xml:space="preserve">Dura unos 15 minutos y sintetiza los principales contenidos del módulo. </w:t>
      </w:r>
    </w:p>
    <w:p w:rsidR="00322F6F" w:rsidRDefault="002D6233" w:rsidP="00D47B08">
      <w:pPr>
        <w:spacing w:before="240" w:after="200" w:line="276" w:lineRule="auto"/>
        <w:ind w:left="567"/>
      </w:pPr>
      <w:r w:rsidRPr="002D6233">
        <w:t>http://openaccess.uoc.edu/webapps/o2/bitstream/10609/71685/7/Introducci%c3%b3n%20al%20Data%20Warehouse_La%20Factor%c3%ada%20de%20la%20Informaci%c3%b3n%20Corporativa_%c3%80ngels%20Rius_Isabel%20Guitart_Jordi%20Conesa.zip</w:t>
      </w:r>
    </w:p>
    <w:sectPr w:rsidR="00322F6F" w:rsidSect="00E4617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E92" w:rsidRDefault="000E7E92">
      <w:pPr>
        <w:spacing w:after="0" w:line="240" w:lineRule="auto"/>
      </w:pPr>
      <w:r>
        <w:separator/>
      </w:r>
    </w:p>
  </w:endnote>
  <w:endnote w:type="continuationSeparator" w:id="0">
    <w:p w:rsidR="000E7E92" w:rsidRDefault="000E7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TCStoneSerifStd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36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Layout w:type="fixed"/>
      <w:tblLook w:val="0400" w:firstRow="0" w:lastRow="0" w:firstColumn="0" w:lastColumn="0" w:noHBand="0" w:noVBand="1"/>
    </w:tblPr>
    <w:tblGrid>
      <w:gridCol w:w="4572"/>
      <w:gridCol w:w="239"/>
      <w:gridCol w:w="1965"/>
      <w:gridCol w:w="239"/>
      <w:gridCol w:w="1621"/>
    </w:tblGrid>
    <w:tr w:rsidR="006D532D" w:rsidTr="00561C2C">
      <w:trPr>
        <w:trHeight w:val="319"/>
      </w:trPr>
      <w:tc>
        <w:tcPr>
          <w:tcW w:w="4572" w:type="dxa"/>
          <w:tcBorders>
            <w:top w:val="single" w:sz="18" w:space="0" w:color="00FFFF"/>
            <w:left w:val="nil"/>
            <w:bottom w:val="nil"/>
            <w:right w:val="single" w:sz="24" w:space="0" w:color="EEECE1"/>
          </w:tcBorders>
          <w:vAlign w:val="center"/>
        </w:tcPr>
        <w:p w:rsidR="001A46D7" w:rsidRDefault="000E7E92" w:rsidP="00D10C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sz w:val="16"/>
              <w:szCs w:val="16"/>
            </w:rPr>
          </w:pPr>
          <w:sdt>
            <w:sdtPr>
              <w:tag w:val="goog_rdk_115"/>
              <w:id w:val="1908415963"/>
            </w:sdtPr>
            <w:sdtEndPr>
              <w:rPr>
                <w:sz w:val="16"/>
                <w:szCs w:val="16"/>
              </w:rPr>
            </w:sdtEndPr>
            <w:sdtContent/>
          </w:sdt>
          <w:r w:rsidR="000B1D0F" w:rsidRPr="000B1D0F">
            <w:rPr>
              <w:sz w:val="16"/>
              <w:szCs w:val="16"/>
            </w:rPr>
            <w:t xml:space="preserve">22.410 </w:t>
          </w:r>
          <w:r w:rsidR="00561C2C">
            <w:rPr>
              <w:sz w:val="16"/>
              <w:szCs w:val="16"/>
            </w:rPr>
            <w:t>-</w:t>
          </w:r>
          <w:r w:rsidR="001A46D7" w:rsidRPr="001A46D7">
            <w:rPr>
              <w:sz w:val="16"/>
              <w:szCs w:val="16"/>
            </w:rPr>
            <w:t xml:space="preserve"> </w:t>
          </w:r>
          <w:r w:rsidR="001E3EDB" w:rsidRPr="001A46D7">
            <w:rPr>
              <w:sz w:val="16"/>
              <w:szCs w:val="16"/>
            </w:rPr>
            <w:t>Diseño y uso de bases de datos analíticas</w:t>
          </w:r>
        </w:p>
        <w:p w:rsidR="006D532D" w:rsidRDefault="000E7E92" w:rsidP="00D10C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color w:val="4F81BD"/>
              <w:sz w:val="16"/>
              <w:szCs w:val="16"/>
            </w:rPr>
          </w:pPr>
          <w:sdt>
            <w:sdtPr>
              <w:tag w:val="goog_rdk_116"/>
              <w:id w:val="-1602174607"/>
            </w:sdtPr>
            <w:sdtEndPr/>
            <w:sdtContent>
              <w:r w:rsidR="006D532D">
                <w:rPr>
                  <w:sz w:val="16"/>
                  <w:szCs w:val="16"/>
                  <w:highlight w:val="white"/>
                </w:rPr>
                <w:t>Estudios de Informática, Multimedia y Telecomunicación</w:t>
              </w:r>
            </w:sdtContent>
          </w:sdt>
        </w:p>
      </w:tc>
      <w:tc>
        <w:tcPr>
          <w:tcW w:w="239" w:type="dxa"/>
          <w:tcBorders>
            <w:top w:val="single" w:sz="18" w:space="0" w:color="00FFFF"/>
            <w:left w:val="single" w:sz="24" w:space="0" w:color="EEECE1"/>
            <w:bottom w:val="single" w:sz="24" w:space="0" w:color="EEECE1"/>
            <w:right w:val="single" w:sz="24" w:space="0" w:color="EEECE1"/>
          </w:tcBorders>
        </w:tcPr>
        <w:sdt>
          <w:sdtPr>
            <w:tag w:val="goog_rdk_117"/>
            <w:id w:val="2124963311"/>
          </w:sdtPr>
          <w:sdtEndPr/>
          <w:sdtContent>
            <w:p w:rsidR="006D532D" w:rsidRDefault="000E7E92" w:rsidP="00D10CF5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252"/>
                  <w:tab w:val="right" w:pos="8504"/>
                </w:tabs>
                <w:spacing w:after="0" w:line="240" w:lineRule="auto"/>
                <w:rPr>
                  <w:color w:val="4F81BD"/>
                  <w:sz w:val="16"/>
                  <w:szCs w:val="16"/>
                </w:rPr>
              </w:pPr>
            </w:p>
          </w:sdtContent>
        </w:sdt>
      </w:tc>
      <w:tc>
        <w:tcPr>
          <w:tcW w:w="1965" w:type="dxa"/>
          <w:tcBorders>
            <w:top w:val="single" w:sz="18" w:space="0" w:color="00FFFF"/>
            <w:left w:val="single" w:sz="24" w:space="0" w:color="EEECE1"/>
            <w:bottom w:val="nil"/>
            <w:right w:val="single" w:sz="24" w:space="0" w:color="EEECE1"/>
          </w:tcBorders>
          <w:vAlign w:val="center"/>
        </w:tcPr>
        <w:sdt>
          <w:sdtPr>
            <w:tag w:val="goog_rdk_118"/>
            <w:id w:val="-543526122"/>
          </w:sdtPr>
          <w:sdtEndPr/>
          <w:sdtContent>
            <w:p w:rsidR="006D532D" w:rsidRDefault="001A46D7" w:rsidP="001E3EDB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252"/>
                  <w:tab w:val="right" w:pos="8504"/>
                </w:tabs>
                <w:spacing w:after="0" w:line="240" w:lineRule="auto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20</w:t>
              </w:r>
              <w:r w:rsidR="001E3EDB">
                <w:rPr>
                  <w:sz w:val="16"/>
                  <w:szCs w:val="16"/>
                </w:rPr>
                <w:t>20</w:t>
              </w:r>
              <w:r>
                <w:rPr>
                  <w:sz w:val="16"/>
                  <w:szCs w:val="16"/>
                </w:rPr>
                <w:t>-202</w:t>
              </w:r>
              <w:r w:rsidR="001E3EDB">
                <w:rPr>
                  <w:sz w:val="16"/>
                  <w:szCs w:val="16"/>
                </w:rPr>
                <w:t>1</w:t>
              </w:r>
            </w:p>
          </w:sdtContent>
        </w:sdt>
      </w:tc>
      <w:tc>
        <w:tcPr>
          <w:tcW w:w="239" w:type="dxa"/>
          <w:tcBorders>
            <w:top w:val="single" w:sz="18" w:space="0" w:color="EEECE1"/>
            <w:left w:val="single" w:sz="24" w:space="0" w:color="EEECE1"/>
            <w:bottom w:val="single" w:sz="24" w:space="0" w:color="EEECE1"/>
            <w:right w:val="single" w:sz="24" w:space="0" w:color="EEECE1"/>
          </w:tcBorders>
        </w:tcPr>
        <w:sdt>
          <w:sdtPr>
            <w:tag w:val="goog_rdk_119"/>
            <w:id w:val="1931074709"/>
          </w:sdtPr>
          <w:sdtEndPr/>
          <w:sdtContent>
            <w:p w:rsidR="006D532D" w:rsidRDefault="000E7E92" w:rsidP="00D10CF5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252"/>
                  <w:tab w:val="right" w:pos="8504"/>
                </w:tabs>
                <w:spacing w:after="0" w:line="240" w:lineRule="auto"/>
                <w:rPr>
                  <w:sz w:val="16"/>
                  <w:szCs w:val="16"/>
                </w:rPr>
              </w:pPr>
            </w:p>
          </w:sdtContent>
        </w:sdt>
      </w:tc>
      <w:tc>
        <w:tcPr>
          <w:tcW w:w="1621" w:type="dxa"/>
          <w:tcBorders>
            <w:top w:val="single" w:sz="18" w:space="0" w:color="00FFFF"/>
            <w:left w:val="single" w:sz="24" w:space="0" w:color="EEECE1"/>
            <w:bottom w:val="nil"/>
            <w:right w:val="nil"/>
          </w:tcBorders>
          <w:vAlign w:val="center"/>
        </w:tcPr>
        <w:sdt>
          <w:sdtPr>
            <w:tag w:val="goog_rdk_120"/>
            <w:id w:val="-1577505319"/>
          </w:sdtPr>
          <w:sdtEndPr/>
          <w:sdtContent>
            <w:p w:rsidR="006D532D" w:rsidRDefault="001A46D7" w:rsidP="00D10CF5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252"/>
                  <w:tab w:val="right" w:pos="8504"/>
                </w:tabs>
                <w:spacing w:after="0" w:line="240" w:lineRule="auto"/>
                <w:rPr>
                  <w:sz w:val="16"/>
                  <w:szCs w:val="16"/>
                </w:rPr>
              </w:pPr>
              <w:proofErr w:type="gramStart"/>
              <w:r>
                <w:rPr>
                  <w:sz w:val="16"/>
                  <w:szCs w:val="16"/>
                </w:rPr>
                <w:t>pág.</w:t>
              </w:r>
              <w:r w:rsidR="006D532D">
                <w:rPr>
                  <w:sz w:val="16"/>
                  <w:szCs w:val="16"/>
                </w:rPr>
                <w:t>.</w:t>
              </w:r>
              <w:proofErr w:type="gramEnd"/>
              <w:r w:rsidR="006D532D">
                <w:rPr>
                  <w:sz w:val="16"/>
                  <w:szCs w:val="16"/>
                </w:rPr>
                <w:t xml:space="preserve"> </w:t>
              </w:r>
              <w:r w:rsidR="00CD759C">
                <w:rPr>
                  <w:sz w:val="16"/>
                  <w:szCs w:val="16"/>
                </w:rPr>
                <w:fldChar w:fldCharType="begin"/>
              </w:r>
              <w:r w:rsidR="006D532D">
                <w:rPr>
                  <w:sz w:val="16"/>
                  <w:szCs w:val="16"/>
                </w:rPr>
                <w:instrText>PAGE</w:instrText>
              </w:r>
              <w:r w:rsidR="00CD759C">
                <w:rPr>
                  <w:sz w:val="16"/>
                  <w:szCs w:val="16"/>
                </w:rPr>
                <w:fldChar w:fldCharType="separate"/>
              </w:r>
              <w:r w:rsidR="004330D4">
                <w:rPr>
                  <w:noProof/>
                  <w:sz w:val="16"/>
                  <w:szCs w:val="16"/>
                </w:rPr>
                <w:t>1</w:t>
              </w:r>
              <w:r w:rsidR="00CD759C">
                <w:rPr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:rsidR="006D532D" w:rsidRDefault="006D532D" w:rsidP="00D10CF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E92" w:rsidRDefault="000E7E92">
      <w:pPr>
        <w:spacing w:after="0" w:line="240" w:lineRule="auto"/>
      </w:pPr>
      <w:r>
        <w:separator/>
      </w:r>
    </w:p>
  </w:footnote>
  <w:footnote w:type="continuationSeparator" w:id="0">
    <w:p w:rsidR="000E7E92" w:rsidRDefault="000E7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32D" w:rsidRDefault="006D532D">
    <w:pPr>
      <w:pStyle w:val="Encabezado"/>
    </w:pPr>
    <w:r w:rsidRPr="000B3162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5467350" cy="425450"/>
          <wp:effectExtent l="0" t="0" r="0" b="0"/>
          <wp:wrapNone/>
          <wp:docPr id="5" name="5 Imagen" descr="uoc_LOGO_masterbrand_DOC_tzdo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oc_LOGO_masterbrand_DOC_tzdo.tif"/>
                  <pic:cNvPicPr/>
                </pic:nvPicPr>
                <pic:blipFill>
                  <a:blip r:embed="rId1"/>
                  <a:srcRect r="9877"/>
                  <a:stretch>
                    <a:fillRect/>
                  </a:stretch>
                </pic:blipFill>
                <pic:spPr>
                  <a:xfrm>
                    <a:off x="0" y="0"/>
                    <a:ext cx="5467350" cy="425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775BC"/>
    <w:multiLevelType w:val="hybridMultilevel"/>
    <w:tmpl w:val="1F1A6A7A"/>
    <w:lvl w:ilvl="0" w:tplc="C4301E84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color w:val="000099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E753CF"/>
    <w:multiLevelType w:val="hybridMultilevel"/>
    <w:tmpl w:val="78BEA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20751"/>
    <w:multiLevelType w:val="hybridMultilevel"/>
    <w:tmpl w:val="C6FC443E"/>
    <w:lvl w:ilvl="0" w:tplc="5658FFD6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color w:val="000099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7B6A01"/>
    <w:multiLevelType w:val="hybridMultilevel"/>
    <w:tmpl w:val="01A68D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F5715"/>
    <w:multiLevelType w:val="hybridMultilevel"/>
    <w:tmpl w:val="1DF24B32"/>
    <w:lvl w:ilvl="0" w:tplc="589A794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color w:val="000099"/>
        <w:sz w:val="28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911EE"/>
    <w:multiLevelType w:val="hybridMultilevel"/>
    <w:tmpl w:val="0E16CB22"/>
    <w:lvl w:ilvl="0" w:tplc="FE88710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8F04FB"/>
    <w:multiLevelType w:val="multilevel"/>
    <w:tmpl w:val="520E5B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84847"/>
    <w:multiLevelType w:val="hybridMultilevel"/>
    <w:tmpl w:val="04B012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E7E48"/>
    <w:multiLevelType w:val="hybridMultilevel"/>
    <w:tmpl w:val="E0863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D41EAC"/>
    <w:multiLevelType w:val="hybridMultilevel"/>
    <w:tmpl w:val="B3042F3E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2C11540"/>
    <w:multiLevelType w:val="hybridMultilevel"/>
    <w:tmpl w:val="B4D86018"/>
    <w:lvl w:ilvl="0" w:tplc="FE409FCA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color w:val="000099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953D8B"/>
    <w:multiLevelType w:val="hybridMultilevel"/>
    <w:tmpl w:val="82B015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55238"/>
    <w:multiLevelType w:val="hybridMultilevel"/>
    <w:tmpl w:val="E66A35F6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A6522C"/>
    <w:multiLevelType w:val="hybridMultilevel"/>
    <w:tmpl w:val="2E0E5C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9F1AC5"/>
    <w:multiLevelType w:val="multilevel"/>
    <w:tmpl w:val="520E5B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A224B"/>
    <w:multiLevelType w:val="multilevel"/>
    <w:tmpl w:val="7D406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64567D"/>
    <w:multiLevelType w:val="hybridMultilevel"/>
    <w:tmpl w:val="5DDC2B44"/>
    <w:lvl w:ilvl="0" w:tplc="589A794A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color w:val="000099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7B57A9"/>
    <w:multiLevelType w:val="multilevel"/>
    <w:tmpl w:val="65DC3B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8D45532"/>
    <w:multiLevelType w:val="multilevel"/>
    <w:tmpl w:val="6F1AB5D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831DF4"/>
    <w:multiLevelType w:val="hybridMultilevel"/>
    <w:tmpl w:val="8C54D56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9311FF"/>
    <w:multiLevelType w:val="hybridMultilevel"/>
    <w:tmpl w:val="1CA8ADE8"/>
    <w:lvl w:ilvl="0" w:tplc="0434B5B0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color w:val="000099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4194239"/>
    <w:multiLevelType w:val="multilevel"/>
    <w:tmpl w:val="B0206E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D230485"/>
    <w:multiLevelType w:val="hybridMultilevel"/>
    <w:tmpl w:val="2A1E09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B5444E"/>
    <w:multiLevelType w:val="multilevel"/>
    <w:tmpl w:val="40102E0C"/>
    <w:lvl w:ilvl="0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5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2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988" w:hanging="360"/>
      </w:pPr>
      <w:rPr>
        <w:rFonts w:ascii="Noto Sans Symbols" w:eastAsia="Noto Sans Symbols" w:hAnsi="Noto Sans Symbols" w:cs="Noto Sans Symbols"/>
      </w:rPr>
    </w:lvl>
  </w:abstractNum>
  <w:num w:numId="1">
    <w:abstractNumId w:val="23"/>
  </w:num>
  <w:num w:numId="2">
    <w:abstractNumId w:val="21"/>
  </w:num>
  <w:num w:numId="3">
    <w:abstractNumId w:val="15"/>
  </w:num>
  <w:num w:numId="4">
    <w:abstractNumId w:val="17"/>
  </w:num>
  <w:num w:numId="5">
    <w:abstractNumId w:val="14"/>
  </w:num>
  <w:num w:numId="6">
    <w:abstractNumId w:val="18"/>
  </w:num>
  <w:num w:numId="7">
    <w:abstractNumId w:val="22"/>
  </w:num>
  <w:num w:numId="8">
    <w:abstractNumId w:val="11"/>
  </w:num>
  <w:num w:numId="9">
    <w:abstractNumId w:val="7"/>
  </w:num>
  <w:num w:numId="10">
    <w:abstractNumId w:val="8"/>
  </w:num>
  <w:num w:numId="11">
    <w:abstractNumId w:val="8"/>
    <w:lvlOverride w:ilvl="0">
      <w:lvl w:ilvl="0" w:tplc="0C0A0001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C0A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A0005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A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A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A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A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A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A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>
    <w:abstractNumId w:val="12"/>
  </w:num>
  <w:num w:numId="13">
    <w:abstractNumId w:val="4"/>
  </w:num>
  <w:num w:numId="14">
    <w:abstractNumId w:val="13"/>
  </w:num>
  <w:num w:numId="15">
    <w:abstractNumId w:val="1"/>
  </w:num>
  <w:num w:numId="16">
    <w:abstractNumId w:val="9"/>
  </w:num>
  <w:num w:numId="17">
    <w:abstractNumId w:val="6"/>
  </w:num>
  <w:num w:numId="18">
    <w:abstractNumId w:val="16"/>
  </w:num>
  <w:num w:numId="19">
    <w:abstractNumId w:val="0"/>
  </w:num>
  <w:num w:numId="20">
    <w:abstractNumId w:val="3"/>
  </w:num>
  <w:num w:numId="21">
    <w:abstractNumId w:val="5"/>
  </w:num>
  <w:num w:numId="22">
    <w:abstractNumId w:val="10"/>
  </w:num>
  <w:num w:numId="23">
    <w:abstractNumId w:val="2"/>
  </w:num>
  <w:num w:numId="24">
    <w:abstractNumId w:val="20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64" w:dllVersion="6" w:nlCheck="1" w:checkStyle="1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17B"/>
    <w:rsid w:val="00013E43"/>
    <w:rsid w:val="000379F4"/>
    <w:rsid w:val="00066772"/>
    <w:rsid w:val="000768DC"/>
    <w:rsid w:val="000A59D5"/>
    <w:rsid w:val="000B1D0F"/>
    <w:rsid w:val="000B368A"/>
    <w:rsid w:val="000C6CCC"/>
    <w:rsid w:val="000E7E92"/>
    <w:rsid w:val="001015ED"/>
    <w:rsid w:val="00107416"/>
    <w:rsid w:val="00113612"/>
    <w:rsid w:val="00114877"/>
    <w:rsid w:val="00141684"/>
    <w:rsid w:val="00165E06"/>
    <w:rsid w:val="00173274"/>
    <w:rsid w:val="001A46D7"/>
    <w:rsid w:val="001C1F2B"/>
    <w:rsid w:val="001E3EDB"/>
    <w:rsid w:val="001E5BFD"/>
    <w:rsid w:val="002173FD"/>
    <w:rsid w:val="002D20E9"/>
    <w:rsid w:val="002D6233"/>
    <w:rsid w:val="00322F6F"/>
    <w:rsid w:val="003269AF"/>
    <w:rsid w:val="0034117B"/>
    <w:rsid w:val="00360C1D"/>
    <w:rsid w:val="003728DA"/>
    <w:rsid w:val="00381D6E"/>
    <w:rsid w:val="003C5A5D"/>
    <w:rsid w:val="003E073F"/>
    <w:rsid w:val="003F0D19"/>
    <w:rsid w:val="004330D4"/>
    <w:rsid w:val="00461458"/>
    <w:rsid w:val="00473421"/>
    <w:rsid w:val="00486537"/>
    <w:rsid w:val="004A3E00"/>
    <w:rsid w:val="004B273C"/>
    <w:rsid w:val="00561C2C"/>
    <w:rsid w:val="005A55EA"/>
    <w:rsid w:val="005B3CAA"/>
    <w:rsid w:val="005B5341"/>
    <w:rsid w:val="005C6E22"/>
    <w:rsid w:val="0063348F"/>
    <w:rsid w:val="006635E0"/>
    <w:rsid w:val="006B0DB4"/>
    <w:rsid w:val="006D532D"/>
    <w:rsid w:val="006E4E13"/>
    <w:rsid w:val="006F01E8"/>
    <w:rsid w:val="00700524"/>
    <w:rsid w:val="00754CD7"/>
    <w:rsid w:val="00765ACF"/>
    <w:rsid w:val="0079036B"/>
    <w:rsid w:val="007E24D5"/>
    <w:rsid w:val="007E3924"/>
    <w:rsid w:val="00820183"/>
    <w:rsid w:val="008470D8"/>
    <w:rsid w:val="00893F85"/>
    <w:rsid w:val="00894CAF"/>
    <w:rsid w:val="008E2246"/>
    <w:rsid w:val="008F2E7C"/>
    <w:rsid w:val="00930C05"/>
    <w:rsid w:val="00940D07"/>
    <w:rsid w:val="00A0631D"/>
    <w:rsid w:val="00A55FF4"/>
    <w:rsid w:val="00AA0BD0"/>
    <w:rsid w:val="00AA0F6D"/>
    <w:rsid w:val="00AA35D9"/>
    <w:rsid w:val="00B015E3"/>
    <w:rsid w:val="00B24811"/>
    <w:rsid w:val="00B30AEF"/>
    <w:rsid w:val="00B63934"/>
    <w:rsid w:val="00B70946"/>
    <w:rsid w:val="00C465D1"/>
    <w:rsid w:val="00C53AEE"/>
    <w:rsid w:val="00CA1B28"/>
    <w:rsid w:val="00CD759C"/>
    <w:rsid w:val="00D10CF5"/>
    <w:rsid w:val="00D21338"/>
    <w:rsid w:val="00D4490E"/>
    <w:rsid w:val="00D47B08"/>
    <w:rsid w:val="00DA2AD6"/>
    <w:rsid w:val="00DC027A"/>
    <w:rsid w:val="00DC5BA8"/>
    <w:rsid w:val="00E153D3"/>
    <w:rsid w:val="00E21B36"/>
    <w:rsid w:val="00E24A7B"/>
    <w:rsid w:val="00E4617E"/>
    <w:rsid w:val="00EE2327"/>
    <w:rsid w:val="00F44AA5"/>
    <w:rsid w:val="00F528FC"/>
    <w:rsid w:val="00F661E8"/>
    <w:rsid w:val="00F831A5"/>
    <w:rsid w:val="00FC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89ABA1C-EBEF-45E6-881E-0FC68ECA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F5A"/>
    <w:pPr>
      <w:spacing w:after="264" w:line="264" w:lineRule="exact"/>
      <w:jc w:val="both"/>
    </w:pPr>
    <w:rPr>
      <w:rFonts w:ascii="Arial" w:hAnsi="Arial"/>
      <w:color w:val="000099"/>
    </w:rPr>
  </w:style>
  <w:style w:type="paragraph" w:styleId="Ttulo1">
    <w:name w:val="heading 1"/>
    <w:basedOn w:val="Normal"/>
    <w:next w:val="Normal"/>
    <w:link w:val="Ttulo1Car"/>
    <w:uiPriority w:val="9"/>
    <w:qFormat/>
    <w:rsid w:val="00594FB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4FB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F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952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02F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rsid w:val="00E4617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E4617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rsid w:val="00E4617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594FB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94FB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94FB3"/>
    <w:pPr>
      <w:ind w:left="720"/>
      <w:contextualSpacing/>
    </w:pPr>
  </w:style>
  <w:style w:type="paragraph" w:customStyle="1" w:styleId="Default">
    <w:name w:val="Default"/>
    <w:rsid w:val="007E29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amulticolor-nfasis11">
    <w:name w:val="Lista multicolor - Énfasis 11"/>
    <w:basedOn w:val="Normal"/>
    <w:uiPriority w:val="34"/>
    <w:qFormat/>
    <w:rsid w:val="00F1192E"/>
    <w:pPr>
      <w:spacing w:after="200" w:line="240" w:lineRule="auto"/>
      <w:ind w:left="720"/>
      <w:contextualSpacing/>
    </w:pPr>
    <w:rPr>
      <w:rFonts w:ascii="Cambria" w:eastAsia="MS Mincho" w:hAnsi="Cambria" w:cs="Times New Roman"/>
      <w:sz w:val="24"/>
      <w:szCs w:val="24"/>
      <w:lang w:val="en-GB" w:eastAsia="ja-JP"/>
    </w:rPr>
  </w:style>
  <w:style w:type="table" w:styleId="Tablaconcuadrcula">
    <w:name w:val="Table Grid"/>
    <w:basedOn w:val="Tablanormal"/>
    <w:uiPriority w:val="59"/>
    <w:rsid w:val="00545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B37FD7"/>
    <w:rPr>
      <w:rFonts w:asciiTheme="majorHAnsi" w:eastAsiaTheme="majorEastAsia" w:hAnsiTheme="majorHAnsi" w:cstheme="majorBidi"/>
      <w:b/>
      <w:bCs/>
      <w:color w:val="5B9BD5" w:themeColor="accent1"/>
    </w:rPr>
  </w:style>
  <w:style w:type="table" w:customStyle="1" w:styleId="Tabladecuadrcula6concolores1">
    <w:name w:val="Tabla de cuadrícula 6 con colores1"/>
    <w:basedOn w:val="Tablanormal"/>
    <w:uiPriority w:val="51"/>
    <w:rsid w:val="007653C5"/>
    <w:pPr>
      <w:spacing w:after="0" w:line="240" w:lineRule="auto"/>
    </w:pPr>
    <w:rPr>
      <w:color w:val="000000" w:themeColor="text1"/>
      <w:lang w:val="ca-E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19340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7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7F0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17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206"/>
  </w:style>
  <w:style w:type="paragraph" w:styleId="Piedepgina">
    <w:name w:val="footer"/>
    <w:basedOn w:val="Normal"/>
    <w:link w:val="PiedepginaCar"/>
    <w:uiPriority w:val="99"/>
    <w:unhideWhenUsed/>
    <w:rsid w:val="00F17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206"/>
  </w:style>
  <w:style w:type="character" w:customStyle="1" w:styleId="leaf">
    <w:name w:val="leaf"/>
    <w:basedOn w:val="Fuentedeprrafopredeter"/>
    <w:rsid w:val="00A00506"/>
  </w:style>
  <w:style w:type="character" w:customStyle="1" w:styleId="Ttulo4Car">
    <w:name w:val="Título 4 Car"/>
    <w:basedOn w:val="Fuentedeprrafopredeter"/>
    <w:link w:val="Ttulo4"/>
    <w:uiPriority w:val="9"/>
    <w:rsid w:val="000952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02FD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oindependiente">
    <w:name w:val="Body Text"/>
    <w:basedOn w:val="Normal"/>
    <w:link w:val="TextoindependienteCar"/>
    <w:uiPriority w:val="1"/>
    <w:qFormat/>
    <w:rsid w:val="00906B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06B97"/>
    <w:rPr>
      <w:rFonts w:ascii="Times New Roman" w:eastAsia="Times New Roman" w:hAnsi="Times New Roman" w:cs="Times New Roman"/>
      <w:sz w:val="26"/>
      <w:szCs w:val="26"/>
      <w:lang w:val="es-ES_tradnl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720AB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720A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2720AB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720A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720A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720AB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3856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856E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856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56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856E6"/>
    <w:rPr>
      <w:b/>
      <w:bCs/>
      <w:sz w:val="20"/>
      <w:szCs w:val="20"/>
    </w:rPr>
  </w:style>
  <w:style w:type="paragraph" w:styleId="Subttulo">
    <w:name w:val="Subtitle"/>
    <w:basedOn w:val="Normal"/>
    <w:next w:val="Normal"/>
    <w:rsid w:val="00E4617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E5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7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access.uoc.edu/webapps/o2/bitstream/10609/71685/7/Introducci%c3%b3n%20al%20Data%20Warehouse_La%20Factor%c3%ada%20de%20la%20Informaci%c3%b3n%20Corporativa_%c3%80ngels%20Rius_Isabel%20Guitart_Jordi%20Conesa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jwLSzK00mHog1JQTSRlOKssvtQ==">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575</Words>
  <Characters>3165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Sevilla Marchena, Nerea</dc:creator>
  <cp:lastModifiedBy>Maria Delmàs Ruiz</cp:lastModifiedBy>
  <cp:revision>2</cp:revision>
  <dcterms:created xsi:type="dcterms:W3CDTF">2020-02-17T11:55:00Z</dcterms:created>
  <dcterms:modified xsi:type="dcterms:W3CDTF">2020-02-17T11:55:00Z</dcterms:modified>
</cp:coreProperties>
</file>