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EF" w:rsidRDefault="00237DEF" w:rsidP="00237DEF">
      <w:pPr>
        <w:pStyle w:val="Ttol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bookmarkStart w:id="0" w:name="_GoBack"/>
      <w:bookmarkEnd w:id="0"/>
    </w:p>
    <w:p w:rsidR="00237DEF" w:rsidRDefault="00E56455" w:rsidP="00237DEF">
      <w:pPr>
        <w:pStyle w:val="Ttol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>Guía Estudio del Módulo 2</w:t>
      </w:r>
      <w:r w:rsidR="00473421" w:rsidRPr="008E2246">
        <w:rPr>
          <w:rFonts w:ascii="Arial" w:eastAsia="Cambria" w:hAnsi="Arial"/>
          <w:color w:val="000099"/>
          <w:sz w:val="36"/>
          <w:szCs w:val="22"/>
        </w:rPr>
        <w:t xml:space="preserve">: </w:t>
      </w:r>
    </w:p>
    <w:p w:rsidR="00473421" w:rsidRPr="008E2246" w:rsidRDefault="00E56455" w:rsidP="00237DEF">
      <w:pPr>
        <w:pStyle w:val="Ttol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 xml:space="preserve">La Construcción de la </w:t>
      </w:r>
      <w:r w:rsidR="00237DEF">
        <w:rPr>
          <w:rFonts w:ascii="Arial" w:eastAsia="Cambria" w:hAnsi="Arial"/>
          <w:color w:val="000099"/>
          <w:sz w:val="36"/>
          <w:szCs w:val="22"/>
        </w:rPr>
        <w:t>FIC</w:t>
      </w:r>
    </w:p>
    <w:p w:rsidR="00237DEF" w:rsidRDefault="00237DEF" w:rsidP="00BF2219">
      <w:pPr>
        <w:spacing w:after="0"/>
      </w:pPr>
    </w:p>
    <w:p w:rsidR="00BF2219" w:rsidRDefault="00473421" w:rsidP="00BF2219">
      <w:pPr>
        <w:spacing w:after="0"/>
      </w:pPr>
      <w:r>
        <w:t xml:space="preserve">Tiempo de lectura: </w:t>
      </w:r>
      <w:r w:rsidR="00175310">
        <w:t>5 horas</w:t>
      </w:r>
    </w:p>
    <w:p w:rsidR="00204C4A" w:rsidRDefault="00204C4A" w:rsidP="00204C4A">
      <w:pPr>
        <w:spacing w:after="0"/>
      </w:pPr>
      <w:r>
        <w:t xml:space="preserve">Resolución de las actividades: </w:t>
      </w:r>
      <w:r w:rsidR="00175310">
        <w:t>2 horas</w:t>
      </w:r>
    </w:p>
    <w:p w:rsidR="00204C4A" w:rsidRDefault="00204C4A" w:rsidP="00BF2219">
      <w:pPr>
        <w:spacing w:after="0"/>
      </w:pPr>
    </w:p>
    <w:p w:rsidR="00473421" w:rsidRPr="00473421" w:rsidRDefault="00473421" w:rsidP="00BF2219">
      <w:pPr>
        <w:spacing w:after="0"/>
      </w:pPr>
    </w:p>
    <w:sdt>
      <w:sdtPr>
        <w:rPr>
          <w:rFonts w:ascii="Arial" w:eastAsia="Cambria" w:hAnsi="Arial"/>
          <w:color w:val="000099"/>
          <w:sz w:val="36"/>
          <w:szCs w:val="22"/>
        </w:rPr>
        <w:tag w:val="goog_rdk_2"/>
        <w:id w:val="-1150362954"/>
      </w:sdtPr>
      <w:sdtEndPr/>
      <w:sdtContent>
        <w:p w:rsidR="0034117B" w:rsidRPr="008E2246" w:rsidRDefault="002173FD" w:rsidP="008E2246">
          <w:pPr>
            <w:pStyle w:val="Ttol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Presentación</w:t>
          </w:r>
          <w:r w:rsidR="00FC0F5A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sdt>
      <w:sdtPr>
        <w:tag w:val="goog_rdk_3"/>
        <w:id w:val="-627324832"/>
      </w:sdtPr>
      <w:sdtEndPr/>
      <w:sdtContent>
        <w:sdt>
          <w:sdtPr>
            <w:tag w:val="goog_rdk_3"/>
            <w:id w:val="594322819"/>
          </w:sdtPr>
          <w:sdtEndPr/>
          <w:sdtContent>
            <w:p w:rsidR="0034117B" w:rsidRDefault="005D5D6A">
              <w:pPr>
                <w:spacing w:before="240" w:after="200" w:line="276" w:lineRule="auto"/>
              </w:pPr>
              <w:r>
                <w:t xml:space="preserve">El objetivo de esta guía es orientar al estudiante durante el estudio del módulo </w:t>
              </w:r>
              <w:r w:rsidR="009022F2">
                <w:rPr>
                  <w:i/>
                </w:rPr>
                <w:t>La Construcción de la FIC</w:t>
              </w:r>
              <w:r>
                <w:t xml:space="preserve">, con la finalidad de optimizar la dedicación que el estudiante pueda dedicar al temario establecido, </w:t>
              </w:r>
              <w:r w:rsidRPr="000379F4">
                <w:t>tanto en lo que se refiere a tiempo, como a interés o relevancia del contenido.</w:t>
              </w:r>
            </w:p>
          </w:sdtContent>
        </w:sdt>
      </w:sdtContent>
    </w:sdt>
    <w:p w:rsidR="0034117B" w:rsidRDefault="0034117B" w:rsidP="00360C1D">
      <w:pPr>
        <w:spacing w:before="240" w:after="200" w:line="276" w:lineRule="auto"/>
        <w:ind w:left="567"/>
      </w:pPr>
    </w:p>
    <w:sdt>
      <w:sdtPr>
        <w:tag w:val="goog_rdk_2"/>
        <w:id w:val="2053337545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ol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Objetivo del Aprendizaje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B51638" w:rsidRDefault="00A26886" w:rsidP="00E56455">
      <w:pPr>
        <w:spacing w:before="240" w:after="200" w:line="276" w:lineRule="auto"/>
      </w:pPr>
      <w:r>
        <w:t xml:space="preserve">El </w:t>
      </w:r>
      <w:r w:rsidR="00B51638">
        <w:t xml:space="preserve">objetivo principal de </w:t>
      </w:r>
      <w:r w:rsidR="00E56455">
        <w:t>La factoría de información corporativa (FIC)</w:t>
      </w:r>
      <w:r w:rsidR="005D5D6A">
        <w:t>,</w:t>
      </w:r>
      <w:r w:rsidR="00E56455">
        <w:t xml:space="preserve"> </w:t>
      </w:r>
      <w:r w:rsidR="005D5D6A" w:rsidRPr="005D5D6A">
        <w:t>o su razón de ser, es proporcionar a los analistas la información neces</w:t>
      </w:r>
      <w:r w:rsidR="005D5D6A">
        <w:t>aria para la toma de decisiones</w:t>
      </w:r>
      <w:r w:rsidR="00E56455">
        <w:t>. Generalmente la FIC no puede adquirirse, sino que tiene que construirse según las necesidades de cada organización.</w:t>
      </w:r>
    </w:p>
    <w:p w:rsidR="008015AA" w:rsidRDefault="00A26886" w:rsidP="002173FD">
      <w:pPr>
        <w:spacing w:before="240" w:after="200" w:line="276" w:lineRule="auto"/>
      </w:pPr>
      <w:r>
        <w:t>En este mó</w:t>
      </w:r>
      <w:r w:rsidR="00E56455">
        <w:t>dulo s</w:t>
      </w:r>
      <w:r w:rsidR="00E56455" w:rsidRPr="00E56455">
        <w:t xml:space="preserve">e definen las distintas estrategias de construcción de un sistema de </w:t>
      </w:r>
      <w:r w:rsidR="00E56455" w:rsidRPr="001F7C0E">
        <w:rPr>
          <w:i/>
        </w:rPr>
        <w:t>data warehouse</w:t>
      </w:r>
      <w:r w:rsidR="00E56455" w:rsidRPr="00E56455">
        <w:t>, los pasos a seguir para la construcción de los almacenes de datos</w:t>
      </w:r>
      <w:r w:rsidR="00E56455">
        <w:t>,</w:t>
      </w:r>
      <w:r w:rsidR="00E56455" w:rsidRPr="00E56455">
        <w:t xml:space="preserve"> y el componente de transformación e integración de la FIC. Así mismo se presentan los perfiles que intervienen en el desarrollo, explotación y gestión de la FIC.</w:t>
      </w:r>
    </w:p>
    <w:p w:rsidR="00BF2219" w:rsidRDefault="00BF2219" w:rsidP="002173FD">
      <w:pPr>
        <w:spacing w:before="240" w:after="200" w:line="276" w:lineRule="auto"/>
      </w:pPr>
    </w:p>
    <w:sdt>
      <w:sdtPr>
        <w:tag w:val="goog_rdk_2"/>
        <w:id w:val="-1064481190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ol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Relevantes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B51638" w:rsidRDefault="008015AA" w:rsidP="002173FD">
      <w:pPr>
        <w:spacing w:before="240" w:after="200" w:line="276" w:lineRule="auto"/>
      </w:pPr>
      <w:r>
        <w:t>E</w:t>
      </w:r>
      <w:r w:rsidR="00A26886">
        <w:t>l punto más relevante de este mó</w:t>
      </w:r>
      <w:r>
        <w:t xml:space="preserve">dulo será conocer </w:t>
      </w:r>
      <w:r w:rsidR="00E56455">
        <w:t xml:space="preserve">los distintos componentes que pueden componer la FIC, cual es la función principal de cada uno de </w:t>
      </w:r>
      <w:r w:rsidR="004D4779">
        <w:t>sí</w:t>
      </w:r>
      <w:r w:rsidR="00E56455">
        <w:t>, y como se relacionan entre ellos.</w:t>
      </w:r>
      <w:r>
        <w:t xml:space="preserve"> </w:t>
      </w:r>
      <w:r w:rsidR="00E56455">
        <w:t xml:space="preserve">En este sentido, destacan especialmente los siguientes apartados, </w:t>
      </w:r>
    </w:p>
    <w:p w:rsidR="00B51638" w:rsidRDefault="00F46D22" w:rsidP="00F46D22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>1.3</w:t>
      </w:r>
      <w:r w:rsidR="00B51638">
        <w:t xml:space="preserve"> - </w:t>
      </w:r>
      <w:r>
        <w:t>Diferencias entre el entorno operacional y el informacional</w:t>
      </w:r>
    </w:p>
    <w:p w:rsidR="00F46D22" w:rsidRDefault="00F46D22" w:rsidP="00B51638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>2</w:t>
      </w:r>
      <w:r w:rsidR="00852467">
        <w:t>.1 al 2.5</w:t>
      </w:r>
      <w:r w:rsidR="00B51638">
        <w:t xml:space="preserve"> - </w:t>
      </w:r>
      <w:r w:rsidRPr="00F46D22">
        <w:t>Estrategi</w:t>
      </w:r>
      <w:r>
        <w:t>as en la construcción de la FIC</w:t>
      </w:r>
    </w:p>
    <w:p w:rsidR="00CD29F0" w:rsidRDefault="00CD29F0" w:rsidP="00CD29F0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>4 - Construcción de almacén de datos departamental, corporativo y operacional</w:t>
      </w:r>
    </w:p>
    <w:p w:rsidR="00CD29F0" w:rsidRDefault="00CD29F0" w:rsidP="00F46D22">
      <w:pPr>
        <w:spacing w:before="240" w:after="200" w:line="276" w:lineRule="auto"/>
      </w:pPr>
    </w:p>
    <w:p w:rsidR="00B51638" w:rsidRDefault="00B51638" w:rsidP="00F46D22">
      <w:pPr>
        <w:spacing w:before="240" w:after="200" w:line="276" w:lineRule="auto"/>
      </w:pPr>
      <w:r>
        <w:t>.</w:t>
      </w:r>
    </w:p>
    <w:p w:rsidR="002173FD" w:rsidRDefault="002173FD" w:rsidP="002173FD">
      <w:pPr>
        <w:spacing w:before="240" w:after="200" w:line="276" w:lineRule="auto"/>
      </w:pPr>
    </w:p>
    <w:sdt>
      <w:sdtPr>
        <w:tag w:val="goog_rdk_2"/>
        <w:id w:val="686035439"/>
      </w:sdtPr>
      <w:sdtEndPr/>
      <w:sdtContent>
        <w:p w:rsidR="002173FD" w:rsidRPr="00FC0F5A" w:rsidRDefault="00473421" w:rsidP="008E2246">
          <w:pPr>
            <w:pStyle w:val="Ttol2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Informativos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2173FD" w:rsidRDefault="00852467" w:rsidP="002173FD">
      <w:pPr>
        <w:spacing w:before="240" w:after="200" w:line="276" w:lineRule="auto"/>
      </w:pPr>
      <w:r>
        <w:t>Adicionalmente a los apartados comentados anteriormente, donde se explica en detalle los componentes necesarios para la construcción de la FIC y las características de cada uno de ellos, podemos encontrar otros apartados con conceptos más teóricos, que nos ayudaran a identificar correctamente como se gestiona la información dentro de la FIC, y como se distribuyen los usuarios que acabaran explotando dicha información. En este sentido, encontramos los siguientes apartados:</w:t>
      </w:r>
    </w:p>
    <w:p w:rsidR="00852467" w:rsidRDefault="00852467" w:rsidP="00852467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 xml:space="preserve">2.6 - </w:t>
      </w:r>
      <w:r w:rsidRPr="00852467">
        <w:t>Perfiles en el equipo de gestión y desarrollo de la FIC</w:t>
      </w:r>
    </w:p>
    <w:p w:rsidR="00852467" w:rsidRDefault="00852467" w:rsidP="00852467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 xml:space="preserve">2.7 - </w:t>
      </w:r>
      <w:r w:rsidRPr="00852467">
        <w:t>Usuarios de la FIC</w:t>
      </w:r>
    </w:p>
    <w:p w:rsidR="008015AA" w:rsidRDefault="00852467" w:rsidP="002173FD">
      <w:pPr>
        <w:pStyle w:val="Pargrafdellista"/>
        <w:numPr>
          <w:ilvl w:val="0"/>
          <w:numId w:val="25"/>
        </w:numPr>
        <w:spacing w:before="240" w:after="200" w:line="276" w:lineRule="auto"/>
      </w:pPr>
      <w:r>
        <w:t>3 - Desarrollo del componente de integración y transformación</w:t>
      </w:r>
    </w:p>
    <w:p w:rsidR="00EA6817" w:rsidRDefault="00EA6817" w:rsidP="00EA6817">
      <w:pPr>
        <w:pStyle w:val="Pargrafdellista"/>
        <w:spacing w:before="240" w:after="200" w:line="276" w:lineRule="auto"/>
      </w:pPr>
    </w:p>
    <w:sdt>
      <w:sdtPr>
        <w:tag w:val="goog_rdk_2"/>
        <w:id w:val="-2141252154"/>
      </w:sdtPr>
      <w:sdtEndPr/>
      <w:sdtContent>
        <w:p w:rsidR="00473421" w:rsidRDefault="00473421" w:rsidP="001F1D68">
          <w:pPr>
            <w:pStyle w:val="Ttol2"/>
            <w:spacing w:line="360" w:lineRule="auto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Recomendaciones de Estudio.</w:t>
          </w:r>
        </w:p>
      </w:sdtContent>
    </w:sdt>
    <w:p w:rsidR="00D417B2" w:rsidRDefault="00A26886" w:rsidP="001F1D68">
      <w:pPr>
        <w:spacing w:line="240" w:lineRule="auto"/>
      </w:pPr>
      <w:r>
        <w:t>Este es probablemente el mó</w:t>
      </w:r>
      <w:r w:rsidR="00D417B2">
        <w:t xml:space="preserve">dulo más importante a nivel teórico, dado que permitirá al </w:t>
      </w:r>
      <w:r w:rsidR="001F7C0E">
        <w:t>estudiante</w:t>
      </w:r>
      <w:r w:rsidR="00D417B2">
        <w:t xml:space="preserve"> asentar las bases y la nomenclatura propia del mundo del BI tanto en lo referente a tecnología como a usuarios y roles. Por ello, se </w:t>
      </w:r>
      <w:r w:rsidR="00022867">
        <w:t>sugiere</w:t>
      </w:r>
      <w:r w:rsidR="00D417B2">
        <w:t xml:space="preserve"> al </w:t>
      </w:r>
      <w:r w:rsidR="001F7C0E">
        <w:t>estudiante</w:t>
      </w:r>
      <w:r w:rsidR="00D417B2">
        <w:t xml:space="preserve"> no solo leer, sino estudiar y entender correctamente los conceptos presentados en los apartados más relevantes.</w:t>
      </w:r>
    </w:p>
    <w:p w:rsidR="00D417B2" w:rsidRDefault="00A26886" w:rsidP="001F1D68">
      <w:pPr>
        <w:spacing w:line="240" w:lineRule="auto"/>
      </w:pPr>
      <w:r>
        <w:t>Dado que este mó</w:t>
      </w:r>
      <w:r w:rsidR="00D417B2">
        <w:t xml:space="preserve">dulo ofrece una amplia descripción de todos los componentes que pueden formar parte de la FIC, destacando además las particularidades y las diferencias de cada uno de ellos, puede ser de interés para el </w:t>
      </w:r>
      <w:r w:rsidR="001F7C0E">
        <w:t>estudiante</w:t>
      </w:r>
      <w:r w:rsidR="00D417B2">
        <w:t xml:space="preserve"> esquematizar el contenido de modo que pueda utilizarlo como soporte  en el resto de </w:t>
      </w:r>
      <w:r w:rsidR="00022867">
        <w:t>módulos</w:t>
      </w:r>
      <w:r w:rsidR="00D417B2">
        <w:t xml:space="preserve"> de esta asignatura. </w:t>
      </w:r>
    </w:p>
    <w:p w:rsidR="00D417B2" w:rsidRDefault="00022867" w:rsidP="00B51638">
      <w:pPr>
        <w:spacing w:line="240" w:lineRule="auto"/>
      </w:pPr>
      <w:r>
        <w:t xml:space="preserve">Teniendo también en cuenta que la mayoría de conceptos pueden ser nuevos para el lector, se recomienda prestar especial atención a los ejemplos de casos reales que pueden encontrarse a lo largo del módulo, ya que ayudaran al </w:t>
      </w:r>
      <w:r w:rsidR="001F7C0E">
        <w:t>estudiante</w:t>
      </w:r>
      <w:r>
        <w:t xml:space="preserve"> a poner en contexto los diferentes conceptos que se van presentando</w:t>
      </w:r>
    </w:p>
    <w:p w:rsidR="00F0607D" w:rsidRDefault="001F1D68" w:rsidP="001F1D68">
      <w:pPr>
        <w:spacing w:line="240" w:lineRule="auto"/>
      </w:pPr>
      <w:r>
        <w:t xml:space="preserve">Por último, se recomienda </w:t>
      </w:r>
      <w:r w:rsidR="00022867">
        <w:t xml:space="preserve">leer las preguntas planteadas en los ejercicios de autoevaluación, para que el propio </w:t>
      </w:r>
      <w:r w:rsidR="001F7C0E">
        <w:t>estudiante</w:t>
      </w:r>
      <w:r w:rsidR="00022867">
        <w:t xml:space="preserve"> pueda valorar si se ha familiarizado con los princip</w:t>
      </w:r>
      <w:r w:rsidR="00A26886">
        <w:t>ales puntos expuestos en este mó</w:t>
      </w:r>
      <w:r w:rsidR="00022867">
        <w:t>dulo.</w:t>
      </w:r>
    </w:p>
    <w:p w:rsidR="00C365FE" w:rsidRPr="00473421" w:rsidRDefault="00C365FE" w:rsidP="001F1D68">
      <w:pPr>
        <w:spacing w:line="240" w:lineRule="auto"/>
      </w:pPr>
    </w:p>
    <w:sdt>
      <w:sdtPr>
        <w:tag w:val="goog_rdk_2"/>
        <w:id w:val="-1767772695"/>
      </w:sdtPr>
      <w:sdtEndPr/>
      <w:sdtContent>
        <w:p w:rsidR="00473421" w:rsidRDefault="00473421" w:rsidP="008E2246">
          <w:pPr>
            <w:pStyle w:val="Ttol2"/>
            <w:rPr>
              <w:rFonts w:eastAsia="Calibri" w:cs="Calibri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Recursos Adicionales.</w:t>
          </w:r>
        </w:p>
      </w:sdtContent>
    </w:sdt>
    <w:p w:rsidR="00C365FE" w:rsidRDefault="00C365FE" w:rsidP="00C365FE">
      <w:pPr>
        <w:spacing w:line="240" w:lineRule="auto"/>
      </w:pPr>
      <w:r>
        <w:t>Este módulo es bastante extenso y su contenido más bien conceptual y denso. Es por ello que ponemos a vuestra disposición este vídeo en el que se ven de forma aplicada procesos de integración de datos:</w:t>
      </w:r>
    </w:p>
    <w:p w:rsidR="00C365FE" w:rsidRDefault="00F27902" w:rsidP="00C365FE">
      <w:pPr>
        <w:spacing w:line="240" w:lineRule="auto"/>
        <w:ind w:left="720"/>
      </w:pPr>
      <w:hyperlink r:id="rId8" w:history="1">
        <w:r w:rsidR="00C365FE" w:rsidRPr="00CD617C">
          <w:rPr>
            <w:rStyle w:val="Enlla"/>
          </w:rPr>
          <w:t>Procesos ETL</w:t>
        </w:r>
      </w:hyperlink>
    </w:p>
    <w:p w:rsidR="00473421" w:rsidRDefault="00C365FE" w:rsidP="00C365FE">
      <w:pPr>
        <w:spacing w:line="240" w:lineRule="auto"/>
        <w:ind w:left="720"/>
      </w:pPr>
      <w:r w:rsidRPr="00CD617C">
        <w:t>http://openaccess.uoc.edu/webapps/o2/bitstream/10609/71685/6/Procesos%20ETL_Isabel%20Guitart_Jordi%20Conesa.zip</w:t>
      </w:r>
    </w:p>
    <w:sectPr w:rsidR="00473421" w:rsidSect="005F2A9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902" w:rsidRDefault="00F27902">
      <w:pPr>
        <w:spacing w:after="0" w:line="240" w:lineRule="auto"/>
      </w:pPr>
      <w:r>
        <w:separator/>
      </w:r>
    </w:p>
  </w:endnote>
  <w:endnote w:type="continuationSeparator" w:id="0">
    <w:p w:rsidR="00F27902" w:rsidRDefault="00F2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4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Layout w:type="fixed"/>
      <w:tblLook w:val="0400" w:firstRow="0" w:lastRow="0" w:firstColumn="0" w:lastColumn="0" w:noHBand="0" w:noVBand="1"/>
    </w:tblPr>
    <w:tblGrid>
      <w:gridCol w:w="4501"/>
      <w:gridCol w:w="236"/>
      <w:gridCol w:w="1935"/>
      <w:gridCol w:w="236"/>
      <w:gridCol w:w="1596"/>
    </w:tblGrid>
    <w:tr w:rsidR="00D417B2" w:rsidTr="00D10CF5">
      <w:trPr>
        <w:trHeight w:val="280"/>
      </w:trPr>
      <w:tc>
        <w:tcPr>
          <w:tcW w:w="4668" w:type="dxa"/>
          <w:tcBorders>
            <w:top w:val="single" w:sz="18" w:space="0" w:color="00FFFF"/>
            <w:left w:val="nil"/>
            <w:bottom w:val="nil"/>
            <w:right w:val="single" w:sz="24" w:space="0" w:color="EEECE1"/>
          </w:tcBorders>
          <w:vAlign w:val="center"/>
        </w:tcPr>
        <w:p w:rsidR="00D417B2" w:rsidRDefault="00F27902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z w:val="16"/>
              <w:szCs w:val="16"/>
            </w:rPr>
          </w:pPr>
          <w:sdt>
            <w:sdtPr>
              <w:tag w:val="goog_rdk_115"/>
              <w:id w:val="1908415963"/>
            </w:sdtPr>
            <w:sdtEndPr>
              <w:rPr>
                <w:sz w:val="16"/>
                <w:szCs w:val="16"/>
              </w:rPr>
            </w:sdtEndPr>
            <w:sdtContent/>
          </w:sdt>
          <w:r w:rsidR="00237DEF" w:rsidRPr="00237DEF">
            <w:rPr>
              <w:sz w:val="16"/>
              <w:szCs w:val="16"/>
            </w:rPr>
            <w:t xml:space="preserve">22.410 </w:t>
          </w:r>
          <w:r w:rsidR="00D417B2" w:rsidRPr="001A46D7">
            <w:rPr>
              <w:sz w:val="16"/>
              <w:szCs w:val="16"/>
            </w:rPr>
            <w:t>-</w:t>
          </w:r>
          <w:r w:rsidR="00237DEF">
            <w:rPr>
              <w:sz w:val="16"/>
              <w:szCs w:val="16"/>
            </w:rPr>
            <w:t xml:space="preserve"> </w:t>
          </w:r>
          <w:r w:rsidR="00D417B2" w:rsidRPr="001A46D7">
            <w:rPr>
              <w:sz w:val="16"/>
              <w:szCs w:val="16"/>
            </w:rPr>
            <w:t>Diseño y uso de bases de datos analíticas</w:t>
          </w:r>
        </w:p>
        <w:p w:rsidR="00D417B2" w:rsidRDefault="00F27902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  <w:sz w:val="16"/>
              <w:szCs w:val="16"/>
            </w:rPr>
          </w:pPr>
          <w:sdt>
            <w:sdtPr>
              <w:tag w:val="goog_rdk_116"/>
              <w:id w:val="-1602174607"/>
            </w:sdtPr>
            <w:sdtEndPr/>
            <w:sdtContent>
              <w:r w:rsidR="00D417B2">
                <w:rPr>
                  <w:sz w:val="16"/>
                  <w:szCs w:val="16"/>
                  <w:highlight w:val="white"/>
                </w:rPr>
                <w:t>Estudios de Informática, Multimedia y Telecomunicación</w:t>
              </w:r>
            </w:sdtContent>
          </w:sdt>
        </w:p>
      </w:tc>
      <w:tc>
        <w:tcPr>
          <w:tcW w:w="80" w:type="dxa"/>
          <w:tcBorders>
            <w:top w:val="single" w:sz="18" w:space="0" w:color="00FFFF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7"/>
            <w:id w:val="2124963311"/>
          </w:sdtPr>
          <w:sdtEndPr/>
          <w:sdtContent>
            <w:p w:rsidR="00D417B2" w:rsidRDefault="00F2790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color w:val="4F81BD"/>
                  <w:sz w:val="16"/>
                  <w:szCs w:val="16"/>
                </w:rPr>
              </w:pPr>
            </w:p>
          </w:sdtContent>
        </w:sdt>
      </w:tc>
      <w:tc>
        <w:tcPr>
          <w:tcW w:w="2002" w:type="dxa"/>
          <w:tcBorders>
            <w:top w:val="single" w:sz="18" w:space="0" w:color="00FFFF"/>
            <w:left w:val="single" w:sz="24" w:space="0" w:color="EEECE1"/>
            <w:bottom w:val="nil"/>
            <w:right w:val="single" w:sz="24" w:space="0" w:color="EEECE1"/>
          </w:tcBorders>
          <w:vAlign w:val="center"/>
        </w:tcPr>
        <w:sdt>
          <w:sdtPr>
            <w:tag w:val="goog_rdk_118"/>
            <w:id w:val="-543526122"/>
          </w:sdtPr>
          <w:sdtEndPr/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2020-2021</w:t>
              </w:r>
            </w:p>
          </w:sdtContent>
        </w:sdt>
      </w:tc>
      <w:tc>
        <w:tcPr>
          <w:tcW w:w="105" w:type="dxa"/>
          <w:tcBorders>
            <w:top w:val="single" w:sz="18" w:space="0" w:color="EEECE1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9"/>
            <w:id w:val="1931074709"/>
          </w:sdtPr>
          <w:sdtEndPr/>
          <w:sdtContent>
            <w:p w:rsidR="00D417B2" w:rsidRDefault="00F2790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</w:p>
          </w:sdtContent>
        </w:sdt>
      </w:tc>
      <w:tc>
        <w:tcPr>
          <w:tcW w:w="1649" w:type="dxa"/>
          <w:tcBorders>
            <w:top w:val="single" w:sz="18" w:space="0" w:color="00FFFF"/>
            <w:left w:val="single" w:sz="24" w:space="0" w:color="EEECE1"/>
            <w:bottom w:val="nil"/>
            <w:right w:val="nil"/>
          </w:tcBorders>
          <w:vAlign w:val="center"/>
        </w:tcPr>
        <w:sdt>
          <w:sdtPr>
            <w:tag w:val="goog_rdk_120"/>
            <w:id w:val="-1577505319"/>
          </w:sdtPr>
          <w:sdtEndPr/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pág.. </w:t>
              </w:r>
              <w:r w:rsidR="00AD1A70">
                <w:rPr>
                  <w:sz w:val="16"/>
                  <w:szCs w:val="16"/>
                </w:rPr>
                <w:fldChar w:fldCharType="begin"/>
              </w:r>
              <w:r>
                <w:rPr>
                  <w:sz w:val="16"/>
                  <w:szCs w:val="16"/>
                </w:rPr>
                <w:instrText>PAGE</w:instrText>
              </w:r>
              <w:r w:rsidR="00AD1A70">
                <w:rPr>
                  <w:sz w:val="16"/>
                  <w:szCs w:val="16"/>
                </w:rPr>
                <w:fldChar w:fldCharType="separate"/>
              </w:r>
              <w:r w:rsidR="00F27902">
                <w:rPr>
                  <w:noProof/>
                  <w:sz w:val="16"/>
                  <w:szCs w:val="16"/>
                </w:rPr>
                <w:t>1</w:t>
              </w:r>
              <w:r w:rsidR="00AD1A70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D417B2" w:rsidRDefault="00D417B2" w:rsidP="00D10C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902" w:rsidRDefault="00F27902">
      <w:pPr>
        <w:spacing w:after="0" w:line="240" w:lineRule="auto"/>
      </w:pPr>
      <w:r>
        <w:separator/>
      </w:r>
    </w:p>
  </w:footnote>
  <w:footnote w:type="continuationSeparator" w:id="0">
    <w:p w:rsidR="00F27902" w:rsidRDefault="00F2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B2" w:rsidRDefault="00D417B2">
    <w:pPr>
      <w:pStyle w:val="Capalera"/>
    </w:pPr>
    <w:r w:rsidRPr="000B3162">
      <w:rPr>
        <w:noProof/>
        <w:lang w:val="ca-ES" w:eastAsia="ca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5467350" cy="425450"/>
          <wp:effectExtent l="0" t="0" r="0" b="0"/>
          <wp:wrapNone/>
          <wp:docPr id="5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546735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5BC"/>
    <w:multiLevelType w:val="hybridMultilevel"/>
    <w:tmpl w:val="1F1A6A7A"/>
    <w:lvl w:ilvl="0" w:tplc="C4301E8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753CF"/>
    <w:multiLevelType w:val="hybridMultilevel"/>
    <w:tmpl w:val="78BEA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751"/>
    <w:multiLevelType w:val="hybridMultilevel"/>
    <w:tmpl w:val="C6FC443E"/>
    <w:lvl w:ilvl="0" w:tplc="5658FFD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7B6A01"/>
    <w:multiLevelType w:val="hybridMultilevel"/>
    <w:tmpl w:val="01A6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F5715"/>
    <w:multiLevelType w:val="hybridMultilevel"/>
    <w:tmpl w:val="1DF24B32"/>
    <w:lvl w:ilvl="0" w:tplc="589A79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99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911EE"/>
    <w:multiLevelType w:val="hybridMultilevel"/>
    <w:tmpl w:val="0E16CB22"/>
    <w:lvl w:ilvl="0" w:tplc="FE8871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8F04FB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847"/>
    <w:multiLevelType w:val="hybridMultilevel"/>
    <w:tmpl w:val="04B01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E7E48"/>
    <w:multiLevelType w:val="hybridMultilevel"/>
    <w:tmpl w:val="E0863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41EAC"/>
    <w:multiLevelType w:val="hybridMultilevel"/>
    <w:tmpl w:val="B3042F3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C11540"/>
    <w:multiLevelType w:val="hybridMultilevel"/>
    <w:tmpl w:val="B4D86018"/>
    <w:lvl w:ilvl="0" w:tplc="FE409FC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953D8B"/>
    <w:multiLevelType w:val="hybridMultilevel"/>
    <w:tmpl w:val="82B01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55238"/>
    <w:multiLevelType w:val="hybridMultilevel"/>
    <w:tmpl w:val="E66A35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A6522C"/>
    <w:multiLevelType w:val="hybridMultilevel"/>
    <w:tmpl w:val="2E0E5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F1AC5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A224B"/>
    <w:multiLevelType w:val="multilevel"/>
    <w:tmpl w:val="7D4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4567D"/>
    <w:multiLevelType w:val="hybridMultilevel"/>
    <w:tmpl w:val="5DDC2B44"/>
    <w:lvl w:ilvl="0" w:tplc="589A794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7B57A9"/>
    <w:multiLevelType w:val="multilevel"/>
    <w:tmpl w:val="65DC3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8D45532"/>
    <w:multiLevelType w:val="multilevel"/>
    <w:tmpl w:val="6F1AB5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831DF4"/>
    <w:multiLevelType w:val="hybridMultilevel"/>
    <w:tmpl w:val="8C54D5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311FF"/>
    <w:multiLevelType w:val="hybridMultilevel"/>
    <w:tmpl w:val="1CA8ADE8"/>
    <w:lvl w:ilvl="0" w:tplc="0434B5B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194239"/>
    <w:multiLevelType w:val="multilevel"/>
    <w:tmpl w:val="B020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D230485"/>
    <w:multiLevelType w:val="hybridMultilevel"/>
    <w:tmpl w:val="2A1E0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5444E"/>
    <w:multiLevelType w:val="multilevel"/>
    <w:tmpl w:val="40102E0C"/>
    <w:lvl w:ilvl="0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7"/>
  </w:num>
  <w:num w:numId="5">
    <w:abstractNumId w:val="14"/>
  </w:num>
  <w:num w:numId="6">
    <w:abstractNumId w:val="18"/>
  </w:num>
  <w:num w:numId="7">
    <w:abstractNumId w:val="22"/>
  </w:num>
  <w:num w:numId="8">
    <w:abstractNumId w:val="11"/>
  </w:num>
  <w:num w:numId="9">
    <w:abstractNumId w:val="7"/>
  </w:num>
  <w:num w:numId="10">
    <w:abstractNumId w:val="8"/>
  </w:num>
  <w:num w:numId="11">
    <w:abstractNumId w:val="8"/>
    <w:lvlOverride w:ilvl="0">
      <w:lvl w:ilvl="0" w:tplc="0C0A0001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2"/>
  </w:num>
  <w:num w:numId="13">
    <w:abstractNumId w:val="4"/>
  </w:num>
  <w:num w:numId="14">
    <w:abstractNumId w:val="13"/>
  </w:num>
  <w:num w:numId="15">
    <w:abstractNumId w:val="1"/>
  </w:num>
  <w:num w:numId="16">
    <w:abstractNumId w:val="9"/>
  </w:num>
  <w:num w:numId="17">
    <w:abstractNumId w:val="6"/>
  </w:num>
  <w:num w:numId="18">
    <w:abstractNumId w:val="16"/>
  </w:num>
  <w:num w:numId="19">
    <w:abstractNumId w:val="0"/>
  </w:num>
  <w:num w:numId="20">
    <w:abstractNumId w:val="3"/>
  </w:num>
  <w:num w:numId="21">
    <w:abstractNumId w:val="5"/>
  </w:num>
  <w:num w:numId="22">
    <w:abstractNumId w:val="10"/>
  </w:num>
  <w:num w:numId="23">
    <w:abstractNumId w:val="2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7B"/>
    <w:rsid w:val="00013E43"/>
    <w:rsid w:val="00022867"/>
    <w:rsid w:val="0007542C"/>
    <w:rsid w:val="0009467B"/>
    <w:rsid w:val="000C5146"/>
    <w:rsid w:val="00113612"/>
    <w:rsid w:val="00114877"/>
    <w:rsid w:val="00165E06"/>
    <w:rsid w:val="00175310"/>
    <w:rsid w:val="001A46D7"/>
    <w:rsid w:val="001C20EC"/>
    <w:rsid w:val="001F1D68"/>
    <w:rsid w:val="001F7C0E"/>
    <w:rsid w:val="00204C4A"/>
    <w:rsid w:val="002173FD"/>
    <w:rsid w:val="00236292"/>
    <w:rsid w:val="00237DEF"/>
    <w:rsid w:val="002D20E9"/>
    <w:rsid w:val="0034117B"/>
    <w:rsid w:val="00360C1D"/>
    <w:rsid w:val="003A6387"/>
    <w:rsid w:val="003C5A5D"/>
    <w:rsid w:val="003E073F"/>
    <w:rsid w:val="003F0D19"/>
    <w:rsid w:val="00437709"/>
    <w:rsid w:val="00473421"/>
    <w:rsid w:val="00486537"/>
    <w:rsid w:val="004A3E00"/>
    <w:rsid w:val="004D4779"/>
    <w:rsid w:val="00557463"/>
    <w:rsid w:val="005B3CAA"/>
    <w:rsid w:val="005B5341"/>
    <w:rsid w:val="005D5D6A"/>
    <w:rsid w:val="005F2A97"/>
    <w:rsid w:val="0063348F"/>
    <w:rsid w:val="006635E0"/>
    <w:rsid w:val="006B0DB4"/>
    <w:rsid w:val="006C3019"/>
    <w:rsid w:val="006D532D"/>
    <w:rsid w:val="006E4E13"/>
    <w:rsid w:val="006F01E8"/>
    <w:rsid w:val="00754CD7"/>
    <w:rsid w:val="00765ACF"/>
    <w:rsid w:val="007B1A18"/>
    <w:rsid w:val="008015AA"/>
    <w:rsid w:val="008470D8"/>
    <w:rsid w:val="00852467"/>
    <w:rsid w:val="00894CAF"/>
    <w:rsid w:val="008E2246"/>
    <w:rsid w:val="008F2E7C"/>
    <w:rsid w:val="009022F2"/>
    <w:rsid w:val="00940D07"/>
    <w:rsid w:val="00966CC1"/>
    <w:rsid w:val="00980B11"/>
    <w:rsid w:val="00997342"/>
    <w:rsid w:val="009A5EA0"/>
    <w:rsid w:val="009F74F6"/>
    <w:rsid w:val="00A0631D"/>
    <w:rsid w:val="00A26886"/>
    <w:rsid w:val="00A55FF4"/>
    <w:rsid w:val="00AA0BD0"/>
    <w:rsid w:val="00AA0F6D"/>
    <w:rsid w:val="00AA35D9"/>
    <w:rsid w:val="00AD1A70"/>
    <w:rsid w:val="00B30AEF"/>
    <w:rsid w:val="00B51638"/>
    <w:rsid w:val="00B63934"/>
    <w:rsid w:val="00B70946"/>
    <w:rsid w:val="00BA52F5"/>
    <w:rsid w:val="00BB40DE"/>
    <w:rsid w:val="00BD7876"/>
    <w:rsid w:val="00BF2219"/>
    <w:rsid w:val="00C365FE"/>
    <w:rsid w:val="00C46419"/>
    <w:rsid w:val="00C72682"/>
    <w:rsid w:val="00CD29F0"/>
    <w:rsid w:val="00D10CF5"/>
    <w:rsid w:val="00D417B2"/>
    <w:rsid w:val="00D75D98"/>
    <w:rsid w:val="00DA2AD6"/>
    <w:rsid w:val="00DC5BA8"/>
    <w:rsid w:val="00E01CFA"/>
    <w:rsid w:val="00E153D3"/>
    <w:rsid w:val="00E21B36"/>
    <w:rsid w:val="00E56455"/>
    <w:rsid w:val="00EA6817"/>
    <w:rsid w:val="00EC7EA0"/>
    <w:rsid w:val="00EF4891"/>
    <w:rsid w:val="00F0607D"/>
    <w:rsid w:val="00F06CF6"/>
    <w:rsid w:val="00F27902"/>
    <w:rsid w:val="00F44AA5"/>
    <w:rsid w:val="00F46D22"/>
    <w:rsid w:val="00F528FC"/>
    <w:rsid w:val="00F661E8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2E2FFF-48A0-4419-A148-AA488C99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5A"/>
    <w:pPr>
      <w:spacing w:after="264" w:line="264" w:lineRule="exact"/>
      <w:jc w:val="both"/>
    </w:pPr>
    <w:rPr>
      <w:rFonts w:ascii="Arial" w:hAnsi="Arial"/>
      <w:color w:val="000099"/>
    </w:rPr>
  </w:style>
  <w:style w:type="paragraph" w:styleId="Ttol1">
    <w:name w:val="heading 1"/>
    <w:basedOn w:val="Normal"/>
    <w:next w:val="Normal"/>
    <w:link w:val="Ttol1Car"/>
    <w:uiPriority w:val="9"/>
    <w:qFormat/>
    <w:rsid w:val="00594F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594FB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B37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095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202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ol6">
    <w:name w:val="heading 6"/>
    <w:basedOn w:val="Normal"/>
    <w:next w:val="Normal"/>
    <w:rsid w:val="005F2A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rsid w:val="005F2A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rsid w:val="005F2A9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ol1Car">
    <w:name w:val="Títol 1 Car"/>
    <w:basedOn w:val="Tipusdelletraperdefectedelpargraf"/>
    <w:link w:val="Ttol1"/>
    <w:uiPriority w:val="9"/>
    <w:rsid w:val="00594F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594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grafdellista">
    <w:name w:val="List Paragraph"/>
    <w:basedOn w:val="Normal"/>
    <w:uiPriority w:val="34"/>
    <w:qFormat/>
    <w:rsid w:val="00594FB3"/>
    <w:pPr>
      <w:ind w:left="720"/>
      <w:contextualSpacing/>
    </w:pPr>
  </w:style>
  <w:style w:type="paragraph" w:customStyle="1" w:styleId="Default">
    <w:name w:val="Default"/>
    <w:rsid w:val="007E2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multicolor-nfasis11">
    <w:name w:val="Lista multicolor - Énfasis 11"/>
    <w:basedOn w:val="Normal"/>
    <w:uiPriority w:val="34"/>
    <w:qFormat/>
    <w:rsid w:val="00F1192E"/>
    <w:pPr>
      <w:spacing w:after="20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GB" w:eastAsia="ja-JP"/>
    </w:rPr>
  </w:style>
  <w:style w:type="table" w:styleId="Taulaambquadrcula">
    <w:name w:val="Table Grid"/>
    <w:basedOn w:val="Taulanormal"/>
    <w:uiPriority w:val="59"/>
    <w:rsid w:val="00545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ol3Car">
    <w:name w:val="Títol 3 Car"/>
    <w:basedOn w:val="Tipusdelletraperdefectedelpargraf"/>
    <w:link w:val="Ttol3"/>
    <w:uiPriority w:val="9"/>
    <w:rsid w:val="00B37FD7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adecuadrcula6concolores1">
    <w:name w:val="Tabla de cuadrícula 6 con colores1"/>
    <w:basedOn w:val="Taulanormal"/>
    <w:uiPriority w:val="51"/>
    <w:rsid w:val="007653C5"/>
    <w:pPr>
      <w:spacing w:after="0" w:line="240" w:lineRule="auto"/>
    </w:pPr>
    <w:rPr>
      <w:color w:val="000000" w:themeColor="text1"/>
      <w:lang w:val="ca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nlla">
    <w:name w:val="Hyperlink"/>
    <w:basedOn w:val="Tipusdelletraperdefectedelpargraf"/>
    <w:uiPriority w:val="99"/>
    <w:unhideWhenUsed/>
    <w:rsid w:val="00193403"/>
    <w:rPr>
      <w:color w:val="0000FF"/>
      <w:u w:val="single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F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F7F07"/>
    <w:rPr>
      <w:rFonts w:ascii="Tahoma" w:hAnsi="Tahoma" w:cs="Tahoma"/>
      <w:sz w:val="16"/>
      <w:szCs w:val="16"/>
    </w:rPr>
  </w:style>
  <w:style w:type="paragraph" w:styleId="Capalera">
    <w:name w:val="header"/>
    <w:basedOn w:val="Normal"/>
    <w:link w:val="Capalera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F17206"/>
  </w:style>
  <w:style w:type="paragraph" w:styleId="Peu">
    <w:name w:val="footer"/>
    <w:basedOn w:val="Normal"/>
    <w:link w:val="Peu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F17206"/>
  </w:style>
  <w:style w:type="character" w:customStyle="1" w:styleId="leaf">
    <w:name w:val="leaf"/>
    <w:basedOn w:val="Tipusdelletraperdefectedelpargraf"/>
    <w:rsid w:val="00A00506"/>
  </w:style>
  <w:style w:type="character" w:customStyle="1" w:styleId="Ttol4Car">
    <w:name w:val="Títol 4 Car"/>
    <w:basedOn w:val="Tipusdelletraperdefectedelpargraf"/>
    <w:link w:val="Ttol4"/>
    <w:uiPriority w:val="9"/>
    <w:rsid w:val="000952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ol5Car">
    <w:name w:val="Títol 5 Car"/>
    <w:basedOn w:val="Tipusdelletraperdefectedelpargraf"/>
    <w:link w:val="Ttol5"/>
    <w:uiPriority w:val="9"/>
    <w:rsid w:val="00202FD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independent">
    <w:name w:val="Body Text"/>
    <w:basedOn w:val="Normal"/>
    <w:link w:val="TextindependentCar"/>
    <w:uiPriority w:val="1"/>
    <w:qFormat/>
    <w:rsid w:val="00906B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s-ES_tradnl"/>
    </w:r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906B97"/>
    <w:rPr>
      <w:rFonts w:ascii="Times New Roman" w:eastAsia="Times New Roman" w:hAnsi="Times New Roman" w:cs="Times New Roman"/>
      <w:sz w:val="26"/>
      <w:szCs w:val="26"/>
      <w:lang w:val="es-ES_tradnl"/>
    </w:rPr>
  </w:style>
  <w:style w:type="paragraph" w:styleId="Textdenotaalfinal">
    <w:name w:val="endnote text"/>
    <w:basedOn w:val="Normal"/>
    <w:link w:val="Textdenotaalfinal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denotaalfinalCar">
    <w:name w:val="Text de nota al final Car"/>
    <w:basedOn w:val="Tipusdelletraperdefectedelpargraf"/>
    <w:link w:val="Textdenotaalfinal"/>
    <w:uiPriority w:val="99"/>
    <w:semiHidden/>
    <w:rsid w:val="002720AB"/>
    <w:rPr>
      <w:sz w:val="20"/>
      <w:szCs w:val="20"/>
    </w:rPr>
  </w:style>
  <w:style w:type="character" w:styleId="Refernciadenotaalfinal">
    <w:name w:val="endnote reference"/>
    <w:basedOn w:val="Tipusdelletraperdefectedelpargraf"/>
    <w:uiPriority w:val="99"/>
    <w:semiHidden/>
    <w:unhideWhenUsed/>
    <w:rsid w:val="002720AB"/>
    <w:rPr>
      <w:vertAlign w:val="superscript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uiPriority w:val="99"/>
    <w:semiHidden/>
    <w:rsid w:val="002720AB"/>
    <w:rPr>
      <w:sz w:val="20"/>
      <w:szCs w:val="20"/>
    </w:rPr>
  </w:style>
  <w:style w:type="character" w:styleId="Refernciadenotaapeudepgina">
    <w:name w:val="footnote reference"/>
    <w:basedOn w:val="Tipusdelletraperdefectedelpargraf"/>
    <w:uiPriority w:val="99"/>
    <w:semiHidden/>
    <w:unhideWhenUsed/>
    <w:rsid w:val="002720AB"/>
    <w:rPr>
      <w:vertAlign w:val="superscript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3856E6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3856E6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3856E6"/>
    <w:rPr>
      <w:sz w:val="20"/>
      <w:szCs w:val="20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3856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3856E6"/>
    <w:rPr>
      <w:b/>
      <w:bCs/>
      <w:sz w:val="20"/>
      <w:szCs w:val="20"/>
    </w:rPr>
  </w:style>
  <w:style w:type="paragraph" w:styleId="Subttol">
    <w:name w:val="Subtitle"/>
    <w:basedOn w:val="Normal"/>
    <w:next w:val="Normal"/>
    <w:rsid w:val="005F2A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access.uoc.edu/webapps/o2/bitstream/10609/71685/6/Procesos%20ETL_Isabel%20Guitart_Jordi%20Conesa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wLSzK00mHog1JQTSRlOKssvtQ==">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Títols</vt:lpstr>
      </vt:variant>
      <vt:variant>
        <vt:i4>9</vt:i4>
      </vt:variant>
      <vt:variant>
        <vt:lpstr>Título</vt:lpstr>
      </vt:variant>
      <vt:variant>
        <vt:i4>1</vt:i4>
      </vt:variant>
    </vt:vector>
  </HeadingPairs>
  <TitlesOfParts>
    <vt:vector size="11" baseType="lpstr">
      <vt:lpstr/>
      <vt:lpstr>    </vt:lpstr>
      <vt:lpstr>    Guía Estudio del Módulo 2: </vt:lpstr>
      <vt:lpstr>    La Construcción de la FIC</vt:lpstr>
      <vt:lpstr>    &lt;Presentación.&gt;</vt:lpstr>
      <vt:lpstr>    &lt;Objetivo del Aprendizaje.&gt;</vt:lpstr>
      <vt:lpstr>    &lt;Apartados Relevantes.&gt;</vt:lpstr>
      <vt:lpstr>    &lt;Apartados Informativos.&gt;</vt:lpstr>
      <vt:lpstr>    &lt;Recomendaciones de Estudio.&gt;</vt:lpstr>
      <vt:lpstr>    &lt;Recursos Adicionales.&gt;</vt:lpstr>
      <vt:lpstr/>
    </vt:vector>
  </TitlesOfParts>
  <Company>Microsoft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 Marchena, Nerea</dc:creator>
  <cp:lastModifiedBy>Àngels Rius Gavidia</cp:lastModifiedBy>
  <cp:revision>2</cp:revision>
  <dcterms:created xsi:type="dcterms:W3CDTF">2020-09-28T16:50:00Z</dcterms:created>
  <dcterms:modified xsi:type="dcterms:W3CDTF">2020-09-28T16:50:00Z</dcterms:modified>
</cp:coreProperties>
</file>