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DB8F" w14:textId="0A6847BC" w:rsidR="000B0F93" w:rsidRPr="00652C68" w:rsidRDefault="00EF4939">
      <w:pPr>
        <w:pBdr>
          <w:top w:val="nil"/>
          <w:left w:val="nil"/>
          <w:bottom w:val="none" w:sz="0" w:space="0" w:color="000000"/>
          <w:right w:val="nil"/>
          <w:between w:val="nil"/>
        </w:pBdr>
        <w:shd w:val="clear" w:color="auto" w:fill="D9D9D9"/>
        <w:jc w:val="center"/>
        <w:rPr>
          <w:rFonts w:ascii="Arial" w:eastAsia="Arial" w:hAnsi="Arial" w:cs="Arial"/>
          <w:b/>
          <w:color w:val="0000FF"/>
          <w:sz w:val="24"/>
          <w:szCs w:val="24"/>
          <w:lang w:val="es-ES"/>
        </w:rPr>
      </w:pPr>
      <w:r w:rsidRPr="00652C68">
        <w:rPr>
          <w:rFonts w:ascii="Arial" w:eastAsia="Arial" w:hAnsi="Arial" w:cs="Arial"/>
          <w:b/>
          <w:color w:val="0000FF"/>
          <w:sz w:val="24"/>
          <w:szCs w:val="24"/>
          <w:lang w:val="es-ES"/>
        </w:rPr>
        <w:t>EDUARDO MORA GONZÁLEZ</w:t>
      </w:r>
    </w:p>
    <w:p w14:paraId="79A5CCD2" w14:textId="77777777" w:rsidR="000B0F93" w:rsidRPr="00652C68" w:rsidRDefault="000B0F93">
      <w:pPr>
        <w:rPr>
          <w:lang w:val="es-ES"/>
        </w:rPr>
      </w:pPr>
    </w:p>
    <w:p w14:paraId="68AF8641" w14:textId="77777777" w:rsidR="000B0F93" w:rsidRPr="00652C68" w:rsidRDefault="000B0F93">
      <w:pPr>
        <w:rPr>
          <w:lang w:val="es-ES"/>
        </w:rPr>
      </w:pPr>
    </w:p>
    <w:p w14:paraId="30BE5018" w14:textId="77777777" w:rsidR="000B0F93" w:rsidRPr="00652C68" w:rsidRDefault="000B0F93">
      <w:pPr>
        <w:jc w:val="both"/>
        <w:rPr>
          <w:rFonts w:ascii="Arial" w:eastAsia="Arial" w:hAnsi="Arial" w:cs="Arial"/>
          <w:color w:val="000078"/>
          <w:lang w:val="es-ES"/>
        </w:rPr>
      </w:pPr>
    </w:p>
    <w:p w14:paraId="10137274" w14:textId="77777777" w:rsidR="00066992" w:rsidRPr="00652C68" w:rsidRDefault="00066992" w:rsidP="00066992">
      <w:pPr>
        <w:pBdr>
          <w:bottom w:val="single" w:sz="4" w:space="1" w:color="auto"/>
        </w:pBdr>
        <w:tabs>
          <w:tab w:val="left" w:pos="0"/>
          <w:tab w:val="left" w:pos="2880"/>
        </w:tabs>
        <w:jc w:val="center"/>
        <w:rPr>
          <w:rFonts w:ascii="Arial" w:eastAsia="MS Mincho" w:hAnsi="Arial" w:cs="Arial"/>
          <w:b/>
          <w:color w:val="000078"/>
          <w:sz w:val="24"/>
          <w:szCs w:val="24"/>
          <w:lang w:val="es-ES"/>
        </w:rPr>
      </w:pPr>
      <w:r w:rsidRPr="00652C68">
        <w:rPr>
          <w:rFonts w:ascii="Arial" w:eastAsia="MS Mincho" w:hAnsi="Arial" w:cs="Arial"/>
          <w:b/>
          <w:color w:val="000078"/>
          <w:sz w:val="24"/>
          <w:szCs w:val="24"/>
          <w:lang w:val="es-ES"/>
        </w:rPr>
        <w:t>Prueba de evaluación continua 3. Crecer o morir</w:t>
      </w:r>
    </w:p>
    <w:p w14:paraId="551A756D" w14:textId="77777777" w:rsidR="00066992" w:rsidRPr="00652C68" w:rsidRDefault="00066992" w:rsidP="00066992">
      <w:pPr>
        <w:tabs>
          <w:tab w:val="left" w:pos="0"/>
          <w:tab w:val="left" w:pos="2880"/>
        </w:tabs>
        <w:spacing w:after="264" w:line="264" w:lineRule="exact"/>
        <w:rPr>
          <w:rFonts w:ascii="Arial" w:eastAsia="MS Mincho" w:hAnsi="Arial" w:cs="Arial"/>
          <w:color w:val="000078"/>
          <w:sz w:val="22"/>
          <w:szCs w:val="24"/>
          <w:lang w:val="es-ES"/>
        </w:rPr>
      </w:pPr>
    </w:p>
    <w:p w14:paraId="7317B3A8" w14:textId="4D94B9EE" w:rsidR="00066992" w:rsidRPr="00652C68" w:rsidRDefault="00066992" w:rsidP="00066992">
      <w:pPr>
        <w:pBdr>
          <w:top w:val="single" w:sz="4" w:space="1" w:color="auto"/>
          <w:left w:val="single" w:sz="4" w:space="4" w:color="auto"/>
          <w:bottom w:val="single" w:sz="4" w:space="1" w:color="auto"/>
          <w:right w:val="single" w:sz="4" w:space="4" w:color="auto"/>
        </w:pBdr>
        <w:tabs>
          <w:tab w:val="left" w:pos="0"/>
          <w:tab w:val="left" w:pos="2880"/>
        </w:tabs>
        <w:spacing w:after="264" w:line="264" w:lineRule="exact"/>
        <w:rPr>
          <w:rFonts w:ascii="Arial" w:eastAsia="MS Mincho" w:hAnsi="Arial" w:cs="Arial"/>
          <w:b/>
          <w:color w:val="000078"/>
          <w:sz w:val="22"/>
          <w:szCs w:val="24"/>
          <w:lang w:val="es-ES"/>
        </w:rPr>
      </w:pPr>
      <w:r w:rsidRPr="00652C68">
        <w:rPr>
          <w:rFonts w:ascii="Arial" w:eastAsia="MS Mincho" w:hAnsi="Arial" w:cs="Arial"/>
          <w:b/>
          <w:color w:val="000078"/>
          <w:sz w:val="22"/>
          <w:szCs w:val="24"/>
          <w:lang w:val="es-ES"/>
        </w:rPr>
        <w:t>Criterios de evaluación</w:t>
      </w:r>
    </w:p>
    <w:p w14:paraId="6F5424CC" w14:textId="77777777" w:rsidR="00066992" w:rsidRPr="00652C68" w:rsidRDefault="00066992" w:rsidP="00066992">
      <w:pPr>
        <w:tabs>
          <w:tab w:val="left" w:pos="0"/>
          <w:tab w:val="left" w:pos="2880"/>
        </w:tabs>
        <w:spacing w:after="264" w:line="264" w:lineRule="exact"/>
        <w:ind w:right="424"/>
        <w:jc w:val="both"/>
        <w:rPr>
          <w:rFonts w:ascii="Arial" w:eastAsia="MS Mincho" w:hAnsi="Arial" w:cs="Arial"/>
          <w:color w:val="000078"/>
          <w:sz w:val="22"/>
          <w:szCs w:val="24"/>
          <w:lang w:val="es-ES"/>
        </w:rPr>
      </w:pPr>
      <w:r w:rsidRPr="00652C68">
        <w:rPr>
          <w:rFonts w:ascii="Arial" w:eastAsia="MS Mincho" w:hAnsi="Arial" w:cs="Arial"/>
          <w:color w:val="000078"/>
          <w:sz w:val="22"/>
          <w:szCs w:val="24"/>
          <w:lang w:val="es-ES"/>
        </w:rPr>
        <w:t>Cada una de las preguntas vale un 25% de la nota final. Se valorará la lógica del razonamiento y la utilización de los conceptos desarrollados en el módulo 3 de la asignatura.</w:t>
      </w:r>
    </w:p>
    <w:p w14:paraId="0A148E30" w14:textId="77777777" w:rsidR="00066992" w:rsidRPr="00652C68" w:rsidRDefault="00066992" w:rsidP="00066992">
      <w:pPr>
        <w:rPr>
          <w:rFonts w:eastAsia="MS Mincho"/>
          <w:color w:val="000078"/>
          <w:lang w:val="es-ES"/>
        </w:rPr>
      </w:pPr>
    </w:p>
    <w:p w14:paraId="519F8674" w14:textId="77777777" w:rsidR="00066992" w:rsidRPr="00652C68" w:rsidRDefault="00066992" w:rsidP="00066992">
      <w:pPr>
        <w:rPr>
          <w:rFonts w:eastAsia="MS Mincho"/>
          <w:color w:val="000078"/>
          <w:lang w:val="es-ES"/>
        </w:rPr>
      </w:pPr>
    </w:p>
    <w:p w14:paraId="6FF5E0C3" w14:textId="77777777" w:rsidR="00066992" w:rsidRPr="00652C68" w:rsidRDefault="00066992" w:rsidP="00066992">
      <w:pPr>
        <w:pBdr>
          <w:top w:val="single" w:sz="4" w:space="1" w:color="808080"/>
          <w:left w:val="single" w:sz="4" w:space="4" w:color="808080"/>
          <w:bottom w:val="single" w:sz="4" w:space="1" w:color="808080"/>
          <w:right w:val="single" w:sz="4" w:space="21" w:color="808080"/>
        </w:pBdr>
        <w:tabs>
          <w:tab w:val="left" w:pos="0"/>
          <w:tab w:val="left" w:pos="2880"/>
        </w:tabs>
        <w:spacing w:after="264" w:line="264" w:lineRule="exact"/>
        <w:ind w:right="425"/>
        <w:jc w:val="both"/>
        <w:rPr>
          <w:rFonts w:ascii="Arial" w:eastAsia="Arial" w:hAnsi="Arial" w:cs="Arial"/>
          <w:b/>
          <w:color w:val="000078"/>
          <w:sz w:val="22"/>
          <w:szCs w:val="22"/>
          <w:lang w:val="es-ES"/>
        </w:rPr>
      </w:pPr>
      <w:r w:rsidRPr="00652C68">
        <w:rPr>
          <w:rFonts w:ascii="Arial" w:eastAsia="Arial" w:hAnsi="Arial" w:cs="Arial"/>
          <w:b/>
          <w:color w:val="000078"/>
          <w:sz w:val="22"/>
          <w:szCs w:val="22"/>
          <w:lang w:val="es-ES"/>
        </w:rPr>
        <w:t>Formato y fecha de entrega</w:t>
      </w:r>
    </w:p>
    <w:p w14:paraId="46BC83C3" w14:textId="13CCC6BE" w:rsidR="00066992" w:rsidRPr="00652C68" w:rsidRDefault="00066992" w:rsidP="00066992">
      <w:pPr>
        <w:tabs>
          <w:tab w:val="left" w:pos="0"/>
          <w:tab w:val="left" w:pos="2880"/>
        </w:tabs>
        <w:spacing w:after="264" w:line="264" w:lineRule="exact"/>
        <w:ind w:right="424"/>
        <w:jc w:val="both"/>
        <w:rPr>
          <w:rFonts w:ascii="Arial" w:eastAsia="MS Mincho" w:hAnsi="Arial" w:cs="Arial"/>
          <w:color w:val="000078"/>
          <w:sz w:val="22"/>
          <w:szCs w:val="24"/>
          <w:lang w:val="es-ES"/>
        </w:rPr>
      </w:pPr>
      <w:r w:rsidRPr="00652C68">
        <w:rPr>
          <w:rFonts w:ascii="Arial" w:eastAsia="MS Mincho" w:hAnsi="Arial" w:cs="Arial"/>
          <w:color w:val="000078"/>
          <w:sz w:val="22"/>
          <w:szCs w:val="24"/>
          <w:lang w:val="es-ES"/>
        </w:rPr>
        <w:t xml:space="preserve">Las respuestas se pueden entregar hasta las 24h del día 20 de noviembre de 2023. Esta fecha límite debe respetarse de forma estricta. La prueba debe entregarse en formato </w:t>
      </w:r>
      <w:proofErr w:type="spellStart"/>
      <w:r w:rsidRPr="00652C68">
        <w:rPr>
          <w:rFonts w:ascii="Arial" w:eastAsia="MS Mincho" w:hAnsi="Arial" w:cs="Arial"/>
          <w:color w:val="000078"/>
          <w:sz w:val="22"/>
          <w:szCs w:val="24"/>
          <w:lang w:val="es-ES"/>
        </w:rPr>
        <w:t>doc</w:t>
      </w:r>
      <w:proofErr w:type="spellEnd"/>
      <w:r w:rsidRPr="00652C68">
        <w:rPr>
          <w:rFonts w:ascii="Arial" w:eastAsia="MS Mincho" w:hAnsi="Arial" w:cs="Arial"/>
          <w:color w:val="000078"/>
          <w:sz w:val="22"/>
          <w:szCs w:val="24"/>
          <w:lang w:val="es-ES"/>
        </w:rPr>
        <w:t xml:space="preserve">, docx o </w:t>
      </w:r>
      <w:proofErr w:type="spellStart"/>
      <w:r w:rsidRPr="00652C68">
        <w:rPr>
          <w:rFonts w:ascii="Arial" w:eastAsia="MS Mincho" w:hAnsi="Arial" w:cs="Arial"/>
          <w:color w:val="000078"/>
          <w:sz w:val="22"/>
          <w:szCs w:val="24"/>
          <w:lang w:val="es-ES"/>
        </w:rPr>
        <w:t>pdf</w:t>
      </w:r>
      <w:proofErr w:type="spellEnd"/>
      <w:r w:rsidRPr="00652C68">
        <w:rPr>
          <w:rFonts w:ascii="Arial" w:eastAsia="MS Mincho" w:hAnsi="Arial" w:cs="Arial"/>
          <w:color w:val="000078"/>
          <w:sz w:val="22"/>
          <w:szCs w:val="24"/>
          <w:lang w:val="es-ES"/>
        </w:rPr>
        <w:t>.</w:t>
      </w:r>
    </w:p>
    <w:p w14:paraId="33BBE76E" w14:textId="77777777" w:rsidR="00F01C4A" w:rsidRPr="00652C68" w:rsidRDefault="00F01C4A" w:rsidP="00066992">
      <w:pPr>
        <w:rPr>
          <w:rFonts w:eastAsia="Arial"/>
          <w:color w:val="000078"/>
          <w:lang w:val="es-ES"/>
        </w:rPr>
      </w:pPr>
    </w:p>
    <w:p w14:paraId="2465BAC4" w14:textId="77777777" w:rsidR="00F01C4A" w:rsidRPr="00652C68" w:rsidRDefault="00F01C4A" w:rsidP="00066992">
      <w:pPr>
        <w:rPr>
          <w:rFonts w:eastAsia="Arial"/>
          <w:color w:val="000078"/>
          <w:lang w:val="es-ES"/>
        </w:rPr>
      </w:pPr>
    </w:p>
    <w:p w14:paraId="2D003C6F" w14:textId="77777777" w:rsidR="00066992" w:rsidRPr="00652C68" w:rsidRDefault="00066992" w:rsidP="00066992">
      <w:pPr>
        <w:rPr>
          <w:rFonts w:eastAsia="Arial"/>
          <w:color w:val="000078"/>
          <w:lang w:val="es-ES"/>
        </w:rPr>
      </w:pPr>
    </w:p>
    <w:p w14:paraId="7D1B411E" w14:textId="6044A860" w:rsidR="00066992" w:rsidRPr="00652C68" w:rsidRDefault="00066992" w:rsidP="00066992">
      <w:pPr>
        <w:pBdr>
          <w:top w:val="single" w:sz="4" w:space="1" w:color="auto"/>
          <w:left w:val="single" w:sz="4" w:space="4" w:color="auto"/>
          <w:bottom w:val="single" w:sz="4" w:space="1" w:color="auto"/>
          <w:right w:val="single" w:sz="4" w:space="4" w:color="auto"/>
        </w:pBdr>
        <w:tabs>
          <w:tab w:val="left" w:pos="0"/>
          <w:tab w:val="left" w:pos="2880"/>
        </w:tabs>
        <w:spacing w:after="264" w:line="264" w:lineRule="exact"/>
        <w:rPr>
          <w:rFonts w:ascii="Arial" w:eastAsia="MS Mincho" w:hAnsi="Arial" w:cs="Arial"/>
          <w:b/>
          <w:color w:val="000078"/>
          <w:sz w:val="22"/>
          <w:szCs w:val="24"/>
          <w:lang w:val="es-ES"/>
        </w:rPr>
      </w:pPr>
      <w:r w:rsidRPr="00652C68">
        <w:rPr>
          <w:rFonts w:ascii="Arial" w:eastAsia="MS Mincho" w:hAnsi="Arial" w:cs="Arial"/>
          <w:b/>
          <w:color w:val="000078"/>
          <w:sz w:val="22"/>
          <w:szCs w:val="24"/>
          <w:lang w:val="es-ES"/>
        </w:rPr>
        <w:t>Enunciado</w:t>
      </w:r>
    </w:p>
    <w:p w14:paraId="199E1117" w14:textId="64E46735" w:rsidR="00066992" w:rsidRPr="00652C68" w:rsidRDefault="00066992" w:rsidP="00F01C4A">
      <w:pPr>
        <w:numPr>
          <w:ilvl w:val="0"/>
          <w:numId w:val="3"/>
        </w:numPr>
        <w:tabs>
          <w:tab w:val="left" w:pos="0"/>
          <w:tab w:val="left" w:pos="2880"/>
        </w:tabs>
        <w:spacing w:after="264" w:line="264" w:lineRule="exact"/>
        <w:ind w:right="424"/>
        <w:jc w:val="both"/>
        <w:rPr>
          <w:rFonts w:ascii="Arial" w:eastAsia="Arial" w:hAnsi="Arial" w:cs="Arial"/>
          <w:color w:val="000078"/>
          <w:sz w:val="22"/>
          <w:szCs w:val="24"/>
          <w:lang w:val="es-ES"/>
        </w:rPr>
      </w:pPr>
      <w:r w:rsidRPr="00652C68">
        <w:rPr>
          <w:rFonts w:ascii="Arial" w:eastAsia="MS Mincho" w:hAnsi="Arial" w:cs="Arial"/>
          <w:color w:val="000078"/>
          <w:sz w:val="22"/>
          <w:szCs w:val="24"/>
          <w:lang w:val="es-ES"/>
        </w:rPr>
        <w:t>Explica si las siguientes afirmaciones son verdaderas o falsas y argumenta tu respuesta.</w:t>
      </w:r>
    </w:p>
    <w:p w14:paraId="60025620" w14:textId="624BED0B" w:rsidR="00066992" w:rsidRPr="00652C68" w:rsidRDefault="00066992" w:rsidP="00066992">
      <w:pPr>
        <w:numPr>
          <w:ilvl w:val="0"/>
          <w:numId w:val="1"/>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El PIB mide la producción final en un territorio, el PN</w:t>
      </w:r>
      <w:r w:rsidR="00C92A1C" w:rsidRPr="00652C68">
        <w:rPr>
          <w:rFonts w:ascii="Arial" w:eastAsia="Arial" w:hAnsi="Arial" w:cs="Arial"/>
          <w:color w:val="000078"/>
          <w:sz w:val="22"/>
          <w:szCs w:val="24"/>
          <w:lang w:val="es-ES"/>
        </w:rPr>
        <w:t>B</w:t>
      </w:r>
      <w:r w:rsidRPr="00652C68">
        <w:rPr>
          <w:rFonts w:ascii="Arial" w:eastAsia="Arial" w:hAnsi="Arial" w:cs="Arial"/>
          <w:color w:val="000078"/>
          <w:sz w:val="22"/>
          <w:szCs w:val="24"/>
          <w:lang w:val="es-ES"/>
        </w:rPr>
        <w:t xml:space="preserve"> al añadir las rentas que los residentes han obtenido en el exterior siempre tiene un valor superior.</w:t>
      </w:r>
    </w:p>
    <w:p w14:paraId="6BA655A1" w14:textId="0A860040" w:rsidR="0079035A" w:rsidRPr="00652C68" w:rsidRDefault="00CC5218" w:rsidP="003F1B3D">
      <w:pPr>
        <w:tabs>
          <w:tab w:val="left" w:pos="0"/>
          <w:tab w:val="left" w:pos="2880"/>
        </w:tabs>
        <w:spacing w:after="264" w:line="276" w:lineRule="auto"/>
        <w:ind w:right="424"/>
        <w:jc w:val="both"/>
        <w:rPr>
          <w:rFonts w:ascii="Arial" w:eastAsia="Arial" w:hAnsi="Arial" w:cs="Arial"/>
          <w:i/>
          <w:iCs/>
          <w:sz w:val="22"/>
          <w:szCs w:val="24"/>
          <w:lang w:val="es-ES"/>
        </w:rPr>
      </w:pPr>
      <w:r w:rsidRPr="00652C68">
        <w:rPr>
          <w:rFonts w:ascii="Arial" w:eastAsia="Arial" w:hAnsi="Arial" w:cs="Arial"/>
          <w:b/>
          <w:bCs/>
          <w:sz w:val="22"/>
          <w:szCs w:val="24"/>
          <w:lang w:val="es-ES"/>
        </w:rPr>
        <w:t>Falso</w:t>
      </w:r>
      <w:r w:rsidR="003F1B3D" w:rsidRPr="00652C68">
        <w:rPr>
          <w:rFonts w:ascii="Arial" w:eastAsia="Arial" w:hAnsi="Arial" w:cs="Arial"/>
          <w:sz w:val="22"/>
          <w:szCs w:val="24"/>
          <w:lang w:val="es-ES"/>
        </w:rPr>
        <w:t xml:space="preserve">, como se dice en el temario, en el apartado </w:t>
      </w:r>
      <w:r w:rsidR="003F1B3D" w:rsidRPr="00652C68">
        <w:rPr>
          <w:rFonts w:ascii="Arial" w:eastAsia="Arial" w:hAnsi="Arial" w:cs="Arial"/>
          <w:b/>
          <w:bCs/>
          <w:sz w:val="22"/>
          <w:szCs w:val="24"/>
          <w:lang w:val="es-ES"/>
        </w:rPr>
        <w:t>“El producto interior bruto y las tres vías del cálculo del PIB”</w:t>
      </w:r>
      <w:r w:rsidR="003F1B3D" w:rsidRPr="00652C68">
        <w:rPr>
          <w:rFonts w:ascii="Arial" w:eastAsia="Arial" w:hAnsi="Arial" w:cs="Arial"/>
          <w:sz w:val="22"/>
          <w:szCs w:val="24"/>
          <w:lang w:val="es-ES"/>
        </w:rPr>
        <w:t xml:space="preserve">: </w:t>
      </w:r>
      <w:r w:rsidR="003F1B3D" w:rsidRPr="00652C68">
        <w:rPr>
          <w:rFonts w:ascii="Arial" w:eastAsia="Arial" w:hAnsi="Arial" w:cs="Arial"/>
          <w:i/>
          <w:iCs/>
          <w:sz w:val="22"/>
          <w:szCs w:val="24"/>
          <w:lang w:val="es-ES"/>
        </w:rPr>
        <w:t>“Si comparamos el PIB con el PNB, vemos que el PIB no tiene en consideración la producción efectuada en el resto del mundo (RM) por factores productivos residentes y, en cambio, el PNB sí lo hace. A su vez, el PIB incorpora la producción llevada a cabo por factores productivos del RM dentro del territorio y el PNB, no.”</w:t>
      </w:r>
      <w:r w:rsidR="0079035A" w:rsidRPr="00652C68">
        <w:rPr>
          <w:rFonts w:ascii="Arial" w:eastAsia="Arial" w:hAnsi="Arial" w:cs="Arial"/>
          <w:i/>
          <w:iCs/>
          <w:sz w:val="22"/>
          <w:szCs w:val="24"/>
          <w:lang w:val="es-ES"/>
        </w:rPr>
        <w:t xml:space="preserve"> </w:t>
      </w:r>
    </w:p>
    <w:p w14:paraId="0E58B71F" w14:textId="1B356744" w:rsidR="008D6F02" w:rsidRPr="00652C68" w:rsidRDefault="0079035A" w:rsidP="008D6F02">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Con esta comparación se puede concluir que el PNB será menor que el PIB en los países con mucha inversión (capital) extranjera (en estos casos RRE aumentará). Y al contrario en los países donde las inversiones en el extranjero sean altas. En estos casos será mayor el PNB que el PIB, ya que la RRN aumentará [1].</w:t>
      </w:r>
    </w:p>
    <w:p w14:paraId="5252A5D4" w14:textId="6AC763B5" w:rsidR="00066992" w:rsidRPr="00652C68" w:rsidRDefault="008C295B" w:rsidP="00066992">
      <w:pPr>
        <w:numPr>
          <w:ilvl w:val="0"/>
          <w:numId w:val="1"/>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Todos los agregados económicos: consumo, inversión, gasto público, exportaciones e importaciones suman para obtener el producto interior bruto de un país.</w:t>
      </w:r>
    </w:p>
    <w:p w14:paraId="38CD9AE0" w14:textId="6F560F9E" w:rsidR="000C18CB" w:rsidRPr="00652C68" w:rsidRDefault="000C18CB" w:rsidP="00FC1490">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b/>
          <w:bCs/>
          <w:sz w:val="22"/>
          <w:szCs w:val="24"/>
          <w:lang w:val="es-ES"/>
        </w:rPr>
        <w:t xml:space="preserve">Verdadero, </w:t>
      </w:r>
      <w:r w:rsidRPr="00652C68">
        <w:rPr>
          <w:rFonts w:ascii="Arial" w:eastAsia="Arial" w:hAnsi="Arial" w:cs="Arial"/>
          <w:sz w:val="22"/>
          <w:szCs w:val="24"/>
          <w:lang w:val="es-ES"/>
        </w:rPr>
        <w:t xml:space="preserve">como se dice en el temario, en el apartado </w:t>
      </w:r>
      <w:r w:rsidRPr="00652C68">
        <w:rPr>
          <w:rFonts w:ascii="Arial" w:eastAsia="Arial" w:hAnsi="Arial" w:cs="Arial"/>
          <w:b/>
          <w:bCs/>
          <w:sz w:val="22"/>
          <w:szCs w:val="24"/>
          <w:lang w:val="es-ES"/>
        </w:rPr>
        <w:t>“El producto interior bruto y las tres vías del cálculo del PIB”</w:t>
      </w:r>
      <w:r w:rsidRPr="00652C68">
        <w:rPr>
          <w:rFonts w:ascii="Arial" w:eastAsia="Arial" w:hAnsi="Arial" w:cs="Arial"/>
          <w:sz w:val="22"/>
          <w:szCs w:val="24"/>
          <w:lang w:val="es-ES"/>
        </w:rPr>
        <w:t xml:space="preserve">: </w:t>
      </w:r>
      <w:r w:rsidRPr="00652C68">
        <w:rPr>
          <w:rFonts w:ascii="Arial" w:eastAsia="Arial" w:hAnsi="Arial" w:cs="Arial"/>
          <w:i/>
          <w:iCs/>
          <w:sz w:val="22"/>
          <w:szCs w:val="24"/>
          <w:lang w:val="es-ES"/>
        </w:rPr>
        <w:t xml:space="preserve">“El PIB se calcula como la suma de todas las remuneraciones de los factores de producción que han intervenido en el proceso productivo en el interior del país, residentes y no residentes […]  se obtiene como: C + I + G + X – M”. </w:t>
      </w:r>
      <w:r w:rsidRPr="00652C68">
        <w:rPr>
          <w:rFonts w:ascii="Arial" w:eastAsia="Arial" w:hAnsi="Arial" w:cs="Arial"/>
          <w:sz w:val="22"/>
          <w:szCs w:val="24"/>
          <w:lang w:val="es-ES"/>
        </w:rPr>
        <w:t xml:space="preserve">Es decir, si usamos el </w:t>
      </w:r>
      <w:r w:rsidRPr="00652C68">
        <w:rPr>
          <w:rFonts w:ascii="Arial" w:eastAsia="Arial" w:hAnsi="Arial" w:cs="Arial"/>
          <w:sz w:val="22"/>
          <w:szCs w:val="24"/>
          <w:lang w:val="es-ES"/>
        </w:rPr>
        <w:lastRenderedPageBreak/>
        <w:t>método de gato, podemos calcular el PIB con la formula anteriormente citada, siendo cada elemento los siguientes: C el consumo, I la inversión, G el gasto público, X las exportaciones y M las importaciones.</w:t>
      </w:r>
    </w:p>
    <w:p w14:paraId="47B09014" w14:textId="133D387F" w:rsidR="00066992" w:rsidRPr="00652C68" w:rsidRDefault="00066992" w:rsidP="00066992">
      <w:pPr>
        <w:numPr>
          <w:ilvl w:val="0"/>
          <w:numId w:val="1"/>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La inflación es el único objetivo económico básico y al encontrarse en valores muy elevados debe actuar para frenarla.</w:t>
      </w:r>
    </w:p>
    <w:p w14:paraId="6304F4B5" w14:textId="188729F3" w:rsidR="009E32EE" w:rsidRPr="00652C68" w:rsidRDefault="009E32EE" w:rsidP="009E32EE">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b/>
          <w:bCs/>
          <w:sz w:val="22"/>
          <w:szCs w:val="24"/>
          <w:lang w:val="es-ES"/>
        </w:rPr>
        <w:t xml:space="preserve">Falso, </w:t>
      </w:r>
      <w:r w:rsidRPr="00652C68">
        <w:rPr>
          <w:rFonts w:ascii="Arial" w:eastAsia="Arial" w:hAnsi="Arial" w:cs="Arial"/>
          <w:sz w:val="22"/>
          <w:szCs w:val="24"/>
          <w:lang w:val="es-ES"/>
        </w:rPr>
        <w:t>como se dice en el temario, en el apartado “</w:t>
      </w:r>
      <w:r w:rsidRPr="00652C68">
        <w:rPr>
          <w:rFonts w:ascii="Arial" w:eastAsia="Arial" w:hAnsi="Arial" w:cs="Arial"/>
          <w:b/>
          <w:bCs/>
          <w:sz w:val="22"/>
          <w:szCs w:val="24"/>
          <w:lang w:val="es-ES"/>
        </w:rPr>
        <w:t>Principales objetivos macroeconómicos</w:t>
      </w:r>
      <w:r w:rsidRPr="00652C68">
        <w:rPr>
          <w:rFonts w:ascii="Arial" w:eastAsia="Arial" w:hAnsi="Arial" w:cs="Arial"/>
          <w:sz w:val="22"/>
          <w:szCs w:val="24"/>
          <w:lang w:val="es-ES"/>
        </w:rPr>
        <w:t xml:space="preserve">”: </w:t>
      </w:r>
      <w:r w:rsidRPr="00652C68">
        <w:rPr>
          <w:rFonts w:ascii="Arial" w:eastAsia="Arial" w:hAnsi="Arial" w:cs="Arial"/>
          <w:i/>
          <w:iCs/>
          <w:sz w:val="22"/>
          <w:szCs w:val="24"/>
          <w:lang w:val="es-ES"/>
        </w:rPr>
        <w:t>“Los objetivos económicos que puede fijar un Gobierno son muy amplios y variados, pero desde el punto de vista macroeconómico destacan los tres siguientes: • La estabilidad de precios (lograr un bajo nivel de inflación). • El pleno empleo (lograr un alto nivel de ocupación). • El crecimiento económico (aumento de la producción del país)”</w:t>
      </w:r>
      <w:r w:rsidR="00CC5218" w:rsidRPr="00652C68">
        <w:rPr>
          <w:rFonts w:ascii="Arial" w:eastAsia="Arial" w:hAnsi="Arial" w:cs="Arial"/>
          <w:i/>
          <w:iCs/>
          <w:sz w:val="22"/>
          <w:szCs w:val="24"/>
          <w:lang w:val="es-ES"/>
        </w:rPr>
        <w:t>.</w:t>
      </w:r>
      <w:r w:rsidRPr="00652C68">
        <w:rPr>
          <w:rFonts w:ascii="Arial" w:eastAsia="Arial" w:hAnsi="Arial" w:cs="Arial"/>
          <w:sz w:val="22"/>
          <w:szCs w:val="24"/>
          <w:lang w:val="es-ES"/>
        </w:rPr>
        <w:t xml:space="preserve"> </w:t>
      </w:r>
      <w:r w:rsidR="00CC5218" w:rsidRPr="00652C68">
        <w:rPr>
          <w:rFonts w:ascii="Arial" w:eastAsia="Arial" w:hAnsi="Arial" w:cs="Arial"/>
          <w:sz w:val="22"/>
          <w:szCs w:val="24"/>
          <w:lang w:val="es-ES"/>
        </w:rPr>
        <w:t>P</w:t>
      </w:r>
      <w:r w:rsidRPr="00652C68">
        <w:rPr>
          <w:rFonts w:ascii="Arial" w:eastAsia="Arial" w:hAnsi="Arial" w:cs="Arial"/>
          <w:sz w:val="22"/>
          <w:szCs w:val="24"/>
          <w:lang w:val="es-ES"/>
        </w:rPr>
        <w:t>or lo que esta parte muestra que no es el único objetivo económico, si no es uno de los 3 básicos</w:t>
      </w:r>
      <w:r w:rsidR="00CC5218" w:rsidRPr="00652C68">
        <w:rPr>
          <w:rFonts w:ascii="Arial" w:eastAsia="Arial" w:hAnsi="Arial" w:cs="Arial"/>
          <w:sz w:val="22"/>
          <w:szCs w:val="24"/>
          <w:lang w:val="es-ES"/>
        </w:rPr>
        <w:t>.</w:t>
      </w:r>
    </w:p>
    <w:p w14:paraId="5EB9EE2E" w14:textId="692B22D9" w:rsidR="009E32EE" w:rsidRPr="00652C68" w:rsidRDefault="00CC5218" w:rsidP="009E32EE">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 xml:space="preserve">Por otro lado, como se cita en el apartado </w:t>
      </w:r>
      <w:r w:rsidR="009E32EE" w:rsidRPr="00652C68">
        <w:rPr>
          <w:rFonts w:ascii="Arial" w:eastAsia="Arial" w:hAnsi="Arial" w:cs="Arial"/>
          <w:b/>
          <w:bCs/>
          <w:sz w:val="22"/>
          <w:szCs w:val="24"/>
          <w:lang w:val="es-ES"/>
        </w:rPr>
        <w:t xml:space="preserve">“Efectos de la inflación”: </w:t>
      </w:r>
      <w:r w:rsidR="009E32EE" w:rsidRPr="00652C68">
        <w:rPr>
          <w:rFonts w:ascii="Arial" w:eastAsia="Arial" w:hAnsi="Arial" w:cs="Arial"/>
          <w:sz w:val="22"/>
          <w:szCs w:val="24"/>
          <w:lang w:val="es-ES"/>
        </w:rPr>
        <w:t>“</w:t>
      </w:r>
      <w:r w:rsidR="009E32EE" w:rsidRPr="00652C68">
        <w:rPr>
          <w:rFonts w:ascii="Arial" w:eastAsia="Arial" w:hAnsi="Arial" w:cs="Arial"/>
          <w:i/>
          <w:iCs/>
          <w:sz w:val="22"/>
          <w:szCs w:val="24"/>
          <w:lang w:val="es-ES"/>
        </w:rPr>
        <w:t>La inflación provoca una pérdida de poder adquisitivo (poder de compra) de la moneda. A medida que los precios suben, con una misma</w:t>
      </w:r>
      <w:r w:rsidR="009E32EE" w:rsidRPr="00652C68">
        <w:rPr>
          <w:rFonts w:ascii="Arial" w:eastAsia="Arial" w:hAnsi="Arial" w:cs="Arial"/>
          <w:sz w:val="22"/>
          <w:szCs w:val="24"/>
          <w:lang w:val="es-ES"/>
        </w:rPr>
        <w:t xml:space="preserve">”, por lo que con la </w:t>
      </w:r>
      <w:r w:rsidRPr="00652C68">
        <w:rPr>
          <w:rFonts w:ascii="Arial" w:eastAsia="Arial" w:hAnsi="Arial" w:cs="Arial"/>
          <w:sz w:val="22"/>
          <w:szCs w:val="24"/>
          <w:lang w:val="es-ES"/>
        </w:rPr>
        <w:t>definición</w:t>
      </w:r>
      <w:r w:rsidR="009E32EE" w:rsidRPr="00652C68">
        <w:rPr>
          <w:rFonts w:ascii="Arial" w:eastAsia="Arial" w:hAnsi="Arial" w:cs="Arial"/>
          <w:sz w:val="22"/>
          <w:szCs w:val="24"/>
          <w:lang w:val="es-ES"/>
        </w:rPr>
        <w:t xml:space="preserve"> </w:t>
      </w:r>
      <w:r w:rsidRPr="00652C68">
        <w:rPr>
          <w:rFonts w:ascii="Arial" w:eastAsia="Arial" w:hAnsi="Arial" w:cs="Arial"/>
          <w:sz w:val="22"/>
          <w:szCs w:val="24"/>
          <w:lang w:val="es-ES"/>
        </w:rPr>
        <w:t>anterior</w:t>
      </w:r>
      <w:r w:rsidR="009E32EE" w:rsidRPr="00652C68">
        <w:rPr>
          <w:rFonts w:ascii="Arial" w:eastAsia="Arial" w:hAnsi="Arial" w:cs="Arial"/>
          <w:sz w:val="22"/>
          <w:szCs w:val="24"/>
          <w:lang w:val="es-ES"/>
        </w:rPr>
        <w:t xml:space="preserve"> </w:t>
      </w:r>
      <w:r w:rsidRPr="00652C68">
        <w:rPr>
          <w:rFonts w:ascii="Arial" w:eastAsia="Arial" w:hAnsi="Arial" w:cs="Arial"/>
          <w:sz w:val="22"/>
          <w:szCs w:val="24"/>
          <w:lang w:val="es-ES"/>
        </w:rPr>
        <w:t xml:space="preserve">nos damos cuenta, </w:t>
      </w:r>
      <w:r w:rsidR="003737DB" w:rsidRPr="00652C68">
        <w:rPr>
          <w:rFonts w:ascii="Arial" w:eastAsia="Arial" w:hAnsi="Arial" w:cs="Arial"/>
          <w:sz w:val="22"/>
          <w:szCs w:val="24"/>
          <w:lang w:val="es-ES"/>
        </w:rPr>
        <w:t>que,</w:t>
      </w:r>
      <w:r w:rsidRPr="00652C68">
        <w:rPr>
          <w:rFonts w:ascii="Arial" w:eastAsia="Arial" w:hAnsi="Arial" w:cs="Arial"/>
          <w:sz w:val="22"/>
          <w:szCs w:val="24"/>
          <w:lang w:val="es-ES"/>
        </w:rPr>
        <w:t xml:space="preserve"> si esta se encuentra a unos niveles elevados, la </w:t>
      </w:r>
      <w:r w:rsidR="00210297" w:rsidRPr="00652C68">
        <w:rPr>
          <w:rFonts w:ascii="Arial" w:eastAsia="Arial" w:hAnsi="Arial" w:cs="Arial"/>
          <w:sz w:val="22"/>
          <w:szCs w:val="24"/>
          <w:lang w:val="es-ES"/>
        </w:rPr>
        <w:t>pérdida</w:t>
      </w:r>
      <w:r w:rsidRPr="00652C68">
        <w:rPr>
          <w:rFonts w:ascii="Arial" w:eastAsia="Arial" w:hAnsi="Arial" w:cs="Arial"/>
          <w:sz w:val="22"/>
          <w:szCs w:val="24"/>
          <w:lang w:val="es-ES"/>
        </w:rPr>
        <w:t xml:space="preserve"> de poder adquisitivo es muy alta, por lo que se debe impulsar medidas para frenarla.</w:t>
      </w:r>
    </w:p>
    <w:p w14:paraId="5FE26C7E" w14:textId="467B9276" w:rsidR="00066992" w:rsidRPr="00652C68" w:rsidRDefault="00200A3D" w:rsidP="00200A3D">
      <w:pPr>
        <w:numPr>
          <w:ilvl w:val="0"/>
          <w:numId w:val="1"/>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Entre las estudiantes de la UOC podemos encontrar desempleados, trabajadores, población activa y población inactiva.</w:t>
      </w:r>
    </w:p>
    <w:p w14:paraId="54A4D1A6" w14:textId="26687BE5" w:rsidR="003737DB" w:rsidRPr="00652C68" w:rsidRDefault="003737DB" w:rsidP="00066992">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b/>
          <w:bCs/>
          <w:sz w:val="22"/>
          <w:szCs w:val="24"/>
          <w:lang w:val="es-ES"/>
        </w:rPr>
        <w:t xml:space="preserve">Verdadero, </w:t>
      </w:r>
      <w:r w:rsidRPr="00652C68">
        <w:rPr>
          <w:rFonts w:ascii="Arial" w:eastAsia="Arial" w:hAnsi="Arial" w:cs="Arial"/>
          <w:sz w:val="22"/>
          <w:szCs w:val="24"/>
          <w:lang w:val="es-ES"/>
        </w:rPr>
        <w:t>si cogemos todos los estudiantes de la UOC como una muestra</w:t>
      </w:r>
      <w:r w:rsidR="00342B86" w:rsidRPr="00652C68">
        <w:rPr>
          <w:rFonts w:ascii="Arial" w:eastAsia="Arial" w:hAnsi="Arial" w:cs="Arial"/>
          <w:sz w:val="22"/>
          <w:szCs w:val="24"/>
          <w:lang w:val="es-ES"/>
        </w:rPr>
        <w:t xml:space="preserve"> (o subconjunto)</w:t>
      </w:r>
      <w:r w:rsidRPr="00652C68">
        <w:rPr>
          <w:rFonts w:ascii="Arial" w:eastAsia="Arial" w:hAnsi="Arial" w:cs="Arial"/>
          <w:sz w:val="22"/>
          <w:szCs w:val="24"/>
          <w:lang w:val="es-ES"/>
        </w:rPr>
        <w:t xml:space="preserve"> de la población de un país, tendremos (en mayor o menos proporción) los siguientes casos</w:t>
      </w:r>
      <w:r w:rsidR="00342B86" w:rsidRPr="00652C68">
        <w:rPr>
          <w:rFonts w:ascii="Arial" w:eastAsia="Arial" w:hAnsi="Arial" w:cs="Arial"/>
          <w:sz w:val="22"/>
          <w:szCs w:val="24"/>
          <w:lang w:val="es-ES"/>
        </w:rPr>
        <w:t xml:space="preserve"> mencionados en el enunciado</w:t>
      </w:r>
      <w:r w:rsidRPr="00652C68">
        <w:rPr>
          <w:rFonts w:ascii="Arial" w:eastAsia="Arial" w:hAnsi="Arial" w:cs="Arial"/>
          <w:sz w:val="22"/>
          <w:szCs w:val="24"/>
          <w:lang w:val="es-ES"/>
        </w:rPr>
        <w:t xml:space="preserve"> (Imagen cogida el temario en el apartado </w:t>
      </w:r>
      <w:r w:rsidRPr="00652C68">
        <w:rPr>
          <w:rFonts w:ascii="Arial" w:eastAsia="Arial" w:hAnsi="Arial" w:cs="Arial"/>
          <w:b/>
          <w:bCs/>
          <w:sz w:val="22"/>
          <w:szCs w:val="24"/>
          <w:lang w:val="es-ES"/>
        </w:rPr>
        <w:t>“El pleno empleo”</w:t>
      </w:r>
      <w:r w:rsidRPr="00652C68">
        <w:rPr>
          <w:rFonts w:ascii="Arial" w:eastAsia="Arial" w:hAnsi="Arial" w:cs="Arial"/>
          <w:sz w:val="22"/>
          <w:szCs w:val="24"/>
          <w:lang w:val="es-ES"/>
        </w:rPr>
        <w:t>):</w:t>
      </w:r>
    </w:p>
    <w:p w14:paraId="361D6399" w14:textId="58556ACC" w:rsidR="00066992" w:rsidRPr="00652C68" w:rsidRDefault="003737DB" w:rsidP="00AD75FA">
      <w:pPr>
        <w:tabs>
          <w:tab w:val="left" w:pos="0"/>
          <w:tab w:val="left" w:pos="2880"/>
        </w:tabs>
        <w:spacing w:after="264" w:line="276" w:lineRule="auto"/>
        <w:ind w:right="424"/>
        <w:jc w:val="center"/>
        <w:rPr>
          <w:rFonts w:ascii="Arial" w:eastAsia="Arial" w:hAnsi="Arial" w:cs="Arial"/>
          <w:sz w:val="22"/>
          <w:szCs w:val="24"/>
          <w:lang w:val="es-ES"/>
        </w:rPr>
      </w:pPr>
      <w:r w:rsidRPr="00652C68">
        <w:rPr>
          <w:rFonts w:ascii="Arial" w:eastAsia="Arial" w:hAnsi="Arial" w:cs="Arial"/>
          <w:noProof/>
          <w:sz w:val="22"/>
          <w:szCs w:val="24"/>
          <w:lang w:val="es-ES"/>
        </w:rPr>
        <w:drawing>
          <wp:inline distT="0" distB="0" distL="0" distR="0" wp14:anchorId="00E0CDA0" wp14:editId="3E4FFB44">
            <wp:extent cx="6110579" cy="3792772"/>
            <wp:effectExtent l="0" t="0" r="508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6115498" cy="3795825"/>
                    </a:xfrm>
                    <a:prstGeom prst="rect">
                      <a:avLst/>
                    </a:prstGeom>
                  </pic:spPr>
                </pic:pic>
              </a:graphicData>
            </a:graphic>
          </wp:inline>
        </w:drawing>
      </w:r>
    </w:p>
    <w:p w14:paraId="2DE8AAFB" w14:textId="1D6741B6" w:rsidR="00F01C4A" w:rsidRPr="00652C68" w:rsidRDefault="00F01C4A" w:rsidP="00066992">
      <w:pPr>
        <w:tabs>
          <w:tab w:val="left" w:pos="0"/>
          <w:tab w:val="left" w:pos="2880"/>
        </w:tabs>
        <w:spacing w:after="264" w:line="276" w:lineRule="auto"/>
        <w:ind w:right="424"/>
        <w:jc w:val="both"/>
        <w:rPr>
          <w:rFonts w:ascii="Arial" w:eastAsia="Arial" w:hAnsi="Arial" w:cs="Arial"/>
          <w:color w:val="000078"/>
          <w:sz w:val="22"/>
          <w:szCs w:val="24"/>
          <w:lang w:val="es-ES"/>
        </w:rPr>
      </w:pPr>
    </w:p>
    <w:p w14:paraId="1D50AD13" w14:textId="77777777" w:rsidR="00F13FB4" w:rsidRPr="00652C68" w:rsidRDefault="00F13FB4" w:rsidP="00066992">
      <w:pPr>
        <w:tabs>
          <w:tab w:val="left" w:pos="0"/>
          <w:tab w:val="left" w:pos="2880"/>
        </w:tabs>
        <w:spacing w:after="264" w:line="276" w:lineRule="auto"/>
        <w:ind w:right="424"/>
        <w:jc w:val="both"/>
        <w:rPr>
          <w:rFonts w:ascii="Arial" w:eastAsia="Arial" w:hAnsi="Arial" w:cs="Arial"/>
          <w:color w:val="000078"/>
          <w:sz w:val="22"/>
          <w:szCs w:val="24"/>
          <w:lang w:val="es-ES"/>
        </w:rPr>
      </w:pPr>
    </w:p>
    <w:p w14:paraId="2082BF79" w14:textId="43437DBA" w:rsidR="00066992" w:rsidRPr="00652C68" w:rsidRDefault="00886921" w:rsidP="00066992">
      <w:pPr>
        <w:pStyle w:val="Prrafodelista"/>
        <w:numPr>
          <w:ilvl w:val="0"/>
          <w:numId w:val="3"/>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Sea una economía cerrada (sin sector exterior) que tiene los siguientes agregados macroeconómicos (en millones de euros):</w:t>
      </w:r>
    </w:p>
    <w:p w14:paraId="52F84518" w14:textId="52CA23FD" w:rsidR="00066992" w:rsidRPr="00652C68" w:rsidRDefault="00066992" w:rsidP="00066992">
      <w:pPr>
        <w:tabs>
          <w:tab w:val="left" w:pos="0"/>
          <w:tab w:val="left" w:pos="2880"/>
        </w:tabs>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Gasto público (G) = 130</w:t>
      </w:r>
    </w:p>
    <w:p w14:paraId="197F9625" w14:textId="7D762431" w:rsidR="00066992" w:rsidRPr="00652C68" w:rsidRDefault="00066992" w:rsidP="00066992">
      <w:pPr>
        <w:tabs>
          <w:tab w:val="left" w:pos="0"/>
          <w:tab w:val="left" w:pos="2880"/>
        </w:tabs>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Transferencias (TR) = 100</w:t>
      </w:r>
    </w:p>
    <w:p w14:paraId="4EAFB68C" w14:textId="64F198EA" w:rsidR="00066992" w:rsidRPr="00652C68" w:rsidRDefault="00066992" w:rsidP="00066992">
      <w:pPr>
        <w:tabs>
          <w:tab w:val="left" w:pos="0"/>
          <w:tab w:val="left" w:pos="2880"/>
        </w:tabs>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Inversión (I) = 50</w:t>
      </w:r>
    </w:p>
    <w:p w14:paraId="45FB0009" w14:textId="2F919F3B" w:rsidR="00066992" w:rsidRPr="00652C68" w:rsidRDefault="00066992" w:rsidP="00066992">
      <w:pPr>
        <w:tabs>
          <w:tab w:val="left" w:pos="0"/>
          <w:tab w:val="left" w:pos="2880"/>
        </w:tabs>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Tipo impositivo (t) sobre la renta (Y) = 30%</w:t>
      </w:r>
    </w:p>
    <w:p w14:paraId="493D37AE" w14:textId="58CD3157" w:rsidR="00066992" w:rsidRPr="00652C68" w:rsidRDefault="00066992" w:rsidP="00066992">
      <w:pPr>
        <w:tabs>
          <w:tab w:val="left" w:pos="0"/>
          <w:tab w:val="left" w:pos="2880"/>
        </w:tabs>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Consumo autónomo</w:t>
      </w:r>
      <w:r w:rsidRPr="00652C68">
        <w:rPr>
          <w:rFonts w:ascii="Arial" w:eastAsia="Arial" w:hAnsi="Arial" w:cs="Arial"/>
          <w:color w:val="000078"/>
          <w:sz w:val="24"/>
          <w:szCs w:val="24"/>
          <w:lang w:val="es-ES"/>
        </w:rPr>
        <w:t xml:space="preserve"> </w:t>
      </w:r>
      <m:oMath>
        <m:acc>
          <m:accPr>
            <m:chr m:val="̅"/>
            <m:ctrlPr>
              <w:rPr>
                <w:rFonts w:ascii="Cambria Math" w:eastAsia="Arial" w:hAnsi="Cambria Math" w:cs="Arial"/>
                <w:color w:val="000078"/>
                <w:sz w:val="24"/>
                <w:szCs w:val="24"/>
                <w:lang w:val="es-ES"/>
              </w:rPr>
            </m:ctrlPr>
          </m:accPr>
          <m:e>
            <m:r>
              <m:rPr>
                <m:sty m:val="p"/>
              </m:rPr>
              <w:rPr>
                <w:rFonts w:ascii="Cambria Math" w:eastAsia="Arial" w:hAnsi="Cambria Math" w:cs="Arial"/>
                <w:color w:val="000078"/>
                <w:sz w:val="24"/>
                <w:szCs w:val="24"/>
                <w:lang w:val="es-ES"/>
              </w:rPr>
              <m:t>C</m:t>
            </m:r>
          </m:e>
        </m:acc>
      </m:oMath>
      <w:r w:rsidRPr="00652C68">
        <w:rPr>
          <w:rFonts w:ascii="Arial" w:eastAsia="Arial" w:hAnsi="Arial" w:cs="Arial"/>
          <w:color w:val="000078"/>
          <w:sz w:val="22"/>
          <w:szCs w:val="24"/>
          <w:lang w:val="es-ES"/>
        </w:rPr>
        <w:t>, = 250</w:t>
      </w:r>
    </w:p>
    <w:p w14:paraId="4C8DE2F4" w14:textId="3B3091DD" w:rsidR="00066992" w:rsidRPr="00652C68" w:rsidRDefault="00066992" w:rsidP="00066992">
      <w:pPr>
        <w:tabs>
          <w:tab w:val="left" w:pos="0"/>
          <w:tab w:val="left" w:pos="2880"/>
        </w:tabs>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Propensión al consumo (</w:t>
      </w:r>
      <w:r w:rsidRPr="00652C68">
        <w:rPr>
          <w:rFonts w:ascii="Arial" w:eastAsia="Arial" w:hAnsi="Arial" w:cs="Arial"/>
          <w:i/>
          <w:color w:val="000078"/>
          <w:sz w:val="22"/>
          <w:szCs w:val="24"/>
          <w:lang w:val="es-ES"/>
        </w:rPr>
        <w:t>c</w:t>
      </w:r>
      <w:r w:rsidRPr="00652C68">
        <w:rPr>
          <w:rFonts w:ascii="Arial" w:eastAsia="Arial" w:hAnsi="Arial" w:cs="Arial"/>
          <w:color w:val="000078"/>
          <w:sz w:val="22"/>
          <w:szCs w:val="24"/>
          <w:lang w:val="es-ES"/>
        </w:rPr>
        <w:t>) = 70%</w:t>
      </w:r>
    </w:p>
    <w:p w14:paraId="7A48952F" w14:textId="77777777" w:rsidR="00066992" w:rsidRPr="00652C68" w:rsidRDefault="00066992" w:rsidP="00066992">
      <w:pPr>
        <w:tabs>
          <w:tab w:val="left" w:pos="0"/>
          <w:tab w:val="left" w:pos="2880"/>
        </w:tabs>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Exportaciones (X) = 0</w:t>
      </w:r>
    </w:p>
    <w:p w14:paraId="4D903784" w14:textId="77777777" w:rsidR="00066992" w:rsidRPr="00652C68" w:rsidRDefault="00066992" w:rsidP="00066992">
      <w:pPr>
        <w:tabs>
          <w:tab w:val="left" w:pos="0"/>
          <w:tab w:val="left" w:pos="2880"/>
        </w:tabs>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Importaciones (M) = 0</w:t>
      </w:r>
    </w:p>
    <w:p w14:paraId="30AE9E24" w14:textId="77777777" w:rsidR="00066992" w:rsidRPr="00652C68" w:rsidRDefault="00066992" w:rsidP="00066992">
      <w:pPr>
        <w:tabs>
          <w:tab w:val="left" w:pos="0"/>
          <w:tab w:val="left" w:pos="2880"/>
        </w:tabs>
        <w:spacing w:after="264" w:line="276" w:lineRule="auto"/>
        <w:ind w:left="360" w:right="424"/>
        <w:jc w:val="both"/>
        <w:rPr>
          <w:rFonts w:ascii="Arial" w:eastAsia="Arial" w:hAnsi="Arial" w:cs="Arial"/>
          <w:color w:val="000078"/>
          <w:sz w:val="22"/>
          <w:szCs w:val="24"/>
          <w:lang w:val="es-ES"/>
        </w:rPr>
      </w:pPr>
    </w:p>
    <w:p w14:paraId="0B52A60B" w14:textId="71608FEE" w:rsidR="00886921" w:rsidRPr="00652C68" w:rsidRDefault="00066992" w:rsidP="00066992">
      <w:pPr>
        <w:pStyle w:val="Prrafodelista"/>
        <w:numPr>
          <w:ilvl w:val="0"/>
          <w:numId w:val="7"/>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Calcula el multiplicador del gasto autónomo,</w:t>
      </w:r>
    </w:p>
    <w:p w14:paraId="011B04B1" w14:textId="3B70AF3A" w:rsidR="00B8390B" w:rsidRPr="00652C68" w:rsidRDefault="0003357F" w:rsidP="00B8390B">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Según encontramos en la expresión 3.16 del módulo 3, el multiplicador del gasto autónomo es:</w:t>
      </w:r>
      <w:r w:rsidRPr="00652C68">
        <w:rPr>
          <w:rFonts w:ascii="Arial" w:eastAsia="Arial" w:hAnsi="Arial" w:cs="Arial"/>
          <w:sz w:val="22"/>
          <w:szCs w:val="24"/>
          <w:lang w:val="es-ES"/>
        </w:rPr>
        <w:t xml:space="preserve"> </w:t>
      </w:r>
      <w:r w:rsidR="00B8390B" w:rsidRPr="00652C68">
        <w:rPr>
          <w:rFonts w:ascii="Arial" w:eastAsia="Arial" w:hAnsi="Arial" w:cs="Arial"/>
          <w:sz w:val="22"/>
          <w:szCs w:val="24"/>
          <w:lang w:val="es-ES"/>
        </w:rPr>
        <w:t>1/ (1−</w:t>
      </w:r>
      <w:r w:rsidR="00B8390B" w:rsidRPr="00652C68">
        <w:rPr>
          <w:rFonts w:ascii="Cambria Math" w:eastAsia="Arial" w:hAnsi="Cambria Math" w:cs="Cambria Math"/>
          <w:sz w:val="22"/>
          <w:szCs w:val="24"/>
          <w:lang w:val="es-ES"/>
        </w:rPr>
        <w:t>𝑐</w:t>
      </w:r>
      <w:r w:rsidR="00B8390B" w:rsidRPr="00652C68">
        <w:rPr>
          <w:rFonts w:ascii="Arial" w:eastAsia="Arial" w:hAnsi="Arial" w:cs="Arial"/>
          <w:sz w:val="22"/>
          <w:szCs w:val="24"/>
          <w:lang w:val="es-ES"/>
        </w:rPr>
        <w:t>+</w:t>
      </w:r>
      <w:r w:rsidR="00B8390B" w:rsidRPr="00652C68">
        <w:rPr>
          <w:rFonts w:ascii="Cambria Math" w:eastAsia="Arial" w:hAnsi="Cambria Math" w:cs="Cambria Math"/>
          <w:sz w:val="22"/>
          <w:szCs w:val="24"/>
          <w:lang w:val="es-ES"/>
        </w:rPr>
        <w:t>𝑐∗𝑡</w:t>
      </w:r>
      <w:r w:rsidR="00B8390B" w:rsidRPr="00652C68">
        <w:rPr>
          <w:rFonts w:ascii="Arial" w:eastAsia="Arial" w:hAnsi="Arial" w:cs="Arial"/>
          <w:sz w:val="22"/>
          <w:szCs w:val="24"/>
          <w:lang w:val="es-ES"/>
        </w:rPr>
        <w:t>)</w:t>
      </w:r>
      <w:r w:rsidRPr="00652C68">
        <w:rPr>
          <w:rFonts w:ascii="Arial" w:eastAsia="Arial" w:hAnsi="Arial" w:cs="Arial"/>
          <w:sz w:val="22"/>
          <w:szCs w:val="24"/>
          <w:lang w:val="es-ES"/>
        </w:rPr>
        <w:t>, y con los datos del enunciado podemos concluir que:</w:t>
      </w:r>
    </w:p>
    <w:p w14:paraId="048FB6FF" w14:textId="75DBE54F" w:rsidR="00B8390B" w:rsidRPr="00652C68" w:rsidRDefault="00B8390B" w:rsidP="00B8390B">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1 / (1−0,7+0,7</w:t>
      </w:r>
      <w:r w:rsidRPr="00652C68">
        <w:rPr>
          <w:rFonts w:ascii="Cambria Math" w:eastAsia="Arial" w:hAnsi="Cambria Math" w:cs="Cambria Math"/>
          <w:sz w:val="22"/>
          <w:szCs w:val="24"/>
          <w:lang w:val="es-ES"/>
        </w:rPr>
        <w:t>∗</w:t>
      </w:r>
      <w:r w:rsidRPr="00652C68">
        <w:rPr>
          <w:rFonts w:ascii="Arial" w:eastAsia="Arial" w:hAnsi="Arial" w:cs="Arial"/>
          <w:sz w:val="22"/>
          <w:szCs w:val="24"/>
          <w:lang w:val="es-ES"/>
        </w:rPr>
        <w:t>0,</w:t>
      </w:r>
      <w:r w:rsidRPr="00652C68">
        <w:rPr>
          <w:rFonts w:ascii="Arial" w:eastAsia="Arial" w:hAnsi="Arial" w:cs="Arial"/>
          <w:sz w:val="22"/>
          <w:szCs w:val="24"/>
          <w:lang w:val="es-ES"/>
        </w:rPr>
        <w:t>3</w:t>
      </w:r>
      <w:r w:rsidRPr="00652C68">
        <w:rPr>
          <w:rFonts w:ascii="Arial" w:eastAsia="Arial" w:hAnsi="Arial" w:cs="Arial"/>
          <w:sz w:val="22"/>
          <w:szCs w:val="24"/>
          <w:lang w:val="es-ES"/>
        </w:rPr>
        <w:t>0)</w:t>
      </w:r>
    </w:p>
    <w:p w14:paraId="03B8ABE6" w14:textId="129B6047" w:rsidR="00145112" w:rsidRPr="00652C68" w:rsidRDefault="00B8390B" w:rsidP="00B8390B">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1 / (0,</w:t>
      </w:r>
      <w:r w:rsidR="0003357F" w:rsidRPr="00652C68">
        <w:rPr>
          <w:rFonts w:ascii="Arial" w:eastAsia="Arial" w:hAnsi="Arial" w:cs="Arial"/>
          <w:sz w:val="22"/>
          <w:szCs w:val="24"/>
          <w:lang w:val="es-ES"/>
        </w:rPr>
        <w:t>51</w:t>
      </w:r>
      <w:r w:rsidRPr="00652C68">
        <w:rPr>
          <w:rFonts w:ascii="Arial" w:eastAsia="Arial" w:hAnsi="Arial" w:cs="Arial"/>
          <w:sz w:val="22"/>
          <w:szCs w:val="24"/>
          <w:lang w:val="es-ES"/>
        </w:rPr>
        <w:t>) =</w:t>
      </w:r>
      <w:r w:rsidRPr="00652C68">
        <w:rPr>
          <w:rFonts w:ascii="Arial" w:eastAsia="Arial" w:hAnsi="Arial" w:cs="Arial"/>
          <w:sz w:val="22"/>
          <w:szCs w:val="24"/>
          <w:lang w:val="es-ES"/>
        </w:rPr>
        <w:t xml:space="preserve"> </w:t>
      </w:r>
      <w:r w:rsidR="0003357F" w:rsidRPr="00652C68">
        <w:rPr>
          <w:rFonts w:ascii="Arial" w:eastAsia="Arial" w:hAnsi="Arial" w:cs="Arial"/>
          <w:sz w:val="22"/>
          <w:szCs w:val="24"/>
          <w:lang w:val="es-ES"/>
        </w:rPr>
        <w:t>1,960</w:t>
      </w:r>
      <w:r w:rsidR="0003357F" w:rsidRPr="00652C68">
        <w:rPr>
          <w:rFonts w:ascii="Arial" w:eastAsia="Arial" w:hAnsi="Arial" w:cs="Arial"/>
          <w:sz w:val="22"/>
          <w:szCs w:val="24"/>
          <w:lang w:val="es-ES"/>
        </w:rPr>
        <w:t xml:space="preserve"> </w:t>
      </w:r>
    </w:p>
    <w:p w14:paraId="6DC92FA0" w14:textId="51FCA839" w:rsidR="0003357F" w:rsidRPr="00652C68" w:rsidRDefault="0003357F" w:rsidP="00B8390B">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El multiplicador del gasto es</w:t>
      </w:r>
      <w:r w:rsidRPr="00652C68">
        <w:rPr>
          <w:rFonts w:ascii="Arial" w:eastAsia="Arial" w:hAnsi="Arial" w:cs="Arial"/>
          <w:sz w:val="22"/>
          <w:szCs w:val="24"/>
          <w:lang w:val="es-ES"/>
        </w:rPr>
        <w:t xml:space="preserve"> de 1,960.</w:t>
      </w:r>
    </w:p>
    <w:p w14:paraId="0A4EFC15" w14:textId="17C2818F" w:rsidR="00066992" w:rsidRPr="00652C68" w:rsidRDefault="00886921" w:rsidP="00066992">
      <w:pPr>
        <w:pStyle w:val="Prrafodelista"/>
        <w:numPr>
          <w:ilvl w:val="0"/>
          <w:numId w:val="7"/>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Calcula el consumo y la renta de equilibrio de esa economía.</w:t>
      </w:r>
    </w:p>
    <w:p w14:paraId="06B6B4C6" w14:textId="77777777" w:rsidR="00145112" w:rsidRPr="00652C68" w:rsidRDefault="00145112" w:rsidP="00145112">
      <w:pPr>
        <w:pStyle w:val="Prrafodelista"/>
        <w:rPr>
          <w:rFonts w:ascii="Arial" w:eastAsia="Arial" w:hAnsi="Arial" w:cs="Arial"/>
          <w:color w:val="000078"/>
          <w:sz w:val="22"/>
          <w:szCs w:val="24"/>
          <w:lang w:val="es-ES"/>
        </w:rPr>
      </w:pPr>
    </w:p>
    <w:p w14:paraId="0C15E65C" w14:textId="77777777" w:rsidR="00DF7DE8" w:rsidRPr="00652C68" w:rsidRDefault="00DF7DE8" w:rsidP="00DF7DE8">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Calculamos la renta por el método del gasto:</w:t>
      </w:r>
    </w:p>
    <w:p w14:paraId="1BF0FA15" w14:textId="35605D8B" w:rsidR="00145112" w:rsidRPr="00652C68" w:rsidRDefault="00DF7DE8" w:rsidP="00DF7DE8">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 xml:space="preserve">Y= C + I + G = C + 50 + 130 = C + 180  </w:t>
      </w:r>
      <w:r w:rsidRPr="00652C68">
        <w:rPr>
          <w:rFonts w:ascii="Arial" w:eastAsia="Arial" w:hAnsi="Arial" w:cs="Arial"/>
          <w:sz w:val="22"/>
          <w:szCs w:val="24"/>
          <w:lang w:val="es-ES"/>
        </w:rPr>
        <w:sym w:font="Wingdings" w:char="F0E0"/>
      </w:r>
      <w:r w:rsidRPr="00652C68">
        <w:rPr>
          <w:rFonts w:ascii="Arial" w:eastAsia="Arial" w:hAnsi="Arial" w:cs="Arial"/>
          <w:sz w:val="22"/>
          <w:szCs w:val="24"/>
          <w:lang w:val="es-ES"/>
        </w:rPr>
        <w:t xml:space="preserve"> Ecuación 1</w:t>
      </w:r>
    </w:p>
    <w:p w14:paraId="6B4B523B" w14:textId="78DEB979" w:rsidR="00DF7DE8" w:rsidRPr="00652C68" w:rsidRDefault="00DF7DE8" w:rsidP="00DF7DE8">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 xml:space="preserve">La ecuación 1 presenta dos incógnitas (Y </w:t>
      </w:r>
      <w:proofErr w:type="spellStart"/>
      <w:r w:rsidRPr="00652C68">
        <w:rPr>
          <w:rFonts w:ascii="Arial" w:eastAsia="Arial" w:hAnsi="Arial" w:cs="Arial"/>
          <w:sz w:val="22"/>
          <w:szCs w:val="24"/>
          <w:lang w:val="es-ES"/>
        </w:rPr>
        <w:t>y</w:t>
      </w:r>
      <w:proofErr w:type="spellEnd"/>
      <w:r w:rsidRPr="00652C68">
        <w:rPr>
          <w:rFonts w:ascii="Arial" w:eastAsia="Arial" w:hAnsi="Arial" w:cs="Arial"/>
          <w:sz w:val="22"/>
          <w:szCs w:val="24"/>
          <w:lang w:val="es-ES"/>
        </w:rPr>
        <w:t xml:space="preserve"> C) </w:t>
      </w:r>
      <w:r w:rsidR="00ED76ED" w:rsidRPr="00652C68">
        <w:rPr>
          <w:rFonts w:ascii="Arial" w:eastAsia="Arial" w:hAnsi="Arial" w:cs="Arial"/>
          <w:sz w:val="22"/>
          <w:szCs w:val="24"/>
          <w:lang w:val="es-ES"/>
        </w:rPr>
        <w:t>y,</w:t>
      </w:r>
      <w:r w:rsidRPr="00652C68">
        <w:rPr>
          <w:rFonts w:ascii="Arial" w:eastAsia="Arial" w:hAnsi="Arial" w:cs="Arial"/>
          <w:sz w:val="22"/>
          <w:szCs w:val="24"/>
          <w:lang w:val="es-ES"/>
        </w:rPr>
        <w:t xml:space="preserve"> por tanto, para resolverla, necesitaremos una segunda ecuación</w:t>
      </w:r>
      <w:r w:rsidR="00F93210" w:rsidRPr="00652C68">
        <w:rPr>
          <w:rFonts w:ascii="Arial" w:eastAsia="Arial" w:hAnsi="Arial" w:cs="Arial"/>
          <w:sz w:val="22"/>
          <w:szCs w:val="24"/>
          <w:lang w:val="es-ES"/>
        </w:rPr>
        <w:t>:</w:t>
      </w:r>
    </w:p>
    <w:p w14:paraId="1C83BC00" w14:textId="5FCF0F0D" w:rsidR="00F93210" w:rsidRPr="00652C68" w:rsidRDefault="00ED76ED"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Cambria Math" w:eastAsia="Arial" w:hAnsi="Cambria Math" w:cs="Cambria Math"/>
          <w:sz w:val="22"/>
          <w:szCs w:val="22"/>
          <w:lang w:val="es-ES"/>
        </w:rPr>
        <w:t xml:space="preserve">C = </w:t>
      </w:r>
      <w:r w:rsidR="00F93210" w:rsidRPr="00652C68">
        <w:rPr>
          <w:rFonts w:ascii="Cambria Math" w:eastAsia="Arial" w:hAnsi="Cambria Math" w:cs="Cambria Math"/>
          <w:sz w:val="22"/>
          <w:szCs w:val="22"/>
          <w:lang w:val="es-ES"/>
        </w:rPr>
        <w:t>𝐶</w:t>
      </w:r>
      <w:r w:rsidR="00F93210" w:rsidRPr="00652C68">
        <w:rPr>
          <w:rFonts w:ascii="Arial" w:eastAsia="Arial" w:hAnsi="Arial" w:cs="Arial"/>
          <w:sz w:val="22"/>
          <w:szCs w:val="22"/>
          <w:lang w:val="es-ES"/>
        </w:rPr>
        <w:t>̅</w:t>
      </w:r>
      <w:r w:rsidRPr="00652C68">
        <w:rPr>
          <w:rFonts w:ascii="Arial" w:eastAsia="Arial" w:hAnsi="Arial" w:cs="Arial"/>
          <w:sz w:val="22"/>
          <w:szCs w:val="22"/>
          <w:lang w:val="es-ES"/>
        </w:rPr>
        <w:t xml:space="preserve"> + </w:t>
      </w:r>
      <w:proofErr w:type="spellStart"/>
      <w:r w:rsidRPr="00652C68">
        <w:rPr>
          <w:rFonts w:ascii="Cambria Math" w:eastAsia="Arial" w:hAnsi="Cambria Math" w:cs="Cambria Math"/>
          <w:sz w:val="22"/>
          <w:szCs w:val="22"/>
          <w:lang w:val="es-ES"/>
        </w:rPr>
        <w:t>c</w:t>
      </w:r>
      <w:r w:rsidR="00F93210" w:rsidRPr="00652C68">
        <w:rPr>
          <w:rFonts w:ascii="Arial" w:eastAsia="Arial" w:hAnsi="Arial" w:cs="Arial"/>
          <w:sz w:val="22"/>
          <w:szCs w:val="22"/>
          <w:lang w:val="es-ES"/>
        </w:rPr>
        <w:t>·</w:t>
      </w:r>
      <w:r w:rsidRPr="00652C68">
        <w:rPr>
          <w:rFonts w:ascii="Cambria Math" w:eastAsia="Arial" w:hAnsi="Cambria Math" w:cs="Cambria Math"/>
          <w:sz w:val="22"/>
          <w:szCs w:val="22"/>
          <w:lang w:val="es-ES"/>
        </w:rPr>
        <w:t>YD</w:t>
      </w:r>
      <w:proofErr w:type="spellEnd"/>
      <w:r w:rsidR="00F93210" w:rsidRPr="00652C68">
        <w:rPr>
          <w:rFonts w:ascii="Arial" w:eastAsia="Arial" w:hAnsi="Arial" w:cs="Arial"/>
          <w:sz w:val="22"/>
          <w:szCs w:val="22"/>
          <w:lang w:val="es-ES"/>
        </w:rPr>
        <w:t xml:space="preserve"> = </w:t>
      </w:r>
      <w:r w:rsidR="00F93210" w:rsidRPr="00652C68">
        <w:rPr>
          <w:rFonts w:ascii="Cambria Math" w:eastAsia="Arial" w:hAnsi="Cambria Math" w:cs="Cambria Math"/>
          <w:sz w:val="22"/>
          <w:szCs w:val="22"/>
          <w:lang w:val="es-ES"/>
        </w:rPr>
        <w:t>𝐶</w:t>
      </w:r>
      <w:r w:rsidR="00F93210" w:rsidRPr="00652C68">
        <w:rPr>
          <w:rFonts w:ascii="Arial" w:eastAsia="Arial" w:hAnsi="Arial" w:cs="Arial"/>
          <w:sz w:val="22"/>
          <w:szCs w:val="22"/>
          <w:lang w:val="es-ES"/>
        </w:rPr>
        <w:t>̅</w:t>
      </w:r>
      <w:r w:rsidR="00F93210" w:rsidRPr="00652C68">
        <w:rPr>
          <w:rFonts w:ascii="Arial" w:eastAsia="Arial" w:hAnsi="Arial" w:cs="Arial"/>
          <w:sz w:val="22"/>
          <w:szCs w:val="22"/>
          <w:lang w:val="es-ES"/>
        </w:rPr>
        <w:t xml:space="preserve"> </w:t>
      </w:r>
      <w:r w:rsidR="00F93210" w:rsidRPr="00652C68">
        <w:rPr>
          <w:rFonts w:ascii="Arial" w:eastAsia="Arial" w:hAnsi="Arial" w:cs="Arial"/>
          <w:sz w:val="22"/>
          <w:szCs w:val="22"/>
          <w:lang w:val="es-ES"/>
        </w:rPr>
        <w:t>+</w:t>
      </w:r>
      <w:r w:rsidRPr="00652C68">
        <w:rPr>
          <w:rFonts w:ascii="Cambria Math" w:eastAsia="Arial" w:hAnsi="Cambria Math" w:cs="Cambria Math"/>
          <w:sz w:val="22"/>
          <w:szCs w:val="22"/>
          <w:lang w:val="es-ES"/>
        </w:rPr>
        <w:t>c</w:t>
      </w:r>
      <w:r w:rsidR="00817C14" w:rsidRPr="00652C68">
        <w:rPr>
          <w:rFonts w:ascii="Arial" w:eastAsia="Arial" w:hAnsi="Arial" w:cs="Arial"/>
          <w:sz w:val="22"/>
          <w:szCs w:val="22"/>
          <w:lang w:val="es-ES"/>
        </w:rPr>
        <w:t>· (</w:t>
      </w:r>
      <w:r w:rsidR="00F93210" w:rsidRPr="00652C68">
        <w:rPr>
          <w:rFonts w:ascii="Arial" w:eastAsia="Arial" w:hAnsi="Arial" w:cs="Arial"/>
          <w:sz w:val="22"/>
          <w:szCs w:val="22"/>
          <w:lang w:val="es-ES"/>
        </w:rPr>
        <w:t xml:space="preserve">Y- </w:t>
      </w:r>
      <w:proofErr w:type="spellStart"/>
      <w:r w:rsidR="00F93210" w:rsidRPr="00652C68">
        <w:rPr>
          <w:rFonts w:ascii="Arial" w:eastAsia="Arial" w:hAnsi="Arial" w:cs="Arial"/>
          <w:sz w:val="22"/>
          <w:szCs w:val="22"/>
          <w:lang w:val="es-ES"/>
        </w:rPr>
        <w:t>tY+Tr</w:t>
      </w:r>
      <w:proofErr w:type="spellEnd"/>
      <w:r w:rsidR="00F93210" w:rsidRPr="00652C68">
        <w:rPr>
          <w:rFonts w:ascii="Arial" w:eastAsia="Arial" w:hAnsi="Arial" w:cs="Arial"/>
          <w:sz w:val="22"/>
          <w:szCs w:val="22"/>
          <w:lang w:val="es-ES"/>
        </w:rPr>
        <w:t>)</w:t>
      </w:r>
      <w:r w:rsidR="00F93210" w:rsidRPr="00652C68">
        <w:rPr>
          <w:rFonts w:ascii="Arial" w:eastAsia="Arial" w:hAnsi="Arial" w:cs="Arial"/>
          <w:sz w:val="22"/>
          <w:szCs w:val="22"/>
          <w:lang w:val="es-ES"/>
        </w:rPr>
        <w:t xml:space="preserve"> = 250 + 0,7(Y - 0,3Y + 100)</w:t>
      </w:r>
      <w:r w:rsidRPr="00652C68">
        <w:rPr>
          <w:rFonts w:ascii="Arial" w:eastAsia="Arial" w:hAnsi="Arial" w:cs="Arial"/>
          <w:sz w:val="22"/>
          <w:szCs w:val="22"/>
          <w:lang w:val="es-ES"/>
        </w:rPr>
        <w:t xml:space="preserve"> </w:t>
      </w:r>
      <w:r w:rsidRPr="00652C68">
        <w:rPr>
          <w:rFonts w:ascii="Arial" w:eastAsia="Arial" w:hAnsi="Arial" w:cs="Arial"/>
          <w:sz w:val="22"/>
          <w:szCs w:val="22"/>
          <w:lang w:val="es-ES"/>
        </w:rPr>
        <w:sym w:font="Wingdings" w:char="F0E0"/>
      </w:r>
      <w:r w:rsidRPr="00652C68">
        <w:rPr>
          <w:rFonts w:ascii="Arial" w:eastAsia="Arial" w:hAnsi="Arial" w:cs="Arial"/>
          <w:sz w:val="22"/>
          <w:szCs w:val="22"/>
          <w:lang w:val="es-ES"/>
        </w:rPr>
        <w:t xml:space="preserve"> Ecuación 2</w:t>
      </w:r>
    </w:p>
    <w:p w14:paraId="36C2E683" w14:textId="5129476E" w:rsidR="00DF7DE8" w:rsidRPr="00652C68" w:rsidRDefault="00ED76ED" w:rsidP="00DF7DE8">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Sustituimos la segunda ecuación dentro de la primera</w:t>
      </w:r>
    </w:p>
    <w:p w14:paraId="37A618DC" w14:textId="19FBC483" w:rsidR="00ED76ED" w:rsidRPr="00652C68" w:rsidRDefault="00ED76ED"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4"/>
          <w:lang w:val="es-ES"/>
        </w:rPr>
        <w:t xml:space="preserve">Y = </w:t>
      </w:r>
      <w:r w:rsidRPr="00652C68">
        <w:rPr>
          <w:rFonts w:ascii="Arial" w:eastAsia="Arial" w:hAnsi="Arial" w:cs="Arial"/>
          <w:sz w:val="22"/>
          <w:szCs w:val="22"/>
          <w:lang w:val="es-ES"/>
        </w:rPr>
        <w:t>250 + 0,7(Y - 0,3Y + 100)</w:t>
      </w:r>
      <w:r w:rsidRPr="00652C68">
        <w:rPr>
          <w:rFonts w:ascii="Arial" w:eastAsia="Arial" w:hAnsi="Arial" w:cs="Arial"/>
          <w:sz w:val="22"/>
          <w:szCs w:val="22"/>
          <w:lang w:val="es-ES"/>
        </w:rPr>
        <w:t xml:space="preserve"> + 180</w:t>
      </w:r>
    </w:p>
    <w:p w14:paraId="6AAEA430" w14:textId="08A948F5" w:rsidR="00ED76ED" w:rsidRPr="00652C68" w:rsidRDefault="00ED76ED"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Y = </w:t>
      </w:r>
      <w:r w:rsidRPr="00652C68">
        <w:rPr>
          <w:rFonts w:ascii="Arial" w:eastAsia="Arial" w:hAnsi="Arial" w:cs="Arial"/>
          <w:sz w:val="22"/>
          <w:szCs w:val="22"/>
          <w:lang w:val="es-ES"/>
        </w:rPr>
        <w:t>0,7(0,</w:t>
      </w:r>
      <w:r w:rsidRPr="00652C68">
        <w:rPr>
          <w:rFonts w:ascii="Arial" w:eastAsia="Arial" w:hAnsi="Arial" w:cs="Arial"/>
          <w:sz w:val="22"/>
          <w:szCs w:val="22"/>
          <w:lang w:val="es-ES"/>
        </w:rPr>
        <w:t>7</w:t>
      </w:r>
      <w:r w:rsidRPr="00652C68">
        <w:rPr>
          <w:rFonts w:ascii="Arial" w:eastAsia="Arial" w:hAnsi="Arial" w:cs="Arial"/>
          <w:sz w:val="22"/>
          <w:szCs w:val="22"/>
          <w:lang w:val="es-ES"/>
        </w:rPr>
        <w:t>Y + 100)</w:t>
      </w:r>
      <w:r w:rsidRPr="00652C68">
        <w:rPr>
          <w:rFonts w:ascii="Arial" w:eastAsia="Arial" w:hAnsi="Arial" w:cs="Arial"/>
          <w:sz w:val="22"/>
          <w:szCs w:val="22"/>
          <w:lang w:val="es-ES"/>
        </w:rPr>
        <w:t xml:space="preserve"> + 430</w:t>
      </w:r>
    </w:p>
    <w:p w14:paraId="3A224790" w14:textId="0174FE55" w:rsidR="00ED76ED" w:rsidRPr="00652C68" w:rsidRDefault="00ED76ED"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Y = 0,49Y + </w:t>
      </w:r>
      <w:r w:rsidR="00F4201B" w:rsidRPr="00652C68">
        <w:rPr>
          <w:rFonts w:ascii="Arial" w:eastAsia="Arial" w:hAnsi="Arial" w:cs="Arial"/>
          <w:sz w:val="22"/>
          <w:szCs w:val="22"/>
          <w:lang w:val="es-ES"/>
        </w:rPr>
        <w:t>70 + 430</w:t>
      </w:r>
    </w:p>
    <w:p w14:paraId="004DB3D0" w14:textId="74F0BEB0" w:rsidR="00F4201B" w:rsidRPr="00652C68" w:rsidRDefault="00F4201B"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0,51Y = 500 </w:t>
      </w:r>
    </w:p>
    <w:p w14:paraId="4494CD19" w14:textId="64CE6C18" w:rsidR="00881923" w:rsidRPr="00652C68" w:rsidRDefault="00F4201B"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Y = 500/0,51 = </w:t>
      </w:r>
      <w:r w:rsidRPr="00652C68">
        <w:rPr>
          <w:rFonts w:ascii="Arial" w:eastAsia="Arial" w:hAnsi="Arial" w:cs="Arial"/>
          <w:sz w:val="22"/>
          <w:szCs w:val="22"/>
          <w:lang w:val="es-ES"/>
        </w:rPr>
        <w:t>980,39</w:t>
      </w:r>
      <w:r w:rsidRPr="00652C68">
        <w:rPr>
          <w:rFonts w:ascii="Arial" w:eastAsia="Arial" w:hAnsi="Arial" w:cs="Arial"/>
          <w:sz w:val="22"/>
          <w:szCs w:val="22"/>
          <w:lang w:val="es-ES"/>
        </w:rPr>
        <w:t xml:space="preserve"> </w:t>
      </w:r>
    </w:p>
    <w:p w14:paraId="5E15C94E" w14:textId="069CD91F" w:rsidR="0003357F" w:rsidRPr="00652C68" w:rsidRDefault="0003357F" w:rsidP="00DF7DE8">
      <w:pPr>
        <w:tabs>
          <w:tab w:val="left" w:pos="0"/>
          <w:tab w:val="left" w:pos="2880"/>
        </w:tabs>
        <w:spacing w:after="264" w:line="276" w:lineRule="auto"/>
        <w:ind w:right="424"/>
        <w:jc w:val="both"/>
        <w:rPr>
          <w:rFonts w:ascii="Arial" w:eastAsia="Arial" w:hAnsi="Arial" w:cs="Arial"/>
          <w:sz w:val="22"/>
          <w:szCs w:val="22"/>
          <w:lang w:val="es-ES"/>
        </w:rPr>
      </w:pPr>
    </w:p>
    <w:p w14:paraId="318C35A7" w14:textId="70A3CAC8" w:rsidR="00373E33" w:rsidRPr="00652C68" w:rsidRDefault="00373E33"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lastRenderedPageBreak/>
        <w:t>Con el resultado anterior y la primera ecuación ya podemos calcular el Consumo</w:t>
      </w:r>
    </w:p>
    <w:p w14:paraId="3E203D60" w14:textId="5029105E" w:rsidR="00373E33" w:rsidRPr="00652C68" w:rsidRDefault="00373E33"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Y = C + 180</w:t>
      </w:r>
    </w:p>
    <w:p w14:paraId="5265C262" w14:textId="3BD2F30D" w:rsidR="00373E33" w:rsidRPr="00652C68" w:rsidRDefault="00373E33"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C = 980,39 – 180 </w:t>
      </w:r>
    </w:p>
    <w:p w14:paraId="69140C9B" w14:textId="46A37967" w:rsidR="00373E33" w:rsidRPr="00652C68" w:rsidRDefault="00373E33"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C = </w:t>
      </w:r>
      <w:r w:rsidRPr="00652C68">
        <w:rPr>
          <w:rFonts w:ascii="Arial" w:eastAsia="Arial" w:hAnsi="Arial" w:cs="Arial"/>
          <w:sz w:val="22"/>
          <w:szCs w:val="22"/>
          <w:lang w:val="es-ES"/>
        </w:rPr>
        <w:t>800,39</w:t>
      </w:r>
    </w:p>
    <w:p w14:paraId="6E67D239" w14:textId="4A4234C8" w:rsidR="00ED76ED" w:rsidRPr="00652C68" w:rsidRDefault="00373E33" w:rsidP="00DF7DE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El r</w:t>
      </w:r>
      <w:r w:rsidR="00F4201B" w:rsidRPr="00652C68">
        <w:rPr>
          <w:rFonts w:ascii="Arial" w:eastAsia="Arial" w:hAnsi="Arial" w:cs="Arial"/>
          <w:sz w:val="22"/>
          <w:szCs w:val="22"/>
          <w:lang w:val="es-ES"/>
        </w:rPr>
        <w:t>esultando</w:t>
      </w:r>
      <w:r w:rsidRPr="00652C68">
        <w:rPr>
          <w:rFonts w:ascii="Arial" w:eastAsia="Arial" w:hAnsi="Arial" w:cs="Arial"/>
          <w:sz w:val="22"/>
          <w:szCs w:val="22"/>
          <w:lang w:val="es-ES"/>
        </w:rPr>
        <w:t xml:space="preserve"> del consumo es </w:t>
      </w:r>
      <w:r w:rsidRPr="00652C68">
        <w:rPr>
          <w:rFonts w:ascii="Arial" w:eastAsia="Arial" w:hAnsi="Arial" w:cs="Arial"/>
          <w:b/>
          <w:bCs/>
          <w:sz w:val="22"/>
          <w:szCs w:val="22"/>
          <w:lang w:val="es-ES"/>
        </w:rPr>
        <w:t>800,39</w:t>
      </w:r>
      <w:r w:rsidRPr="00652C68">
        <w:rPr>
          <w:rFonts w:ascii="Arial" w:eastAsia="Arial" w:hAnsi="Arial" w:cs="Arial"/>
          <w:sz w:val="22"/>
          <w:szCs w:val="22"/>
          <w:lang w:val="es-ES"/>
        </w:rPr>
        <w:t xml:space="preserve"> y de la</w:t>
      </w:r>
      <w:r w:rsidR="00F4201B" w:rsidRPr="00652C68">
        <w:rPr>
          <w:rFonts w:ascii="Arial" w:eastAsia="Arial" w:hAnsi="Arial" w:cs="Arial"/>
          <w:sz w:val="22"/>
          <w:szCs w:val="22"/>
          <w:lang w:val="es-ES"/>
        </w:rPr>
        <w:t xml:space="preserve"> renta de equilibrio</w:t>
      </w:r>
      <w:r w:rsidRPr="00652C68">
        <w:rPr>
          <w:rFonts w:ascii="Arial" w:eastAsia="Arial" w:hAnsi="Arial" w:cs="Arial"/>
          <w:sz w:val="22"/>
          <w:szCs w:val="22"/>
          <w:lang w:val="es-ES"/>
        </w:rPr>
        <w:t xml:space="preserve"> es </w:t>
      </w:r>
      <w:r w:rsidRPr="00652C68">
        <w:rPr>
          <w:rFonts w:ascii="Arial" w:eastAsia="Arial" w:hAnsi="Arial" w:cs="Arial"/>
          <w:b/>
          <w:bCs/>
          <w:sz w:val="22"/>
          <w:szCs w:val="22"/>
          <w:lang w:val="es-ES"/>
        </w:rPr>
        <w:t>980,39</w:t>
      </w:r>
      <w:r w:rsidRPr="00652C68">
        <w:rPr>
          <w:rFonts w:ascii="Arial" w:eastAsia="Arial" w:hAnsi="Arial" w:cs="Arial"/>
          <w:sz w:val="22"/>
          <w:szCs w:val="22"/>
          <w:lang w:val="es-ES"/>
        </w:rPr>
        <w:t xml:space="preserve"> </w:t>
      </w:r>
    </w:p>
    <w:p w14:paraId="069820DC" w14:textId="77777777" w:rsidR="00545BD7" w:rsidRPr="00652C68" w:rsidRDefault="00545BD7" w:rsidP="00545BD7">
      <w:pPr>
        <w:pStyle w:val="Prrafodelista"/>
        <w:numPr>
          <w:ilvl w:val="0"/>
          <w:numId w:val="7"/>
        </w:numPr>
        <w:rPr>
          <w:rFonts w:ascii="Arial" w:eastAsia="Arial" w:hAnsi="Arial" w:cs="Arial"/>
          <w:color w:val="000078"/>
          <w:sz w:val="22"/>
          <w:szCs w:val="24"/>
          <w:lang w:val="es-ES"/>
        </w:rPr>
      </w:pPr>
      <w:r w:rsidRPr="00652C68">
        <w:rPr>
          <w:rFonts w:ascii="Arial" w:eastAsia="Arial" w:hAnsi="Arial" w:cs="Arial"/>
          <w:color w:val="000078"/>
          <w:sz w:val="22"/>
          <w:szCs w:val="24"/>
          <w:lang w:val="es-ES"/>
        </w:rPr>
        <w:t>Dada la situación de crisis actual el estado decide incrementar su gasto público en 51 millones: calcula la nueva renta de equilibrio y justifica su variación.</w:t>
      </w:r>
    </w:p>
    <w:p w14:paraId="1B73EFF9" w14:textId="62093325" w:rsidR="00066992" w:rsidRPr="00652C68" w:rsidRDefault="00066992" w:rsidP="00F01C4A">
      <w:pPr>
        <w:pStyle w:val="Default"/>
        <w:rPr>
          <w:color w:val="000078"/>
          <w:sz w:val="22"/>
          <w:szCs w:val="18"/>
          <w:lang w:val="es-ES"/>
        </w:rPr>
      </w:pPr>
    </w:p>
    <w:p w14:paraId="0089665F" w14:textId="701C17F4" w:rsidR="00947557" w:rsidRPr="00652C68" w:rsidRDefault="009D5D29" w:rsidP="009D5D29">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Ahora al tener un gasto un gasto </w:t>
      </w:r>
      <w:r w:rsidR="00817C14" w:rsidRPr="00652C68">
        <w:rPr>
          <w:rFonts w:ascii="Arial" w:eastAsia="Arial" w:hAnsi="Arial" w:cs="Arial"/>
          <w:sz w:val="22"/>
          <w:szCs w:val="22"/>
          <w:lang w:val="es-ES"/>
        </w:rPr>
        <w:t>público</w:t>
      </w:r>
      <w:r w:rsidRPr="00652C68">
        <w:rPr>
          <w:rFonts w:ascii="Arial" w:eastAsia="Arial" w:hAnsi="Arial" w:cs="Arial"/>
          <w:sz w:val="22"/>
          <w:szCs w:val="22"/>
          <w:lang w:val="es-ES"/>
        </w:rPr>
        <w:t xml:space="preserve"> de </w:t>
      </w:r>
      <w:r w:rsidR="00947557" w:rsidRPr="00652C68">
        <w:rPr>
          <w:rFonts w:ascii="Arial" w:eastAsia="Arial" w:hAnsi="Arial" w:cs="Arial"/>
          <w:sz w:val="22"/>
          <w:szCs w:val="22"/>
          <w:lang w:val="es-ES"/>
        </w:rPr>
        <w:t xml:space="preserve">181 (130 anteriores </w:t>
      </w:r>
      <w:r w:rsidR="00817C14" w:rsidRPr="00652C68">
        <w:rPr>
          <w:rFonts w:ascii="Arial" w:eastAsia="Arial" w:hAnsi="Arial" w:cs="Arial"/>
          <w:sz w:val="22"/>
          <w:szCs w:val="22"/>
          <w:lang w:val="es-ES"/>
        </w:rPr>
        <w:t>más</w:t>
      </w:r>
      <w:r w:rsidR="00947557" w:rsidRPr="00652C68">
        <w:rPr>
          <w:rFonts w:ascii="Arial" w:eastAsia="Arial" w:hAnsi="Arial" w:cs="Arial"/>
          <w:sz w:val="22"/>
          <w:szCs w:val="22"/>
          <w:lang w:val="es-ES"/>
        </w:rPr>
        <w:t xml:space="preserve"> los 51 de ahora), se debe calcular la nueva renta:</w:t>
      </w:r>
    </w:p>
    <w:p w14:paraId="1CBA0834" w14:textId="3ACE6C48" w:rsidR="00947557" w:rsidRPr="00652C68" w:rsidRDefault="00947557" w:rsidP="009D5D29">
      <w:pPr>
        <w:tabs>
          <w:tab w:val="left" w:pos="0"/>
          <w:tab w:val="left" w:pos="2880"/>
        </w:tabs>
        <w:spacing w:after="264" w:line="276" w:lineRule="auto"/>
        <w:ind w:right="424"/>
        <w:jc w:val="both"/>
        <w:rPr>
          <w:rFonts w:ascii="Arial" w:eastAsia="Arial" w:hAnsi="Arial" w:cs="Arial"/>
          <w:sz w:val="22"/>
          <w:szCs w:val="24"/>
          <w:lang w:val="es-ES"/>
        </w:rPr>
      </w:pPr>
      <w:r w:rsidRPr="00652C68">
        <w:rPr>
          <w:rFonts w:ascii="Arial" w:eastAsia="Arial" w:hAnsi="Arial" w:cs="Arial"/>
          <w:sz w:val="22"/>
          <w:szCs w:val="24"/>
          <w:lang w:val="es-ES"/>
        </w:rPr>
        <w:t xml:space="preserve">Y= C + I + G = C + 50 + </w:t>
      </w:r>
      <w:r w:rsidRPr="00652C68">
        <w:rPr>
          <w:rFonts w:ascii="Arial" w:eastAsia="Arial" w:hAnsi="Arial" w:cs="Arial"/>
          <w:sz w:val="22"/>
          <w:szCs w:val="24"/>
          <w:lang w:val="es-ES"/>
        </w:rPr>
        <w:t>181</w:t>
      </w:r>
      <w:r w:rsidRPr="00652C68">
        <w:rPr>
          <w:rFonts w:ascii="Arial" w:eastAsia="Arial" w:hAnsi="Arial" w:cs="Arial"/>
          <w:sz w:val="22"/>
          <w:szCs w:val="24"/>
          <w:lang w:val="es-ES"/>
        </w:rPr>
        <w:t xml:space="preserve"> = C + </w:t>
      </w:r>
      <w:r w:rsidRPr="00652C68">
        <w:rPr>
          <w:rFonts w:ascii="Arial" w:eastAsia="Arial" w:hAnsi="Arial" w:cs="Arial"/>
          <w:sz w:val="22"/>
          <w:szCs w:val="24"/>
          <w:lang w:val="es-ES"/>
        </w:rPr>
        <w:t>231</w:t>
      </w:r>
    </w:p>
    <w:p w14:paraId="1C1CCE77" w14:textId="4258E1E9" w:rsidR="00947557" w:rsidRPr="00652C68" w:rsidRDefault="00947557" w:rsidP="009D5D29">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4"/>
          <w:lang w:val="es-ES"/>
        </w:rPr>
        <w:t xml:space="preserve">Sustituimos </w:t>
      </w:r>
      <w:r w:rsidRPr="00652C68">
        <w:rPr>
          <w:rFonts w:ascii="Arial" w:eastAsia="Arial" w:hAnsi="Arial" w:cs="Arial"/>
          <w:sz w:val="22"/>
          <w:szCs w:val="22"/>
          <w:lang w:val="es-ES"/>
        </w:rPr>
        <w:t>en la segunda ecuación:</w:t>
      </w:r>
    </w:p>
    <w:p w14:paraId="115D80B0" w14:textId="31CF8C68" w:rsidR="00947557" w:rsidRPr="00652C68" w:rsidRDefault="00947557" w:rsidP="00947557">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4"/>
          <w:lang w:val="es-ES"/>
        </w:rPr>
        <w:t xml:space="preserve">Y = </w:t>
      </w:r>
      <w:r w:rsidRPr="00652C68">
        <w:rPr>
          <w:rFonts w:ascii="Arial" w:eastAsia="Arial" w:hAnsi="Arial" w:cs="Arial"/>
          <w:sz w:val="22"/>
          <w:szCs w:val="22"/>
          <w:lang w:val="es-ES"/>
        </w:rPr>
        <w:t xml:space="preserve">250 + 0,7(Y - 0,3Y + 100) + </w:t>
      </w:r>
      <w:r w:rsidRPr="00652C68">
        <w:rPr>
          <w:rFonts w:ascii="Arial" w:eastAsia="Arial" w:hAnsi="Arial" w:cs="Arial"/>
          <w:sz w:val="22"/>
          <w:szCs w:val="22"/>
          <w:lang w:val="es-ES"/>
        </w:rPr>
        <w:t>231</w:t>
      </w:r>
    </w:p>
    <w:p w14:paraId="04C76055" w14:textId="2FD6B2E9" w:rsidR="00947557" w:rsidRPr="00652C68" w:rsidRDefault="00947557" w:rsidP="00947557">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Y = 0,7(0,7Y + 100) + </w:t>
      </w:r>
      <w:r w:rsidRPr="00652C68">
        <w:rPr>
          <w:rFonts w:ascii="Arial" w:eastAsia="Arial" w:hAnsi="Arial" w:cs="Arial"/>
          <w:sz w:val="22"/>
          <w:szCs w:val="22"/>
          <w:lang w:val="es-ES"/>
        </w:rPr>
        <w:t>481</w:t>
      </w:r>
    </w:p>
    <w:p w14:paraId="6E0766D1" w14:textId="58508BB6" w:rsidR="00947557" w:rsidRPr="00652C68" w:rsidRDefault="00947557" w:rsidP="00947557">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Y = 0,49Y + 70 + </w:t>
      </w:r>
      <w:r w:rsidRPr="00652C68">
        <w:rPr>
          <w:rFonts w:ascii="Arial" w:eastAsia="Arial" w:hAnsi="Arial" w:cs="Arial"/>
          <w:sz w:val="22"/>
          <w:szCs w:val="22"/>
          <w:lang w:val="es-ES"/>
        </w:rPr>
        <w:t>481</w:t>
      </w:r>
    </w:p>
    <w:p w14:paraId="2D0052F1" w14:textId="0D261879" w:rsidR="00947557" w:rsidRPr="00652C68" w:rsidRDefault="00947557" w:rsidP="00947557">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0,51Y = </w:t>
      </w:r>
      <w:r w:rsidRPr="00652C68">
        <w:rPr>
          <w:rFonts w:ascii="Arial" w:eastAsia="Arial" w:hAnsi="Arial" w:cs="Arial"/>
          <w:sz w:val="22"/>
          <w:szCs w:val="22"/>
          <w:lang w:val="es-ES"/>
        </w:rPr>
        <w:t>551</w:t>
      </w:r>
    </w:p>
    <w:p w14:paraId="007ABA80" w14:textId="3C7BCE75" w:rsidR="00947557" w:rsidRPr="00652C68" w:rsidRDefault="00947557" w:rsidP="00947557">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Y = 5</w:t>
      </w:r>
      <w:r w:rsidRPr="00652C68">
        <w:rPr>
          <w:rFonts w:ascii="Arial" w:eastAsia="Arial" w:hAnsi="Arial" w:cs="Arial"/>
          <w:sz w:val="22"/>
          <w:szCs w:val="22"/>
          <w:lang w:val="es-ES"/>
        </w:rPr>
        <w:t>51</w:t>
      </w:r>
      <w:r w:rsidRPr="00652C68">
        <w:rPr>
          <w:rFonts w:ascii="Arial" w:eastAsia="Arial" w:hAnsi="Arial" w:cs="Arial"/>
          <w:sz w:val="22"/>
          <w:szCs w:val="22"/>
          <w:lang w:val="es-ES"/>
        </w:rPr>
        <w:t>/0,51 = 1.080,39</w:t>
      </w:r>
      <w:r w:rsidRPr="00652C68">
        <w:rPr>
          <w:rFonts w:ascii="Arial" w:eastAsia="Arial" w:hAnsi="Arial" w:cs="Arial"/>
          <w:sz w:val="22"/>
          <w:szCs w:val="22"/>
          <w:lang w:val="es-ES"/>
        </w:rPr>
        <w:t xml:space="preserve"> </w:t>
      </w:r>
      <w:r w:rsidRPr="00652C68">
        <w:rPr>
          <w:rFonts w:ascii="Arial" w:eastAsia="Arial" w:hAnsi="Arial" w:cs="Arial"/>
          <w:sz w:val="22"/>
          <w:szCs w:val="22"/>
          <w:lang w:val="es-ES"/>
        </w:rPr>
        <w:sym w:font="Wingdings" w:char="F0E0"/>
      </w:r>
      <w:r w:rsidRPr="00652C68">
        <w:rPr>
          <w:rFonts w:ascii="Arial" w:eastAsia="Arial" w:hAnsi="Arial" w:cs="Arial"/>
          <w:b/>
          <w:bCs/>
          <w:sz w:val="22"/>
          <w:szCs w:val="22"/>
          <w:lang w:val="es-ES"/>
        </w:rPr>
        <w:t xml:space="preserve"> Nueva Renta del consumo</w:t>
      </w:r>
      <w:r w:rsidRPr="00652C68">
        <w:rPr>
          <w:rFonts w:ascii="Arial" w:eastAsia="Arial" w:hAnsi="Arial" w:cs="Arial"/>
          <w:sz w:val="22"/>
          <w:szCs w:val="22"/>
          <w:lang w:val="es-ES"/>
        </w:rPr>
        <w:t xml:space="preserve"> </w:t>
      </w:r>
    </w:p>
    <w:p w14:paraId="405E3292" w14:textId="77777777" w:rsidR="00DF061C" w:rsidRPr="00652C68" w:rsidRDefault="00DF061C" w:rsidP="00DF061C">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Como podemos ver, al invertir más en gasto público, la renta del consumo aumenta, y con solo 51 millones ha aumentado casi en 280, por lo que un estado en crisis que invierte en gasto publico hace una evolución bastante influyente en esta variable.</w:t>
      </w:r>
    </w:p>
    <w:p w14:paraId="5F94ABBB" w14:textId="77777777" w:rsidR="00BB6398" w:rsidRPr="00652C68" w:rsidRDefault="00BB6398" w:rsidP="00066992">
      <w:pPr>
        <w:pStyle w:val="Default"/>
        <w:jc w:val="both"/>
        <w:rPr>
          <w:color w:val="000078"/>
          <w:sz w:val="22"/>
          <w:lang w:val="es-ES"/>
        </w:rPr>
      </w:pPr>
    </w:p>
    <w:p w14:paraId="51611D61" w14:textId="2DA856A5" w:rsidR="00A94E7B" w:rsidRPr="00652C68" w:rsidRDefault="00A94E7B" w:rsidP="00BD0AE8">
      <w:pPr>
        <w:pStyle w:val="Default"/>
        <w:numPr>
          <w:ilvl w:val="0"/>
          <w:numId w:val="3"/>
        </w:numPr>
        <w:jc w:val="both"/>
        <w:rPr>
          <w:color w:val="000078"/>
          <w:sz w:val="22"/>
          <w:lang w:val="es-ES"/>
        </w:rPr>
      </w:pPr>
      <w:r w:rsidRPr="00652C68">
        <w:rPr>
          <w:color w:val="000078"/>
          <w:sz w:val="22"/>
          <w:lang w:val="es-ES"/>
        </w:rPr>
        <w:t>A la vista de los datos de la tabla adjunta</w:t>
      </w:r>
      <w:r w:rsidR="00C92A1C" w:rsidRPr="00652C68">
        <w:rPr>
          <w:color w:val="000078"/>
          <w:sz w:val="22"/>
          <w:lang w:val="es-ES"/>
        </w:rPr>
        <w:t>,</w:t>
      </w:r>
      <w:r w:rsidRPr="00652C68">
        <w:rPr>
          <w:color w:val="000078"/>
          <w:sz w:val="22"/>
          <w:lang w:val="es-ES"/>
        </w:rPr>
        <w:t xml:space="preserve"> la definición adjunta y el contenido del módulo se pide:</w:t>
      </w:r>
    </w:p>
    <w:p w14:paraId="6657796B" w14:textId="5CB48D4E" w:rsidR="00A94E7B" w:rsidRPr="00652C68" w:rsidRDefault="00A94E7B" w:rsidP="00066992">
      <w:pPr>
        <w:pStyle w:val="Default"/>
        <w:jc w:val="both"/>
        <w:rPr>
          <w:color w:val="000078"/>
          <w:sz w:val="22"/>
          <w:lang w:val="es-E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63"/>
        <w:gridCol w:w="108"/>
        <w:gridCol w:w="2476"/>
        <w:gridCol w:w="2114"/>
      </w:tblGrid>
      <w:tr w:rsidR="00632FE6" w:rsidRPr="00652C68" w14:paraId="6C959E1A" w14:textId="77777777" w:rsidTr="00A94E7B">
        <w:trPr>
          <w:tblHeader/>
          <w:tblCellSpacing w:w="15" w:type="dxa"/>
        </w:trPr>
        <w:tc>
          <w:tcPr>
            <w:tcW w:w="0" w:type="auto"/>
            <w:gridSpan w:val="4"/>
            <w:tcBorders>
              <w:top w:val="nil"/>
              <w:left w:val="nil"/>
              <w:bottom w:val="nil"/>
              <w:right w:val="nil"/>
            </w:tcBorders>
            <w:shd w:val="clear" w:color="auto" w:fill="FFFFFF"/>
            <w:tcMar>
              <w:top w:w="30" w:type="dxa"/>
              <w:left w:w="30" w:type="dxa"/>
              <w:bottom w:w="30" w:type="dxa"/>
              <w:right w:w="30" w:type="dxa"/>
            </w:tcMar>
            <w:vAlign w:val="center"/>
            <w:hideMark/>
          </w:tcPr>
          <w:p w14:paraId="2ADFF3B8" w14:textId="6C3394AE" w:rsidR="00A94E7B" w:rsidRPr="00652C68" w:rsidRDefault="00A94E7B" w:rsidP="00A94E7B">
            <w:pPr>
              <w:spacing w:after="150"/>
              <w:textAlignment w:val="center"/>
              <w:rPr>
                <w:rFonts w:ascii="Arial" w:hAnsi="Arial" w:cs="Arial"/>
                <w:color w:val="000078"/>
                <w:sz w:val="22"/>
                <w:szCs w:val="22"/>
                <w:lang w:val="es-ES" w:eastAsia="ca-ES"/>
              </w:rPr>
            </w:pPr>
            <w:r w:rsidRPr="00652C68">
              <w:rPr>
                <w:rFonts w:ascii="Arial" w:hAnsi="Arial" w:cs="Arial"/>
                <w:b/>
                <w:bCs/>
                <w:color w:val="000078"/>
                <w:sz w:val="22"/>
                <w:szCs w:val="22"/>
                <w:lang w:val="es-ES" w:eastAsia="ca-ES"/>
              </w:rPr>
              <w:t xml:space="preserve">Índice de precios de consumo. Base 2021- </w:t>
            </w:r>
            <w:r w:rsidR="00817C14" w:rsidRPr="00652C68">
              <w:rPr>
                <w:rFonts w:ascii="Arial" w:hAnsi="Arial" w:cs="Arial"/>
                <w:b/>
                <w:bCs/>
                <w:color w:val="000078"/>
                <w:sz w:val="22"/>
                <w:szCs w:val="22"/>
                <w:lang w:val="es-ES" w:eastAsia="ca-ES"/>
              </w:rPr>
              <w:t>Avance.</w:t>
            </w:r>
            <w:r w:rsidRPr="00652C68">
              <w:rPr>
                <w:rFonts w:ascii="Arial" w:hAnsi="Arial" w:cs="Arial"/>
                <w:b/>
                <w:bCs/>
                <w:color w:val="000078"/>
                <w:sz w:val="22"/>
                <w:szCs w:val="22"/>
                <w:lang w:val="es-ES" w:eastAsia="ca-ES"/>
              </w:rPr>
              <w:t xml:space="preserve"> Septiembre 2022</w:t>
            </w:r>
          </w:p>
        </w:tc>
      </w:tr>
      <w:tr w:rsidR="00632FE6" w:rsidRPr="00652C68" w14:paraId="77672D5D" w14:textId="77777777" w:rsidTr="00A94E7B">
        <w:trPr>
          <w:tblHeader/>
          <w:tblCellSpacing w:w="15" w:type="dxa"/>
        </w:trPr>
        <w:tc>
          <w:tcPr>
            <w:tcW w:w="0" w:type="auto"/>
            <w:shd w:val="clear" w:color="auto" w:fill="FFFFFF"/>
            <w:tcMar>
              <w:top w:w="30" w:type="dxa"/>
              <w:left w:w="30" w:type="dxa"/>
              <w:bottom w:w="30" w:type="dxa"/>
              <w:right w:w="30" w:type="dxa"/>
            </w:tcMar>
            <w:vAlign w:val="center"/>
            <w:hideMark/>
          </w:tcPr>
          <w:p w14:paraId="42DF377E" w14:textId="77777777" w:rsidR="00A94E7B" w:rsidRPr="00652C68" w:rsidRDefault="00A94E7B" w:rsidP="00A94E7B">
            <w:pPr>
              <w:spacing w:after="150"/>
              <w:textAlignment w:val="center"/>
              <w:rPr>
                <w:rFonts w:ascii="Arial" w:hAnsi="Arial" w:cs="Arial"/>
                <w:color w:val="000078"/>
                <w:sz w:val="22"/>
                <w:szCs w:val="22"/>
                <w:lang w:val="es-ES" w:eastAsia="ca-ES"/>
              </w:rPr>
            </w:pPr>
          </w:p>
        </w:tc>
        <w:tc>
          <w:tcPr>
            <w:tcW w:w="0" w:type="auto"/>
            <w:shd w:val="clear" w:color="auto" w:fill="FFFFFF"/>
            <w:tcMar>
              <w:top w:w="30" w:type="dxa"/>
              <w:left w:w="30" w:type="dxa"/>
              <w:bottom w:w="30" w:type="dxa"/>
              <w:right w:w="30" w:type="dxa"/>
            </w:tcMar>
            <w:vAlign w:val="center"/>
            <w:hideMark/>
          </w:tcPr>
          <w:p w14:paraId="0860B3EB" w14:textId="77777777" w:rsidR="00A94E7B" w:rsidRPr="00652C68" w:rsidRDefault="00A94E7B" w:rsidP="00A94E7B">
            <w:pPr>
              <w:spacing w:before="30" w:after="30"/>
              <w:ind w:right="60"/>
              <w:jc w:val="center"/>
              <w:rPr>
                <w:color w:val="000078"/>
                <w:lang w:val="es-ES" w:eastAsia="ca-ES"/>
              </w:rPr>
            </w:pPr>
          </w:p>
        </w:tc>
        <w:tc>
          <w:tcPr>
            <w:tcW w:w="0" w:type="auto"/>
            <w:tcBorders>
              <w:bottom w:val="single" w:sz="6" w:space="0" w:color="333333"/>
            </w:tcBorders>
            <w:shd w:val="clear" w:color="auto" w:fill="FFFFFF"/>
            <w:tcMar>
              <w:top w:w="30" w:type="dxa"/>
              <w:left w:w="30" w:type="dxa"/>
              <w:bottom w:w="30" w:type="dxa"/>
              <w:right w:w="30" w:type="dxa"/>
            </w:tcMar>
            <w:vAlign w:val="center"/>
            <w:hideMark/>
          </w:tcPr>
          <w:p w14:paraId="00E2FB5E" w14:textId="77777777" w:rsidR="00A94E7B" w:rsidRPr="00652C68" w:rsidRDefault="00A94E7B" w:rsidP="00A94E7B">
            <w:pPr>
              <w:spacing w:before="30" w:after="30"/>
              <w:ind w:right="60"/>
              <w:jc w:val="center"/>
              <w:rPr>
                <w:rFonts w:ascii="Arial" w:hAnsi="Arial" w:cs="Arial"/>
                <w:b/>
                <w:bCs/>
                <w:color w:val="000078"/>
                <w:sz w:val="22"/>
                <w:szCs w:val="22"/>
                <w:lang w:val="es-ES" w:eastAsia="ca-ES"/>
              </w:rPr>
            </w:pPr>
            <w:r w:rsidRPr="00652C68">
              <w:rPr>
                <w:rFonts w:ascii="Arial" w:hAnsi="Arial" w:cs="Arial"/>
                <w:b/>
                <w:bCs/>
                <w:color w:val="000078"/>
                <w:sz w:val="22"/>
                <w:szCs w:val="22"/>
                <w:lang w:val="es-ES" w:eastAsia="ca-ES"/>
              </w:rPr>
              <w:t>Variación mensual</w:t>
            </w:r>
          </w:p>
        </w:tc>
        <w:tc>
          <w:tcPr>
            <w:tcW w:w="0" w:type="auto"/>
            <w:tcBorders>
              <w:bottom w:val="single" w:sz="6" w:space="0" w:color="333333"/>
            </w:tcBorders>
            <w:shd w:val="clear" w:color="auto" w:fill="FFFFFF"/>
            <w:tcMar>
              <w:top w:w="30" w:type="dxa"/>
              <w:left w:w="30" w:type="dxa"/>
              <w:bottom w:w="30" w:type="dxa"/>
              <w:right w:w="30" w:type="dxa"/>
            </w:tcMar>
            <w:vAlign w:val="center"/>
            <w:hideMark/>
          </w:tcPr>
          <w:p w14:paraId="1ED1F315" w14:textId="77777777" w:rsidR="00A94E7B" w:rsidRPr="00652C68" w:rsidRDefault="00A94E7B" w:rsidP="00A94E7B">
            <w:pPr>
              <w:spacing w:before="30" w:after="30"/>
              <w:ind w:right="60"/>
              <w:jc w:val="center"/>
              <w:rPr>
                <w:rFonts w:ascii="Arial" w:hAnsi="Arial" w:cs="Arial"/>
                <w:b/>
                <w:bCs/>
                <w:color w:val="000078"/>
                <w:sz w:val="22"/>
                <w:szCs w:val="22"/>
                <w:lang w:val="es-ES" w:eastAsia="ca-ES"/>
              </w:rPr>
            </w:pPr>
            <w:r w:rsidRPr="00652C68">
              <w:rPr>
                <w:rFonts w:ascii="Arial" w:hAnsi="Arial" w:cs="Arial"/>
                <w:b/>
                <w:bCs/>
                <w:color w:val="000078"/>
                <w:sz w:val="22"/>
                <w:szCs w:val="22"/>
                <w:lang w:val="es-ES" w:eastAsia="ca-ES"/>
              </w:rPr>
              <w:t>Variación anual</w:t>
            </w:r>
          </w:p>
        </w:tc>
      </w:tr>
      <w:tr w:rsidR="00632FE6" w:rsidRPr="00652C68" w14:paraId="1DE01FA1" w14:textId="77777777" w:rsidTr="00A94E7B">
        <w:trPr>
          <w:tblCellSpacing w:w="15" w:type="dxa"/>
        </w:trPr>
        <w:tc>
          <w:tcPr>
            <w:tcW w:w="0" w:type="auto"/>
            <w:shd w:val="clear" w:color="auto" w:fill="FFFFFF"/>
            <w:tcMar>
              <w:top w:w="30" w:type="dxa"/>
              <w:left w:w="30" w:type="dxa"/>
              <w:bottom w:w="30" w:type="dxa"/>
              <w:right w:w="30" w:type="dxa"/>
            </w:tcMar>
            <w:vAlign w:val="center"/>
            <w:hideMark/>
          </w:tcPr>
          <w:p w14:paraId="4C445217" w14:textId="13E5102E" w:rsidR="00A94E7B" w:rsidRPr="00652C68" w:rsidRDefault="00B605C5" w:rsidP="00A94E7B">
            <w:pPr>
              <w:spacing w:before="30" w:after="30"/>
              <w:ind w:right="60"/>
              <w:jc w:val="center"/>
              <w:rPr>
                <w:rFonts w:ascii="Arial" w:hAnsi="Arial" w:cs="Arial"/>
                <w:color w:val="000078"/>
                <w:sz w:val="22"/>
                <w:szCs w:val="22"/>
                <w:lang w:val="es-ES" w:eastAsia="ca-ES"/>
              </w:rPr>
            </w:pPr>
            <w:r w:rsidRPr="00652C68">
              <w:rPr>
                <w:rFonts w:ascii="Arial" w:hAnsi="Arial" w:cs="Arial"/>
                <w:color w:val="000078"/>
                <w:sz w:val="22"/>
                <w:szCs w:val="22"/>
                <w:lang w:val="es-ES" w:eastAsia="ca-ES"/>
              </w:rPr>
              <w:t>Índice</w:t>
            </w:r>
            <w:r w:rsidR="00A94E7B" w:rsidRPr="00652C68">
              <w:rPr>
                <w:rFonts w:ascii="Arial" w:hAnsi="Arial" w:cs="Arial"/>
                <w:color w:val="000078"/>
                <w:sz w:val="22"/>
                <w:szCs w:val="22"/>
                <w:lang w:val="es-ES" w:eastAsia="ca-ES"/>
              </w:rPr>
              <w:t xml:space="preserve"> general</w:t>
            </w:r>
          </w:p>
        </w:tc>
        <w:tc>
          <w:tcPr>
            <w:tcW w:w="0" w:type="auto"/>
            <w:shd w:val="clear" w:color="auto" w:fill="FFFFFF"/>
            <w:tcMar>
              <w:top w:w="30" w:type="dxa"/>
              <w:left w:w="30" w:type="dxa"/>
              <w:bottom w:w="30" w:type="dxa"/>
              <w:right w:w="30" w:type="dxa"/>
            </w:tcMar>
            <w:vAlign w:val="center"/>
            <w:hideMark/>
          </w:tcPr>
          <w:p w14:paraId="740E23FA" w14:textId="77777777" w:rsidR="00A94E7B" w:rsidRPr="00652C68" w:rsidRDefault="00A94E7B" w:rsidP="00A94E7B">
            <w:pPr>
              <w:spacing w:before="30" w:after="30"/>
              <w:ind w:right="60"/>
              <w:jc w:val="center"/>
              <w:rPr>
                <w:rFonts w:ascii="Arial" w:hAnsi="Arial" w:cs="Arial"/>
                <w:color w:val="000078"/>
                <w:sz w:val="22"/>
                <w:szCs w:val="22"/>
                <w:lang w:val="es-ES" w:eastAsia="ca-ES"/>
              </w:rPr>
            </w:pPr>
          </w:p>
        </w:tc>
        <w:tc>
          <w:tcPr>
            <w:tcW w:w="0" w:type="auto"/>
            <w:shd w:val="clear" w:color="auto" w:fill="DDEEEC"/>
            <w:tcMar>
              <w:top w:w="30" w:type="dxa"/>
              <w:left w:w="30" w:type="dxa"/>
              <w:bottom w:w="30" w:type="dxa"/>
              <w:right w:w="30" w:type="dxa"/>
            </w:tcMar>
            <w:vAlign w:val="center"/>
            <w:hideMark/>
          </w:tcPr>
          <w:p w14:paraId="5D87360A" w14:textId="77777777" w:rsidR="00A94E7B" w:rsidRPr="00652C68" w:rsidRDefault="00A94E7B" w:rsidP="00A94E7B">
            <w:pPr>
              <w:spacing w:before="30" w:after="30"/>
              <w:ind w:right="60"/>
              <w:jc w:val="right"/>
              <w:rPr>
                <w:rFonts w:ascii="Arial" w:hAnsi="Arial" w:cs="Arial"/>
                <w:color w:val="000078"/>
                <w:sz w:val="22"/>
                <w:szCs w:val="22"/>
                <w:lang w:val="es-ES" w:eastAsia="ca-ES"/>
              </w:rPr>
            </w:pPr>
            <w:r w:rsidRPr="00652C68">
              <w:rPr>
                <w:rFonts w:ascii="Arial" w:hAnsi="Arial" w:cs="Arial"/>
                <w:color w:val="000078"/>
                <w:sz w:val="22"/>
                <w:szCs w:val="22"/>
                <w:lang w:val="es-ES" w:eastAsia="ca-ES"/>
              </w:rPr>
              <w:t>-0,6</w:t>
            </w:r>
          </w:p>
        </w:tc>
        <w:tc>
          <w:tcPr>
            <w:tcW w:w="0" w:type="auto"/>
            <w:shd w:val="clear" w:color="auto" w:fill="FFFFFF"/>
            <w:tcMar>
              <w:top w:w="30" w:type="dxa"/>
              <w:left w:w="30" w:type="dxa"/>
              <w:bottom w:w="30" w:type="dxa"/>
              <w:right w:w="30" w:type="dxa"/>
            </w:tcMar>
            <w:vAlign w:val="center"/>
            <w:hideMark/>
          </w:tcPr>
          <w:p w14:paraId="2731002A" w14:textId="77777777" w:rsidR="00A94E7B" w:rsidRPr="00652C68" w:rsidRDefault="00A94E7B" w:rsidP="00A94E7B">
            <w:pPr>
              <w:spacing w:before="30" w:after="30"/>
              <w:ind w:right="60"/>
              <w:jc w:val="right"/>
              <w:rPr>
                <w:rFonts w:ascii="Arial" w:hAnsi="Arial" w:cs="Arial"/>
                <w:color w:val="000078"/>
                <w:sz w:val="22"/>
                <w:szCs w:val="22"/>
                <w:lang w:val="es-ES" w:eastAsia="ca-ES"/>
              </w:rPr>
            </w:pPr>
            <w:r w:rsidRPr="00652C68">
              <w:rPr>
                <w:rFonts w:ascii="Arial" w:hAnsi="Arial" w:cs="Arial"/>
                <w:color w:val="000078"/>
                <w:sz w:val="22"/>
                <w:szCs w:val="22"/>
                <w:lang w:val="es-ES" w:eastAsia="ca-ES"/>
              </w:rPr>
              <w:t>9,0</w:t>
            </w:r>
          </w:p>
        </w:tc>
      </w:tr>
      <w:tr w:rsidR="00632FE6" w:rsidRPr="00652C68" w14:paraId="0BF474DA" w14:textId="77777777" w:rsidTr="00A94E7B">
        <w:trPr>
          <w:tblCellSpacing w:w="15" w:type="dxa"/>
        </w:trPr>
        <w:tc>
          <w:tcPr>
            <w:tcW w:w="0" w:type="auto"/>
            <w:shd w:val="clear" w:color="auto" w:fill="FFFFFF"/>
            <w:tcMar>
              <w:top w:w="30" w:type="dxa"/>
              <w:left w:w="30" w:type="dxa"/>
              <w:bottom w:w="30" w:type="dxa"/>
              <w:right w:w="30" w:type="dxa"/>
            </w:tcMar>
            <w:vAlign w:val="center"/>
            <w:hideMark/>
          </w:tcPr>
          <w:p w14:paraId="3A2A2B32" w14:textId="77777777" w:rsidR="00A94E7B" w:rsidRPr="00652C68" w:rsidRDefault="00A94E7B" w:rsidP="00A94E7B">
            <w:pPr>
              <w:spacing w:before="30" w:after="30"/>
              <w:ind w:right="60"/>
              <w:jc w:val="center"/>
              <w:rPr>
                <w:rFonts w:ascii="Arial" w:hAnsi="Arial" w:cs="Arial"/>
                <w:color w:val="000078"/>
                <w:sz w:val="22"/>
                <w:szCs w:val="22"/>
                <w:lang w:val="es-ES" w:eastAsia="ca-ES"/>
              </w:rPr>
            </w:pPr>
            <w:r w:rsidRPr="00652C68">
              <w:rPr>
                <w:rFonts w:ascii="Arial" w:hAnsi="Arial" w:cs="Arial"/>
                <w:color w:val="000078"/>
                <w:sz w:val="22"/>
                <w:szCs w:val="22"/>
                <w:lang w:val="es-ES" w:eastAsia="ca-ES"/>
              </w:rPr>
              <w:t>Inflación subyacente</w:t>
            </w:r>
          </w:p>
        </w:tc>
        <w:tc>
          <w:tcPr>
            <w:tcW w:w="0" w:type="auto"/>
            <w:shd w:val="clear" w:color="auto" w:fill="FFFFFF"/>
            <w:tcMar>
              <w:top w:w="30" w:type="dxa"/>
              <w:left w:w="30" w:type="dxa"/>
              <w:bottom w:w="30" w:type="dxa"/>
              <w:right w:w="30" w:type="dxa"/>
            </w:tcMar>
            <w:vAlign w:val="center"/>
            <w:hideMark/>
          </w:tcPr>
          <w:p w14:paraId="7EC7F07B" w14:textId="102310AE" w:rsidR="00A94E7B" w:rsidRPr="00652C68" w:rsidRDefault="00A94E7B" w:rsidP="00A94E7B">
            <w:pPr>
              <w:spacing w:before="30" w:after="30"/>
              <w:ind w:right="60"/>
              <w:rPr>
                <w:rFonts w:ascii="Arial" w:hAnsi="Arial" w:cs="Arial"/>
                <w:color w:val="000078"/>
                <w:sz w:val="15"/>
                <w:szCs w:val="15"/>
                <w:lang w:val="es-ES" w:eastAsia="ca-ES"/>
              </w:rPr>
            </w:pPr>
          </w:p>
        </w:tc>
        <w:tc>
          <w:tcPr>
            <w:tcW w:w="0" w:type="auto"/>
            <w:shd w:val="clear" w:color="auto" w:fill="FFFFFF"/>
            <w:tcMar>
              <w:top w:w="30" w:type="dxa"/>
              <w:left w:w="30" w:type="dxa"/>
              <w:bottom w:w="30" w:type="dxa"/>
              <w:right w:w="30" w:type="dxa"/>
            </w:tcMar>
            <w:vAlign w:val="center"/>
            <w:hideMark/>
          </w:tcPr>
          <w:p w14:paraId="57619E49" w14:textId="77777777" w:rsidR="00A94E7B" w:rsidRPr="00652C68" w:rsidRDefault="00A94E7B" w:rsidP="00A94E7B">
            <w:pPr>
              <w:spacing w:before="30" w:after="30"/>
              <w:ind w:right="60"/>
              <w:jc w:val="right"/>
              <w:rPr>
                <w:rFonts w:ascii="Arial" w:hAnsi="Arial" w:cs="Arial"/>
                <w:color w:val="000078"/>
                <w:sz w:val="22"/>
                <w:szCs w:val="22"/>
                <w:lang w:val="es-ES" w:eastAsia="ca-ES"/>
              </w:rPr>
            </w:pPr>
            <w:r w:rsidRPr="00652C68">
              <w:rPr>
                <w:rFonts w:ascii="Arial" w:hAnsi="Arial" w:cs="Arial"/>
                <w:color w:val="000078"/>
                <w:sz w:val="22"/>
                <w:szCs w:val="22"/>
                <w:lang w:val="es-ES" w:eastAsia="ca-ES"/>
              </w:rPr>
              <w:t>0,2</w:t>
            </w:r>
          </w:p>
        </w:tc>
        <w:tc>
          <w:tcPr>
            <w:tcW w:w="0" w:type="auto"/>
            <w:shd w:val="clear" w:color="auto" w:fill="FFFFFF"/>
            <w:tcMar>
              <w:top w:w="30" w:type="dxa"/>
              <w:left w:w="30" w:type="dxa"/>
              <w:bottom w:w="30" w:type="dxa"/>
              <w:right w:w="30" w:type="dxa"/>
            </w:tcMar>
            <w:vAlign w:val="center"/>
            <w:hideMark/>
          </w:tcPr>
          <w:p w14:paraId="57023D3F" w14:textId="77777777" w:rsidR="00A94E7B" w:rsidRPr="00652C68" w:rsidRDefault="00A94E7B" w:rsidP="00A94E7B">
            <w:pPr>
              <w:spacing w:before="30" w:after="30"/>
              <w:ind w:right="60"/>
              <w:jc w:val="right"/>
              <w:rPr>
                <w:rFonts w:ascii="Arial" w:hAnsi="Arial" w:cs="Arial"/>
                <w:color w:val="000078"/>
                <w:sz w:val="22"/>
                <w:szCs w:val="22"/>
                <w:lang w:val="es-ES" w:eastAsia="ca-ES"/>
              </w:rPr>
            </w:pPr>
            <w:r w:rsidRPr="00652C68">
              <w:rPr>
                <w:rFonts w:ascii="Arial" w:hAnsi="Arial" w:cs="Arial"/>
                <w:color w:val="000078"/>
                <w:sz w:val="22"/>
                <w:szCs w:val="22"/>
                <w:lang w:val="es-ES" w:eastAsia="ca-ES"/>
              </w:rPr>
              <w:t>6,2</w:t>
            </w:r>
          </w:p>
        </w:tc>
      </w:tr>
      <w:tr w:rsidR="00632FE6" w:rsidRPr="00652C68" w14:paraId="2219F046" w14:textId="77777777" w:rsidTr="00A94E7B">
        <w:trPr>
          <w:tblCellSpacing w:w="15" w:type="dxa"/>
        </w:trPr>
        <w:tc>
          <w:tcPr>
            <w:tcW w:w="0" w:type="auto"/>
            <w:gridSpan w:val="4"/>
            <w:shd w:val="clear" w:color="auto" w:fill="FFFFFF"/>
            <w:tcMar>
              <w:top w:w="30" w:type="dxa"/>
              <w:left w:w="30" w:type="dxa"/>
              <w:bottom w:w="30" w:type="dxa"/>
              <w:right w:w="30" w:type="dxa"/>
            </w:tcMar>
            <w:vAlign w:val="center"/>
          </w:tcPr>
          <w:p w14:paraId="3C33964E" w14:textId="5B9D27F3" w:rsidR="00A94E7B" w:rsidRPr="00652C68" w:rsidRDefault="00A94E7B" w:rsidP="00A94E7B">
            <w:pPr>
              <w:spacing w:before="100" w:beforeAutospacing="1" w:after="100" w:afterAutospacing="1"/>
              <w:ind w:right="60"/>
              <w:rPr>
                <w:rFonts w:ascii="Arial" w:hAnsi="Arial" w:cs="Arial"/>
                <w:color w:val="000078"/>
                <w:sz w:val="14"/>
                <w:szCs w:val="14"/>
                <w:lang w:val="es-ES" w:eastAsia="ca-ES"/>
              </w:rPr>
            </w:pPr>
          </w:p>
        </w:tc>
      </w:tr>
    </w:tbl>
    <w:p w14:paraId="58238146" w14:textId="77777777" w:rsidR="00A94E7B" w:rsidRPr="00652C68" w:rsidRDefault="00A94E7B" w:rsidP="00A94E7B">
      <w:pPr>
        <w:rPr>
          <w:color w:val="000078"/>
          <w:sz w:val="24"/>
          <w:szCs w:val="24"/>
          <w:lang w:val="es-ES" w:eastAsia="ca-ES"/>
        </w:rPr>
      </w:pPr>
      <w:r w:rsidRPr="00652C68">
        <w:rPr>
          <w:rFonts w:ascii="Arial" w:hAnsi="Arial" w:cs="Arial"/>
          <w:color w:val="000078"/>
          <w:sz w:val="22"/>
          <w:szCs w:val="22"/>
          <w:shd w:val="clear" w:color="auto" w:fill="FFFFFF"/>
          <w:lang w:val="es-ES" w:eastAsia="ca-ES"/>
        </w:rPr>
        <w:t> </w:t>
      </w:r>
    </w:p>
    <w:p w14:paraId="34209C8B" w14:textId="42C11DE8" w:rsidR="00066992" w:rsidRPr="00652C68" w:rsidRDefault="00A94E7B" w:rsidP="00BD0AE8">
      <w:pPr>
        <w:pStyle w:val="Default"/>
        <w:ind w:firstLine="720"/>
        <w:jc w:val="center"/>
        <w:rPr>
          <w:color w:val="000078"/>
          <w:sz w:val="22"/>
          <w:szCs w:val="22"/>
          <w:lang w:val="es-ES"/>
        </w:rPr>
      </w:pPr>
      <w:r w:rsidRPr="00652C68">
        <w:rPr>
          <w:color w:val="000078"/>
          <w:sz w:val="22"/>
          <w:szCs w:val="22"/>
          <w:lang w:val="es-ES"/>
        </w:rPr>
        <w:t>Fuente: INE</w:t>
      </w:r>
    </w:p>
    <w:p w14:paraId="05A53104" w14:textId="77777777" w:rsidR="00165562" w:rsidRPr="00652C68" w:rsidRDefault="00165562" w:rsidP="00BD0AE8">
      <w:pPr>
        <w:pStyle w:val="Default"/>
        <w:ind w:firstLine="720"/>
        <w:jc w:val="center"/>
        <w:rPr>
          <w:color w:val="000078"/>
          <w:sz w:val="22"/>
          <w:szCs w:val="22"/>
          <w:lang w:val="es-ES"/>
        </w:rPr>
      </w:pPr>
    </w:p>
    <w:p w14:paraId="0C00B93E" w14:textId="4D85B828" w:rsidR="009C5C7D" w:rsidRPr="00652C68" w:rsidRDefault="00165562" w:rsidP="009C5C7D">
      <w:pPr>
        <w:pStyle w:val="Default"/>
        <w:ind w:left="360"/>
        <w:jc w:val="both"/>
        <w:rPr>
          <w:color w:val="000078"/>
          <w:sz w:val="22"/>
          <w:szCs w:val="22"/>
          <w:lang w:val="es-ES"/>
        </w:rPr>
      </w:pPr>
      <w:r w:rsidRPr="00652C68">
        <w:rPr>
          <w:color w:val="000078"/>
          <w:sz w:val="22"/>
          <w:szCs w:val="22"/>
          <w:shd w:val="clear" w:color="auto" w:fill="FFFFFF"/>
          <w:lang w:val="es-ES"/>
        </w:rPr>
        <w:t>“La inflación subyacente o inflación básica, inflación núcleo o de bases es la inflación reflejada por el índice de precios al consumo (IPC) cuando éste no toma en cuenta ni los productos energéticos ni los alimenticios sin elaborar”</w:t>
      </w:r>
    </w:p>
    <w:p w14:paraId="70240862" w14:textId="316299FA" w:rsidR="00165562" w:rsidRPr="00652C68" w:rsidRDefault="00165562" w:rsidP="009C5C7D">
      <w:pPr>
        <w:pStyle w:val="Default"/>
        <w:ind w:left="360"/>
        <w:rPr>
          <w:color w:val="000078"/>
          <w:sz w:val="22"/>
          <w:szCs w:val="22"/>
          <w:lang w:val="es-ES"/>
        </w:rPr>
      </w:pPr>
    </w:p>
    <w:p w14:paraId="2EB9E7C2" w14:textId="6D5F4858" w:rsidR="00165562" w:rsidRPr="00652C68" w:rsidRDefault="009C5C7D" w:rsidP="009C5C7D">
      <w:pPr>
        <w:pStyle w:val="Default"/>
        <w:ind w:firstLine="720"/>
        <w:jc w:val="center"/>
        <w:rPr>
          <w:color w:val="000078"/>
          <w:sz w:val="22"/>
          <w:szCs w:val="22"/>
          <w:lang w:val="es-ES"/>
        </w:rPr>
      </w:pPr>
      <w:r w:rsidRPr="00652C68">
        <w:rPr>
          <w:color w:val="000078"/>
          <w:sz w:val="22"/>
          <w:szCs w:val="22"/>
          <w:lang w:val="es-ES"/>
        </w:rPr>
        <w:t>Fuente: Wikipedia</w:t>
      </w:r>
    </w:p>
    <w:p w14:paraId="33D2C08D" w14:textId="22FE824C" w:rsidR="00A94E7B" w:rsidRPr="00652C68" w:rsidRDefault="00A94E7B" w:rsidP="00066992">
      <w:pPr>
        <w:pStyle w:val="Default"/>
        <w:jc w:val="both"/>
        <w:rPr>
          <w:color w:val="000078"/>
          <w:sz w:val="22"/>
          <w:szCs w:val="22"/>
          <w:lang w:val="es-ES"/>
        </w:rPr>
      </w:pPr>
    </w:p>
    <w:p w14:paraId="18D95A3B" w14:textId="12D27C8A" w:rsidR="00A94E7B" w:rsidRPr="00652C68" w:rsidRDefault="00A94E7B" w:rsidP="00F92398">
      <w:pPr>
        <w:pStyle w:val="Default"/>
        <w:numPr>
          <w:ilvl w:val="0"/>
          <w:numId w:val="13"/>
        </w:numPr>
        <w:jc w:val="both"/>
        <w:rPr>
          <w:color w:val="000078"/>
          <w:sz w:val="22"/>
          <w:szCs w:val="22"/>
          <w:lang w:val="es-ES"/>
        </w:rPr>
      </w:pPr>
      <w:r w:rsidRPr="00652C68">
        <w:rPr>
          <w:color w:val="000078"/>
          <w:sz w:val="22"/>
          <w:szCs w:val="22"/>
          <w:lang w:val="es-ES"/>
        </w:rPr>
        <w:t>¿Qué indicadores aparecen en la tabla y qué diferencia existen entre ellos?</w:t>
      </w:r>
    </w:p>
    <w:p w14:paraId="6DA9DEBA" w14:textId="30951AEE" w:rsidR="00CB5373" w:rsidRPr="00652C68" w:rsidRDefault="00CB5373" w:rsidP="00CB5373">
      <w:pPr>
        <w:pStyle w:val="Default"/>
        <w:ind w:left="360"/>
        <w:jc w:val="both"/>
        <w:rPr>
          <w:color w:val="000078"/>
          <w:sz w:val="22"/>
          <w:szCs w:val="22"/>
          <w:lang w:val="es-ES"/>
        </w:rPr>
      </w:pPr>
    </w:p>
    <w:p w14:paraId="1948395C" w14:textId="1878E368" w:rsidR="00652C68" w:rsidRDefault="00652C68" w:rsidP="00652C68">
      <w:pPr>
        <w:tabs>
          <w:tab w:val="left" w:pos="0"/>
          <w:tab w:val="left" w:pos="2880"/>
        </w:tabs>
        <w:spacing w:after="264" w:line="276" w:lineRule="auto"/>
        <w:ind w:right="424"/>
        <w:jc w:val="both"/>
        <w:rPr>
          <w:rFonts w:ascii="Arial" w:eastAsia="Arial" w:hAnsi="Arial" w:cs="Arial"/>
          <w:sz w:val="22"/>
          <w:szCs w:val="22"/>
          <w:lang w:val="es-ES"/>
        </w:rPr>
      </w:pPr>
      <w:r w:rsidRPr="00652C68">
        <w:rPr>
          <w:rFonts w:ascii="Arial" w:eastAsia="Arial" w:hAnsi="Arial" w:cs="Arial"/>
          <w:sz w:val="22"/>
          <w:szCs w:val="22"/>
          <w:lang w:val="es-ES"/>
        </w:rPr>
        <w:t xml:space="preserve">En la tabla aparecen </w:t>
      </w:r>
      <w:r>
        <w:rPr>
          <w:rFonts w:ascii="Arial" w:eastAsia="Arial" w:hAnsi="Arial" w:cs="Arial"/>
          <w:sz w:val="22"/>
          <w:szCs w:val="22"/>
          <w:lang w:val="es-ES"/>
        </w:rPr>
        <w:t xml:space="preserve">el índice general del IPC y la Inflación subyacente. </w:t>
      </w:r>
      <w:r w:rsidRPr="00652C68">
        <w:rPr>
          <w:rFonts w:ascii="Arial" w:eastAsia="Arial" w:hAnsi="Arial" w:cs="Arial"/>
          <w:sz w:val="22"/>
          <w:szCs w:val="22"/>
          <w:lang w:val="es-ES"/>
        </w:rPr>
        <w:t>El Índice de precios de consumo (IPC) es una medida estadística de la evolución de los precios de los bienes y servicios que consume la población residente en viviendas familiares en España.</w:t>
      </w:r>
      <w:r>
        <w:rPr>
          <w:rFonts w:ascii="Arial" w:eastAsia="Arial" w:hAnsi="Arial" w:cs="Arial"/>
          <w:sz w:val="22"/>
          <w:szCs w:val="22"/>
          <w:lang w:val="es-ES"/>
        </w:rPr>
        <w:t xml:space="preserve"> La otra definición del enunciado hace referencia a la Inflación Subyacente.</w:t>
      </w:r>
    </w:p>
    <w:p w14:paraId="4B566035" w14:textId="1019DE29" w:rsidR="00250941" w:rsidRPr="00652C68" w:rsidRDefault="00652C68" w:rsidP="00652C68">
      <w:pPr>
        <w:tabs>
          <w:tab w:val="left" w:pos="0"/>
          <w:tab w:val="left" w:pos="2880"/>
        </w:tabs>
        <w:spacing w:after="264" w:line="276" w:lineRule="auto"/>
        <w:ind w:right="424"/>
        <w:jc w:val="both"/>
        <w:rPr>
          <w:rFonts w:ascii="Arial" w:eastAsia="Arial" w:hAnsi="Arial" w:cs="Arial"/>
          <w:sz w:val="22"/>
          <w:szCs w:val="22"/>
          <w:lang w:val="es-ES"/>
        </w:rPr>
      </w:pPr>
      <w:r>
        <w:rPr>
          <w:rFonts w:ascii="Arial" w:eastAsia="Arial" w:hAnsi="Arial" w:cs="Arial"/>
          <w:sz w:val="22"/>
          <w:szCs w:val="22"/>
          <w:lang w:val="es-ES"/>
        </w:rPr>
        <w:t xml:space="preserve">La diferencia principal es que </w:t>
      </w:r>
      <w:r>
        <w:rPr>
          <w:rFonts w:ascii="Arial" w:eastAsia="Arial" w:hAnsi="Arial" w:cs="Arial"/>
          <w:sz w:val="22"/>
          <w:szCs w:val="22"/>
          <w:lang w:val="es-ES"/>
        </w:rPr>
        <w:t>la Inflación Subyacente</w:t>
      </w:r>
      <w:r>
        <w:rPr>
          <w:rFonts w:ascii="Arial" w:eastAsia="Arial" w:hAnsi="Arial" w:cs="Arial"/>
          <w:sz w:val="22"/>
          <w:szCs w:val="22"/>
          <w:lang w:val="es-ES"/>
        </w:rPr>
        <w:t xml:space="preserve"> excluye los bienes energéticos y sin elaborar, mientras que el IPC si los tiene en cuenta.</w:t>
      </w:r>
    </w:p>
    <w:p w14:paraId="7F0725C5" w14:textId="350923CA" w:rsidR="00A94E7B" w:rsidRPr="00652C68" w:rsidRDefault="00CB5373" w:rsidP="00F92398">
      <w:pPr>
        <w:pStyle w:val="Default"/>
        <w:numPr>
          <w:ilvl w:val="0"/>
          <w:numId w:val="13"/>
        </w:numPr>
        <w:jc w:val="both"/>
        <w:rPr>
          <w:color w:val="000078"/>
          <w:sz w:val="22"/>
          <w:szCs w:val="22"/>
          <w:lang w:val="es-ES"/>
        </w:rPr>
      </w:pPr>
      <w:r w:rsidRPr="00652C68">
        <w:rPr>
          <w:color w:val="000078"/>
          <w:sz w:val="22"/>
          <w:szCs w:val="22"/>
          <w:lang w:val="es-ES"/>
        </w:rPr>
        <w:t>¿Hay otros indicadores de la inflación? Comenta alguna diferencia con los anteriores.</w:t>
      </w:r>
    </w:p>
    <w:p w14:paraId="003082D8" w14:textId="2CEA05A2" w:rsidR="00CB5373" w:rsidRDefault="00CB5373" w:rsidP="00CB5373">
      <w:pPr>
        <w:pStyle w:val="Default"/>
        <w:ind w:left="284"/>
        <w:jc w:val="both"/>
        <w:rPr>
          <w:color w:val="000078"/>
          <w:sz w:val="22"/>
          <w:szCs w:val="22"/>
          <w:lang w:val="es-ES"/>
        </w:rPr>
      </w:pPr>
    </w:p>
    <w:p w14:paraId="6271E14D" w14:textId="77777777" w:rsidR="001E0FD6" w:rsidRDefault="001E0FD6" w:rsidP="001E0FD6">
      <w:pPr>
        <w:tabs>
          <w:tab w:val="left" w:pos="0"/>
          <w:tab w:val="left" w:pos="2880"/>
        </w:tabs>
        <w:spacing w:after="264" w:line="276" w:lineRule="auto"/>
        <w:ind w:right="424"/>
        <w:jc w:val="both"/>
        <w:rPr>
          <w:rFonts w:ascii="Arial" w:eastAsia="Arial" w:hAnsi="Arial" w:cs="Arial"/>
          <w:sz w:val="22"/>
          <w:szCs w:val="22"/>
          <w:lang w:val="es-ES"/>
        </w:rPr>
      </w:pPr>
      <w:r w:rsidRPr="001E0FD6">
        <w:rPr>
          <w:rFonts w:ascii="Arial" w:eastAsia="Arial" w:hAnsi="Arial" w:cs="Arial"/>
          <w:sz w:val="22"/>
          <w:szCs w:val="22"/>
          <w:lang w:val="es-ES"/>
        </w:rPr>
        <w:t>Tenemos el PIB</w:t>
      </w:r>
      <w:r>
        <w:rPr>
          <w:rFonts w:ascii="Arial" w:eastAsia="Arial" w:hAnsi="Arial" w:cs="Arial"/>
          <w:sz w:val="22"/>
          <w:szCs w:val="22"/>
          <w:lang w:val="es-ES"/>
        </w:rPr>
        <w:t xml:space="preserve"> como otro indicador de la inflación. El PIB es el </w:t>
      </w:r>
      <w:r w:rsidRPr="001E0FD6">
        <w:rPr>
          <w:rFonts w:ascii="Arial" w:eastAsia="Arial" w:hAnsi="Arial" w:cs="Arial"/>
          <w:sz w:val="22"/>
          <w:szCs w:val="22"/>
          <w:lang w:val="es-ES"/>
        </w:rPr>
        <w:t>indicador del nivel general de precios</w:t>
      </w:r>
      <w:r>
        <w:rPr>
          <w:rFonts w:ascii="Arial" w:eastAsia="Arial" w:hAnsi="Arial" w:cs="Arial"/>
          <w:sz w:val="22"/>
          <w:szCs w:val="22"/>
          <w:lang w:val="es-ES"/>
        </w:rPr>
        <w:t xml:space="preserve"> </w:t>
      </w:r>
      <w:r w:rsidRPr="001E0FD6">
        <w:rPr>
          <w:rFonts w:ascii="Arial" w:eastAsia="Arial" w:hAnsi="Arial" w:cs="Arial"/>
          <w:sz w:val="22"/>
          <w:szCs w:val="22"/>
          <w:lang w:val="es-ES"/>
        </w:rPr>
        <w:t>que presenta los precios de todos los bienes y servicios que integran</w:t>
      </w:r>
      <w:r>
        <w:rPr>
          <w:rFonts w:ascii="Arial" w:eastAsia="Arial" w:hAnsi="Arial" w:cs="Arial"/>
          <w:sz w:val="22"/>
          <w:szCs w:val="22"/>
          <w:lang w:val="es-ES"/>
        </w:rPr>
        <w:t xml:space="preserve"> </w:t>
      </w:r>
      <w:r w:rsidRPr="001E0FD6">
        <w:rPr>
          <w:rFonts w:ascii="Arial" w:eastAsia="Arial" w:hAnsi="Arial" w:cs="Arial"/>
          <w:sz w:val="22"/>
          <w:szCs w:val="22"/>
          <w:lang w:val="es-ES"/>
        </w:rPr>
        <w:t>una economía</w:t>
      </w:r>
      <w:r>
        <w:rPr>
          <w:rFonts w:ascii="Arial" w:eastAsia="Arial" w:hAnsi="Arial" w:cs="Arial"/>
          <w:sz w:val="22"/>
          <w:szCs w:val="22"/>
          <w:lang w:val="es-ES"/>
        </w:rPr>
        <w:t xml:space="preserve">. </w:t>
      </w:r>
    </w:p>
    <w:p w14:paraId="0FDCA0D1" w14:textId="0DE802D3" w:rsidR="00CB5373" w:rsidRPr="001E0FD6" w:rsidRDefault="001E0FD6" w:rsidP="001E0FD6">
      <w:pPr>
        <w:tabs>
          <w:tab w:val="left" w:pos="0"/>
          <w:tab w:val="left" w:pos="2880"/>
        </w:tabs>
        <w:spacing w:after="264" w:line="276" w:lineRule="auto"/>
        <w:ind w:right="424"/>
        <w:jc w:val="both"/>
        <w:rPr>
          <w:rFonts w:ascii="Arial" w:eastAsia="Arial" w:hAnsi="Arial" w:cs="Arial"/>
          <w:sz w:val="22"/>
          <w:szCs w:val="22"/>
          <w:lang w:val="es-ES"/>
        </w:rPr>
      </w:pPr>
      <w:r>
        <w:rPr>
          <w:rFonts w:ascii="Arial" w:eastAsia="Arial" w:hAnsi="Arial" w:cs="Arial"/>
          <w:sz w:val="22"/>
          <w:szCs w:val="22"/>
          <w:lang w:val="es-ES"/>
        </w:rPr>
        <w:t>A diferencia de los otros indicadores, el PIB cuenta con los precios en que se ponen al mercado ciertos productos, mientras que los otros indicadores muestran la evolución de esos precios.</w:t>
      </w:r>
    </w:p>
    <w:p w14:paraId="16B58C77" w14:textId="6CD46381" w:rsidR="00F92398" w:rsidRPr="00652C68" w:rsidRDefault="00F92398" w:rsidP="00F92398">
      <w:pPr>
        <w:pStyle w:val="Default"/>
        <w:numPr>
          <w:ilvl w:val="0"/>
          <w:numId w:val="13"/>
        </w:numPr>
        <w:jc w:val="both"/>
        <w:rPr>
          <w:color w:val="000078"/>
          <w:sz w:val="22"/>
          <w:szCs w:val="22"/>
          <w:lang w:val="es-ES"/>
        </w:rPr>
      </w:pPr>
      <w:r w:rsidRPr="00652C68">
        <w:rPr>
          <w:color w:val="000078"/>
          <w:sz w:val="22"/>
          <w:szCs w:val="22"/>
          <w:lang w:val="es-ES"/>
        </w:rPr>
        <w:t>¿Qué significan los valores y la magnitud de la variación mensual y la variación anual?</w:t>
      </w:r>
    </w:p>
    <w:p w14:paraId="76B891F7" w14:textId="77777777" w:rsidR="00F92398" w:rsidRPr="00652C68" w:rsidRDefault="00F92398" w:rsidP="00CB5373">
      <w:pPr>
        <w:pStyle w:val="Default"/>
        <w:ind w:left="284"/>
        <w:jc w:val="both"/>
        <w:rPr>
          <w:color w:val="000078"/>
          <w:sz w:val="22"/>
          <w:szCs w:val="22"/>
          <w:lang w:val="es-ES"/>
        </w:rPr>
      </w:pPr>
    </w:p>
    <w:p w14:paraId="4C22D968" w14:textId="57320A7B" w:rsidR="001E0FD6" w:rsidRPr="003E2A7C" w:rsidRDefault="001E0FD6" w:rsidP="003E2A7C">
      <w:pPr>
        <w:tabs>
          <w:tab w:val="left" w:pos="0"/>
          <w:tab w:val="left" w:pos="2880"/>
        </w:tabs>
        <w:spacing w:after="264" w:line="276" w:lineRule="auto"/>
        <w:ind w:right="424"/>
        <w:jc w:val="both"/>
        <w:rPr>
          <w:rFonts w:ascii="Arial" w:eastAsia="Arial" w:hAnsi="Arial" w:cs="Arial"/>
          <w:sz w:val="22"/>
          <w:szCs w:val="22"/>
          <w:lang w:val="es-ES"/>
        </w:rPr>
      </w:pPr>
      <w:r w:rsidRPr="00A2059F">
        <w:rPr>
          <w:rFonts w:ascii="Arial" w:eastAsia="Arial" w:hAnsi="Arial" w:cs="Arial"/>
          <w:sz w:val="22"/>
          <w:szCs w:val="22"/>
          <w:lang w:val="es-ES"/>
        </w:rPr>
        <w:t>Los valores muestra</w:t>
      </w:r>
      <w:r w:rsidR="00A2059F">
        <w:rPr>
          <w:rFonts w:ascii="Arial" w:eastAsia="Arial" w:hAnsi="Arial" w:cs="Arial"/>
          <w:sz w:val="22"/>
          <w:szCs w:val="22"/>
          <w:lang w:val="es-ES"/>
        </w:rPr>
        <w:t>n la variación de un mes a otro, mientras que la anual muestra la acumulada. Es decir, si nos fijamos en la inflación, de un mes a otro, esta a aumentado un 2%, pero la acumulada en ese momento es el del 6,2%.</w:t>
      </w:r>
    </w:p>
    <w:p w14:paraId="6C422BAB" w14:textId="450E661D" w:rsidR="00A94E7B" w:rsidRPr="00652C68" w:rsidRDefault="00F92398" w:rsidP="00F92398">
      <w:pPr>
        <w:pStyle w:val="Default"/>
        <w:numPr>
          <w:ilvl w:val="0"/>
          <w:numId w:val="13"/>
        </w:numPr>
        <w:jc w:val="both"/>
        <w:rPr>
          <w:color w:val="000078"/>
          <w:sz w:val="22"/>
          <w:szCs w:val="22"/>
          <w:lang w:val="es-ES"/>
        </w:rPr>
      </w:pPr>
      <w:r w:rsidRPr="00652C68">
        <w:rPr>
          <w:color w:val="000078"/>
          <w:sz w:val="22"/>
          <w:szCs w:val="22"/>
          <w:lang w:val="es-ES"/>
        </w:rPr>
        <w:t>A la vista de los resultados, ¿qué evolución han tenido los productos alimenticios no elaborados y la energía?</w:t>
      </w:r>
    </w:p>
    <w:p w14:paraId="5DAFC688" w14:textId="0163F17E" w:rsidR="00A94E7B" w:rsidRDefault="00A94E7B" w:rsidP="00066992">
      <w:pPr>
        <w:pStyle w:val="Default"/>
        <w:jc w:val="both"/>
        <w:rPr>
          <w:color w:val="000078"/>
          <w:lang w:val="es-ES"/>
        </w:rPr>
      </w:pPr>
    </w:p>
    <w:p w14:paraId="72343068" w14:textId="44825DC0" w:rsidR="003E2A7C" w:rsidRPr="003E2A7C" w:rsidRDefault="003E2A7C" w:rsidP="003E2A7C">
      <w:pPr>
        <w:tabs>
          <w:tab w:val="left" w:pos="0"/>
          <w:tab w:val="left" w:pos="2880"/>
        </w:tabs>
        <w:spacing w:after="264" w:line="276" w:lineRule="auto"/>
        <w:ind w:right="424"/>
        <w:jc w:val="both"/>
        <w:rPr>
          <w:rFonts w:ascii="Arial" w:eastAsia="Arial" w:hAnsi="Arial" w:cs="Arial"/>
          <w:sz w:val="22"/>
          <w:szCs w:val="22"/>
          <w:lang w:val="es-ES"/>
        </w:rPr>
      </w:pPr>
      <w:r w:rsidRPr="003E2A7C">
        <w:rPr>
          <w:rFonts w:ascii="Arial" w:eastAsia="Arial" w:hAnsi="Arial" w:cs="Arial"/>
          <w:sz w:val="22"/>
          <w:szCs w:val="22"/>
          <w:lang w:val="es-ES"/>
        </w:rPr>
        <w:t>Que el valor mensual del</w:t>
      </w:r>
      <w:r w:rsidRPr="003E2A7C">
        <w:rPr>
          <w:rFonts w:ascii="Arial" w:eastAsia="Arial" w:hAnsi="Arial" w:cs="Arial"/>
          <w:sz w:val="22"/>
          <w:szCs w:val="22"/>
          <w:lang w:val="es-ES"/>
        </w:rPr>
        <w:t xml:space="preserve"> índice</w:t>
      </w:r>
      <w:r w:rsidRPr="003E2A7C">
        <w:rPr>
          <w:rFonts w:ascii="Arial" w:eastAsia="Arial" w:hAnsi="Arial" w:cs="Arial"/>
          <w:sz w:val="22"/>
          <w:szCs w:val="22"/>
          <w:lang w:val="es-ES"/>
        </w:rPr>
        <w:t xml:space="preserve"> </w:t>
      </w:r>
      <w:r w:rsidRPr="003E2A7C">
        <w:rPr>
          <w:rFonts w:ascii="Arial" w:eastAsia="Arial" w:hAnsi="Arial" w:cs="Arial"/>
          <w:sz w:val="22"/>
          <w:szCs w:val="22"/>
          <w:lang w:val="es-ES"/>
        </w:rPr>
        <w:t>de</w:t>
      </w:r>
      <w:r w:rsidRPr="003E2A7C">
        <w:rPr>
          <w:rFonts w:ascii="Arial" w:eastAsia="Arial" w:hAnsi="Arial" w:cs="Arial"/>
          <w:sz w:val="22"/>
          <w:szCs w:val="22"/>
          <w:lang w:val="es-ES"/>
        </w:rPr>
        <w:t xml:space="preserve"> </w:t>
      </w:r>
      <w:r w:rsidRPr="003E2A7C">
        <w:rPr>
          <w:rFonts w:ascii="Arial" w:eastAsia="Arial" w:hAnsi="Arial" w:cs="Arial"/>
          <w:sz w:val="22"/>
          <w:szCs w:val="22"/>
          <w:lang w:val="es-ES"/>
        </w:rPr>
        <w:t>precios</w:t>
      </w:r>
      <w:r w:rsidRPr="003E2A7C">
        <w:rPr>
          <w:rFonts w:ascii="Arial" w:eastAsia="Arial" w:hAnsi="Arial" w:cs="Arial"/>
          <w:sz w:val="22"/>
          <w:szCs w:val="22"/>
          <w:lang w:val="es-ES"/>
        </w:rPr>
        <w:t xml:space="preserve"> </w:t>
      </w:r>
      <w:r w:rsidRPr="003E2A7C">
        <w:rPr>
          <w:rFonts w:ascii="Arial" w:eastAsia="Arial" w:hAnsi="Arial" w:cs="Arial"/>
          <w:sz w:val="22"/>
          <w:szCs w:val="22"/>
          <w:lang w:val="es-ES"/>
        </w:rPr>
        <w:t>al</w:t>
      </w:r>
      <w:r w:rsidRPr="003E2A7C">
        <w:rPr>
          <w:rFonts w:ascii="Arial" w:eastAsia="Arial" w:hAnsi="Arial" w:cs="Arial"/>
          <w:sz w:val="22"/>
          <w:szCs w:val="22"/>
          <w:lang w:val="es-ES"/>
        </w:rPr>
        <w:t xml:space="preserve"> </w:t>
      </w:r>
      <w:r w:rsidRPr="003E2A7C">
        <w:rPr>
          <w:rFonts w:ascii="Arial" w:eastAsia="Arial" w:hAnsi="Arial" w:cs="Arial"/>
          <w:sz w:val="22"/>
          <w:szCs w:val="22"/>
          <w:lang w:val="es-ES"/>
        </w:rPr>
        <w:t>consumo</w:t>
      </w:r>
      <w:r w:rsidRPr="003E2A7C">
        <w:rPr>
          <w:rFonts w:ascii="Arial" w:eastAsia="Arial" w:hAnsi="Arial" w:cs="Arial"/>
          <w:sz w:val="22"/>
          <w:szCs w:val="22"/>
          <w:lang w:val="es-ES"/>
        </w:rPr>
        <w:t xml:space="preserve"> en el mes </w:t>
      </w:r>
      <w:r w:rsidR="008C29A7" w:rsidRPr="003E2A7C">
        <w:rPr>
          <w:rFonts w:ascii="Arial" w:eastAsia="Arial" w:hAnsi="Arial" w:cs="Arial"/>
          <w:sz w:val="22"/>
          <w:szCs w:val="22"/>
          <w:lang w:val="es-ES"/>
        </w:rPr>
        <w:t>de</w:t>
      </w:r>
      <w:r w:rsidRPr="003E2A7C">
        <w:rPr>
          <w:rFonts w:ascii="Arial" w:eastAsia="Arial" w:hAnsi="Arial" w:cs="Arial"/>
          <w:sz w:val="22"/>
          <w:szCs w:val="22"/>
          <w:lang w:val="es-ES"/>
        </w:rPr>
        <w:t xml:space="preserve"> septiembre ha bajado</w:t>
      </w:r>
      <w:r w:rsidR="008C29A7">
        <w:rPr>
          <w:rFonts w:ascii="Arial" w:eastAsia="Arial" w:hAnsi="Arial" w:cs="Arial"/>
          <w:sz w:val="22"/>
          <w:szCs w:val="22"/>
          <w:lang w:val="es-ES"/>
        </w:rPr>
        <w:t xml:space="preserve"> un 0,6%</w:t>
      </w:r>
      <w:r w:rsidRPr="003E2A7C">
        <w:rPr>
          <w:rFonts w:ascii="Arial" w:eastAsia="Arial" w:hAnsi="Arial" w:cs="Arial"/>
          <w:sz w:val="22"/>
          <w:szCs w:val="22"/>
          <w:lang w:val="es-ES"/>
        </w:rPr>
        <w:t>, p</w:t>
      </w:r>
      <w:r>
        <w:rPr>
          <w:rFonts w:ascii="Arial" w:eastAsia="Arial" w:hAnsi="Arial" w:cs="Arial"/>
          <w:sz w:val="22"/>
          <w:szCs w:val="22"/>
          <w:lang w:val="es-ES"/>
        </w:rPr>
        <w:t>ero a nivel anual el acumulado ha aumentado un 9%</w:t>
      </w:r>
      <w:r w:rsidR="008C29A7">
        <w:rPr>
          <w:rFonts w:ascii="Arial" w:eastAsia="Arial" w:hAnsi="Arial" w:cs="Arial"/>
          <w:sz w:val="22"/>
          <w:szCs w:val="22"/>
          <w:lang w:val="es-ES"/>
        </w:rPr>
        <w:t>.</w:t>
      </w:r>
    </w:p>
    <w:p w14:paraId="1BB1FA8A" w14:textId="77777777" w:rsidR="00F01C4A" w:rsidRPr="00652C68" w:rsidRDefault="00F01C4A" w:rsidP="00066992">
      <w:pPr>
        <w:pStyle w:val="Default"/>
        <w:rPr>
          <w:color w:val="000078"/>
          <w:lang w:val="es-ES"/>
        </w:rPr>
      </w:pPr>
    </w:p>
    <w:p w14:paraId="5A88EB92" w14:textId="6A26F718" w:rsidR="00066992" w:rsidRPr="00652C68" w:rsidRDefault="00066992" w:rsidP="00066992">
      <w:pPr>
        <w:numPr>
          <w:ilvl w:val="0"/>
          <w:numId w:val="3"/>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 xml:space="preserve">La siguiente tabla muestra diversas mediciones estadísticas del mercado de trabajo español </w:t>
      </w:r>
      <w:r w:rsidR="00702176" w:rsidRPr="00652C68">
        <w:rPr>
          <w:rFonts w:ascii="Arial" w:eastAsia="Arial" w:hAnsi="Arial" w:cs="Arial"/>
          <w:color w:val="000078"/>
          <w:sz w:val="22"/>
          <w:szCs w:val="24"/>
          <w:lang w:val="es-ES"/>
        </w:rPr>
        <w:t>y catalán en 2021 (Fuente IDESCAT).</w:t>
      </w:r>
    </w:p>
    <w:tbl>
      <w:tblPr>
        <w:tblW w:w="0" w:type="auto"/>
        <w:jc w:val="center"/>
        <w:tblLayout w:type="fixed"/>
        <w:tblLook w:val="0000" w:firstRow="0" w:lastRow="0" w:firstColumn="0" w:lastColumn="0" w:noHBand="0" w:noVBand="0"/>
      </w:tblPr>
      <w:tblGrid>
        <w:gridCol w:w="5250"/>
        <w:gridCol w:w="1690"/>
        <w:gridCol w:w="1690"/>
      </w:tblGrid>
      <w:tr w:rsidR="00632FE6" w:rsidRPr="00652C68" w14:paraId="7F9355FD" w14:textId="77777777" w:rsidTr="00AF0374">
        <w:trPr>
          <w:jc w:val="center"/>
        </w:trPr>
        <w:tc>
          <w:tcPr>
            <w:tcW w:w="5250" w:type="dxa"/>
            <w:tcBorders>
              <w:top w:val="single" w:sz="4" w:space="0" w:color="000000"/>
              <w:left w:val="single" w:sz="4" w:space="0" w:color="000000"/>
              <w:bottom w:val="single" w:sz="4" w:space="0" w:color="000000"/>
            </w:tcBorders>
            <w:shd w:val="clear" w:color="auto" w:fill="auto"/>
            <w:vAlign w:val="center"/>
          </w:tcPr>
          <w:p w14:paraId="51C21455" w14:textId="77777777" w:rsidR="00F5287A" w:rsidRPr="00652C68" w:rsidRDefault="00F5287A" w:rsidP="000306A1">
            <w:pPr>
              <w:suppressAutoHyphens/>
              <w:snapToGrid w:val="0"/>
              <w:spacing w:line="276" w:lineRule="auto"/>
              <w:jc w:val="center"/>
              <w:rPr>
                <w:rFonts w:ascii="Arial" w:eastAsiaTheme="minorHAnsi" w:hAnsi="Arial" w:cs="Arial"/>
                <w:b/>
                <w:color w:val="000078"/>
                <w:sz w:val="18"/>
                <w:lang w:val="es-ES" w:eastAsia="en-US"/>
              </w:rPr>
            </w:pP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1D92E7FC" w14:textId="77777777" w:rsidR="00F5287A" w:rsidRPr="00652C68" w:rsidRDefault="00F5287A" w:rsidP="000306A1">
            <w:pPr>
              <w:suppressAutoHyphens/>
              <w:snapToGrid w:val="0"/>
              <w:spacing w:line="276" w:lineRule="auto"/>
              <w:jc w:val="center"/>
              <w:rPr>
                <w:rFonts w:ascii="Arial" w:eastAsiaTheme="minorHAnsi" w:hAnsi="Arial" w:cs="Arial"/>
                <w:b/>
                <w:color w:val="000078"/>
                <w:sz w:val="18"/>
                <w:lang w:val="es-ES" w:eastAsia="en-US"/>
              </w:rPr>
            </w:pPr>
            <w:r w:rsidRPr="00652C68">
              <w:rPr>
                <w:rFonts w:ascii="Arial" w:eastAsiaTheme="minorHAnsi" w:hAnsi="Arial" w:cs="Arial"/>
                <w:b/>
                <w:color w:val="000078"/>
                <w:sz w:val="18"/>
                <w:lang w:val="es-ES" w:eastAsia="en-US"/>
              </w:rPr>
              <w:t>ESPAÑA</w:t>
            </w:r>
          </w:p>
        </w:tc>
        <w:tc>
          <w:tcPr>
            <w:tcW w:w="1690" w:type="dxa"/>
            <w:tcBorders>
              <w:top w:val="single" w:sz="4" w:space="0" w:color="000000"/>
              <w:left w:val="single" w:sz="4" w:space="0" w:color="000000"/>
              <w:bottom w:val="single" w:sz="4" w:space="0" w:color="000000"/>
              <w:right w:val="single" w:sz="4" w:space="0" w:color="000000"/>
            </w:tcBorders>
          </w:tcPr>
          <w:p w14:paraId="27DA5FA0" w14:textId="77777777" w:rsidR="00F5287A" w:rsidRPr="00652C68" w:rsidRDefault="00F5287A" w:rsidP="00F5287A">
            <w:pPr>
              <w:suppressAutoHyphens/>
              <w:snapToGrid w:val="0"/>
              <w:spacing w:line="276" w:lineRule="auto"/>
              <w:jc w:val="center"/>
              <w:rPr>
                <w:rFonts w:ascii="Arial" w:eastAsiaTheme="minorHAnsi" w:hAnsi="Arial" w:cs="Arial"/>
                <w:b/>
                <w:color w:val="000078"/>
                <w:sz w:val="18"/>
                <w:lang w:val="es-ES" w:eastAsia="en-US"/>
              </w:rPr>
            </w:pPr>
            <w:r w:rsidRPr="00652C68">
              <w:rPr>
                <w:rFonts w:ascii="Arial" w:eastAsiaTheme="minorHAnsi" w:hAnsi="Arial" w:cs="Arial"/>
                <w:b/>
                <w:color w:val="000078"/>
                <w:sz w:val="18"/>
                <w:lang w:val="es-ES" w:eastAsia="en-US"/>
              </w:rPr>
              <w:t>CATALUÑA</w:t>
            </w:r>
          </w:p>
        </w:tc>
      </w:tr>
      <w:tr w:rsidR="00632FE6" w:rsidRPr="00652C68" w14:paraId="2A172972" w14:textId="77777777" w:rsidTr="00AF0374">
        <w:trPr>
          <w:jc w:val="center"/>
        </w:trPr>
        <w:tc>
          <w:tcPr>
            <w:tcW w:w="5250" w:type="dxa"/>
            <w:tcBorders>
              <w:top w:val="single" w:sz="4" w:space="0" w:color="000000"/>
              <w:left w:val="single" w:sz="4" w:space="0" w:color="000000"/>
              <w:bottom w:val="single" w:sz="4" w:space="0" w:color="000000"/>
            </w:tcBorders>
            <w:shd w:val="clear" w:color="auto" w:fill="auto"/>
            <w:vAlign w:val="center"/>
          </w:tcPr>
          <w:p w14:paraId="5256B515" w14:textId="77777777" w:rsidR="00F5287A" w:rsidRPr="00652C68" w:rsidRDefault="00F5287A" w:rsidP="000306A1">
            <w:pPr>
              <w:suppressAutoHyphens/>
              <w:snapToGrid w:val="0"/>
              <w:spacing w:line="276" w:lineRule="auto"/>
              <w:jc w:val="center"/>
              <w:rPr>
                <w:rFonts w:ascii="Arial" w:eastAsiaTheme="minorHAnsi" w:hAnsi="Arial" w:cs="Arial"/>
                <w:b/>
                <w:color w:val="000078"/>
                <w:sz w:val="18"/>
                <w:lang w:val="es-ES" w:eastAsia="en-US"/>
              </w:rPr>
            </w:pPr>
            <w:r w:rsidRPr="00652C68">
              <w:rPr>
                <w:rFonts w:ascii="Arial" w:eastAsiaTheme="minorHAnsi" w:hAnsi="Arial" w:cs="Arial"/>
                <w:b/>
                <w:color w:val="000078"/>
                <w:sz w:val="18"/>
                <w:lang w:val="es-ES" w:eastAsia="en-US"/>
              </w:rPr>
              <w:t>Concepto</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636DCF4D" w14:textId="77777777" w:rsidR="00F5287A" w:rsidRPr="00652C68" w:rsidRDefault="00F5287A" w:rsidP="000306A1">
            <w:pPr>
              <w:suppressAutoHyphens/>
              <w:snapToGrid w:val="0"/>
              <w:spacing w:line="276" w:lineRule="auto"/>
              <w:jc w:val="center"/>
              <w:rPr>
                <w:rFonts w:ascii="Arial" w:eastAsiaTheme="minorHAnsi" w:hAnsi="Arial" w:cs="Arial"/>
                <w:b/>
                <w:color w:val="000078"/>
                <w:sz w:val="18"/>
                <w:lang w:val="es-ES" w:eastAsia="en-US"/>
              </w:rPr>
            </w:pPr>
            <w:r w:rsidRPr="00652C68">
              <w:rPr>
                <w:rFonts w:ascii="Arial" w:eastAsiaTheme="minorHAnsi" w:hAnsi="Arial" w:cs="Arial"/>
                <w:b/>
                <w:color w:val="000078"/>
                <w:sz w:val="18"/>
                <w:lang w:val="es-ES" w:eastAsia="en-US"/>
              </w:rPr>
              <w:t>Millones de personas o %</w:t>
            </w:r>
          </w:p>
        </w:tc>
        <w:tc>
          <w:tcPr>
            <w:tcW w:w="1690" w:type="dxa"/>
            <w:tcBorders>
              <w:top w:val="single" w:sz="4" w:space="0" w:color="000000"/>
              <w:left w:val="single" w:sz="4" w:space="0" w:color="000000"/>
              <w:bottom w:val="single" w:sz="4" w:space="0" w:color="000000"/>
              <w:right w:val="single" w:sz="4" w:space="0" w:color="000000"/>
            </w:tcBorders>
          </w:tcPr>
          <w:p w14:paraId="06B6B3AA" w14:textId="77777777" w:rsidR="00F5287A" w:rsidRPr="00652C68" w:rsidRDefault="00F5287A" w:rsidP="000306A1">
            <w:pPr>
              <w:suppressAutoHyphens/>
              <w:snapToGrid w:val="0"/>
              <w:spacing w:line="276" w:lineRule="auto"/>
              <w:jc w:val="center"/>
              <w:rPr>
                <w:rFonts w:ascii="Arial" w:eastAsiaTheme="minorHAnsi" w:hAnsi="Arial" w:cs="Arial"/>
                <w:b/>
                <w:color w:val="000078"/>
                <w:sz w:val="18"/>
                <w:lang w:val="es-ES" w:eastAsia="en-US"/>
              </w:rPr>
            </w:pPr>
            <w:r w:rsidRPr="00652C68">
              <w:rPr>
                <w:rFonts w:ascii="Arial" w:eastAsiaTheme="minorHAnsi" w:hAnsi="Arial" w:cs="Arial"/>
                <w:b/>
                <w:color w:val="000078"/>
                <w:sz w:val="18"/>
                <w:lang w:val="es-ES" w:eastAsia="en-US"/>
              </w:rPr>
              <w:t>Millones de personas o %</w:t>
            </w:r>
          </w:p>
        </w:tc>
      </w:tr>
      <w:tr w:rsidR="00632FE6" w:rsidRPr="00652C68" w14:paraId="5E50F28C" w14:textId="77777777" w:rsidTr="00AF0374">
        <w:trPr>
          <w:jc w:val="center"/>
        </w:trPr>
        <w:tc>
          <w:tcPr>
            <w:tcW w:w="5250" w:type="dxa"/>
            <w:tcBorders>
              <w:top w:val="single" w:sz="4" w:space="0" w:color="000000"/>
              <w:left w:val="single" w:sz="4" w:space="0" w:color="000000"/>
              <w:bottom w:val="single" w:sz="4" w:space="0" w:color="000000"/>
            </w:tcBorders>
            <w:shd w:val="clear" w:color="auto" w:fill="auto"/>
          </w:tcPr>
          <w:p w14:paraId="559DC617" w14:textId="77777777" w:rsidR="00F5287A" w:rsidRPr="00652C68" w:rsidRDefault="00F5287A" w:rsidP="000306A1">
            <w:pPr>
              <w:suppressAutoHyphens/>
              <w:snapToGrid w:val="0"/>
              <w:spacing w:line="276" w:lineRule="auto"/>
              <w:jc w:val="both"/>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Número de personas ocupadas</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20C54BBB" w14:textId="16CBC4CA" w:rsidR="00F5287A" w:rsidRPr="00652C68" w:rsidRDefault="00DF67C5" w:rsidP="000306A1">
            <w:pPr>
              <w:suppressAutoHyphens/>
              <w:snapToGrid w:val="0"/>
              <w:spacing w:line="276" w:lineRule="auto"/>
              <w:jc w:val="center"/>
              <w:rPr>
                <w:rFonts w:ascii="Arial" w:eastAsiaTheme="minorHAnsi" w:hAnsi="Arial" w:cs="Arial"/>
                <w:color w:val="000078"/>
                <w:sz w:val="18"/>
                <w:lang w:val="es-ES" w:eastAsia="en-US"/>
              </w:rPr>
            </w:pPr>
            <w:r w:rsidRPr="00652C68">
              <w:rPr>
                <w:rFonts w:ascii="Arial" w:eastAsiaTheme="minorHAnsi" w:hAnsi="Arial" w:cs="Arial"/>
                <w:sz w:val="18"/>
                <w:highlight w:val="yellow"/>
                <w:lang w:val="es-ES" w:eastAsia="en-US"/>
              </w:rPr>
              <w:t>19,773</w:t>
            </w:r>
          </w:p>
        </w:tc>
        <w:tc>
          <w:tcPr>
            <w:tcW w:w="1690" w:type="dxa"/>
            <w:tcBorders>
              <w:top w:val="single" w:sz="4" w:space="0" w:color="000000"/>
              <w:left w:val="single" w:sz="4" w:space="0" w:color="000000"/>
              <w:bottom w:val="single" w:sz="4" w:space="0" w:color="000000"/>
              <w:right w:val="single" w:sz="4" w:space="0" w:color="000000"/>
            </w:tcBorders>
          </w:tcPr>
          <w:p w14:paraId="4BF70393" w14:textId="77777777" w:rsidR="00F5287A" w:rsidRPr="00652C68" w:rsidRDefault="00F5287A" w:rsidP="000306A1">
            <w:pPr>
              <w:suppressAutoHyphens/>
              <w:snapToGrid w:val="0"/>
              <w:spacing w:line="276" w:lineRule="auto"/>
              <w:jc w:val="center"/>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3,442</w:t>
            </w:r>
          </w:p>
        </w:tc>
      </w:tr>
      <w:tr w:rsidR="00632FE6" w:rsidRPr="00652C68" w14:paraId="334FFB46" w14:textId="77777777" w:rsidTr="00AF0374">
        <w:trPr>
          <w:jc w:val="center"/>
        </w:trPr>
        <w:tc>
          <w:tcPr>
            <w:tcW w:w="5250" w:type="dxa"/>
            <w:tcBorders>
              <w:top w:val="single" w:sz="4" w:space="0" w:color="000000"/>
              <w:left w:val="single" w:sz="4" w:space="0" w:color="000000"/>
              <w:bottom w:val="single" w:sz="4" w:space="0" w:color="000000"/>
            </w:tcBorders>
            <w:shd w:val="clear" w:color="auto" w:fill="auto"/>
          </w:tcPr>
          <w:p w14:paraId="6275BE06" w14:textId="77777777" w:rsidR="00F5287A" w:rsidRPr="00652C68" w:rsidRDefault="00F5287A" w:rsidP="000306A1">
            <w:pPr>
              <w:suppressAutoHyphens/>
              <w:snapToGrid w:val="0"/>
              <w:spacing w:line="276" w:lineRule="auto"/>
              <w:jc w:val="both"/>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Número de personas desempleadas</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5A07CBDD" w14:textId="77777777" w:rsidR="00F5287A" w:rsidRPr="00652C68" w:rsidRDefault="00F5287A" w:rsidP="000306A1">
            <w:pPr>
              <w:suppressAutoHyphens/>
              <w:snapToGrid w:val="0"/>
              <w:spacing w:line="276" w:lineRule="auto"/>
              <w:jc w:val="center"/>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3,429</w:t>
            </w:r>
          </w:p>
        </w:tc>
        <w:tc>
          <w:tcPr>
            <w:tcW w:w="1690" w:type="dxa"/>
            <w:tcBorders>
              <w:top w:val="single" w:sz="4" w:space="0" w:color="000000"/>
              <w:left w:val="single" w:sz="4" w:space="0" w:color="000000"/>
              <w:bottom w:val="single" w:sz="4" w:space="0" w:color="000000"/>
              <w:right w:val="single" w:sz="4" w:space="0" w:color="000000"/>
            </w:tcBorders>
          </w:tcPr>
          <w:p w14:paraId="7824B566" w14:textId="28F0372D" w:rsidR="00F5287A" w:rsidRPr="00652C68" w:rsidRDefault="001B3B66" w:rsidP="000306A1">
            <w:pPr>
              <w:suppressAutoHyphens/>
              <w:snapToGrid w:val="0"/>
              <w:spacing w:line="276" w:lineRule="auto"/>
              <w:jc w:val="center"/>
              <w:rPr>
                <w:rFonts w:ascii="Arial" w:eastAsiaTheme="minorHAnsi" w:hAnsi="Arial" w:cs="Arial"/>
                <w:sz w:val="18"/>
                <w:lang w:val="es-ES" w:eastAsia="en-US"/>
              </w:rPr>
            </w:pPr>
            <w:r w:rsidRPr="00652C68">
              <w:rPr>
                <w:rFonts w:ascii="Arial" w:eastAsiaTheme="minorHAnsi" w:hAnsi="Arial" w:cs="Arial"/>
                <w:color w:val="000078"/>
                <w:sz w:val="18"/>
                <w:highlight w:val="yellow"/>
                <w:lang w:val="es-ES" w:eastAsia="en-US"/>
              </w:rPr>
              <w:t>450</w:t>
            </w:r>
          </w:p>
        </w:tc>
      </w:tr>
      <w:tr w:rsidR="00632FE6" w:rsidRPr="00652C68" w14:paraId="27B14AFD" w14:textId="77777777" w:rsidTr="00AF0374">
        <w:trPr>
          <w:jc w:val="center"/>
        </w:trPr>
        <w:tc>
          <w:tcPr>
            <w:tcW w:w="5250" w:type="dxa"/>
            <w:tcBorders>
              <w:top w:val="single" w:sz="4" w:space="0" w:color="000000"/>
              <w:left w:val="single" w:sz="4" w:space="0" w:color="000000"/>
              <w:bottom w:val="single" w:sz="4" w:space="0" w:color="000000"/>
            </w:tcBorders>
            <w:shd w:val="clear" w:color="auto" w:fill="auto"/>
          </w:tcPr>
          <w:p w14:paraId="1E677197" w14:textId="77777777" w:rsidR="00F5287A" w:rsidRPr="00652C68" w:rsidRDefault="00F5287A" w:rsidP="000306A1">
            <w:pPr>
              <w:suppressAutoHyphens/>
              <w:snapToGrid w:val="0"/>
              <w:spacing w:line="276" w:lineRule="auto"/>
              <w:jc w:val="both"/>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Número de Personas edad de trabajar</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017D7A70" w14:textId="77777777" w:rsidR="00F5287A" w:rsidRPr="00652C68" w:rsidRDefault="00F5287A" w:rsidP="000306A1">
            <w:pPr>
              <w:suppressAutoHyphens/>
              <w:snapToGrid w:val="0"/>
              <w:spacing w:line="276" w:lineRule="auto"/>
              <w:jc w:val="center"/>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39,654</w:t>
            </w:r>
          </w:p>
        </w:tc>
        <w:tc>
          <w:tcPr>
            <w:tcW w:w="1690" w:type="dxa"/>
            <w:tcBorders>
              <w:top w:val="single" w:sz="4" w:space="0" w:color="000000"/>
              <w:left w:val="single" w:sz="4" w:space="0" w:color="000000"/>
              <w:bottom w:val="single" w:sz="4" w:space="0" w:color="000000"/>
              <w:right w:val="single" w:sz="4" w:space="0" w:color="000000"/>
            </w:tcBorders>
          </w:tcPr>
          <w:p w14:paraId="45CEC03A" w14:textId="3ECB2B79" w:rsidR="00F5287A" w:rsidRPr="00652C68" w:rsidRDefault="000A2B45" w:rsidP="000306A1">
            <w:pPr>
              <w:suppressAutoHyphens/>
              <w:snapToGrid w:val="0"/>
              <w:spacing w:line="276" w:lineRule="auto"/>
              <w:jc w:val="center"/>
              <w:rPr>
                <w:rFonts w:ascii="Arial" w:eastAsiaTheme="minorHAnsi" w:hAnsi="Arial" w:cs="Arial"/>
                <w:sz w:val="18"/>
                <w:lang w:val="es-ES" w:eastAsia="en-US"/>
              </w:rPr>
            </w:pPr>
            <w:r w:rsidRPr="00652C68">
              <w:rPr>
                <w:rFonts w:ascii="Arial" w:eastAsiaTheme="minorHAnsi" w:hAnsi="Arial" w:cs="Arial"/>
                <w:color w:val="000078"/>
                <w:sz w:val="18"/>
                <w:highlight w:val="yellow"/>
                <w:lang w:val="es-ES" w:eastAsia="en-US"/>
              </w:rPr>
              <w:t>6.352</w:t>
            </w:r>
          </w:p>
        </w:tc>
      </w:tr>
      <w:tr w:rsidR="00632FE6" w:rsidRPr="00652C68" w14:paraId="0612FC51" w14:textId="77777777" w:rsidTr="00AF0374">
        <w:trPr>
          <w:jc w:val="center"/>
        </w:trPr>
        <w:tc>
          <w:tcPr>
            <w:tcW w:w="5250" w:type="dxa"/>
            <w:tcBorders>
              <w:top w:val="single" w:sz="4" w:space="0" w:color="000000"/>
              <w:left w:val="single" w:sz="4" w:space="0" w:color="000000"/>
              <w:bottom w:val="single" w:sz="4" w:space="0" w:color="000000"/>
            </w:tcBorders>
            <w:shd w:val="clear" w:color="auto" w:fill="auto"/>
          </w:tcPr>
          <w:p w14:paraId="579689A6" w14:textId="77777777" w:rsidR="00F5287A" w:rsidRPr="00652C68" w:rsidRDefault="00F5287A" w:rsidP="000306A1">
            <w:pPr>
              <w:suppressAutoHyphens/>
              <w:snapToGrid w:val="0"/>
              <w:spacing w:line="276" w:lineRule="auto"/>
              <w:jc w:val="both"/>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Número de personas Población activa</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452B98EB" w14:textId="6BDA02BF" w:rsidR="00F5287A" w:rsidRPr="00652C68" w:rsidRDefault="00DF67C5" w:rsidP="000306A1">
            <w:pPr>
              <w:suppressAutoHyphens/>
              <w:snapToGrid w:val="0"/>
              <w:spacing w:line="276" w:lineRule="auto"/>
              <w:jc w:val="center"/>
              <w:rPr>
                <w:rFonts w:ascii="Arial" w:eastAsiaTheme="minorHAnsi" w:hAnsi="Arial" w:cs="Arial"/>
                <w:sz w:val="18"/>
                <w:lang w:val="es-ES" w:eastAsia="en-US"/>
              </w:rPr>
            </w:pPr>
            <w:r w:rsidRPr="00652C68">
              <w:rPr>
                <w:rFonts w:ascii="Arial" w:eastAsiaTheme="minorHAnsi" w:hAnsi="Arial" w:cs="Arial"/>
                <w:sz w:val="18"/>
                <w:highlight w:val="yellow"/>
                <w:lang w:val="es-ES" w:eastAsia="en-US"/>
              </w:rPr>
              <w:t>23,202</w:t>
            </w:r>
          </w:p>
        </w:tc>
        <w:tc>
          <w:tcPr>
            <w:tcW w:w="1690" w:type="dxa"/>
            <w:tcBorders>
              <w:top w:val="single" w:sz="4" w:space="0" w:color="000000"/>
              <w:left w:val="single" w:sz="4" w:space="0" w:color="000000"/>
              <w:bottom w:val="single" w:sz="4" w:space="0" w:color="000000"/>
              <w:right w:val="single" w:sz="4" w:space="0" w:color="000000"/>
            </w:tcBorders>
          </w:tcPr>
          <w:p w14:paraId="349653A0" w14:textId="77777777" w:rsidR="00F5287A" w:rsidRPr="00652C68" w:rsidRDefault="00F5287A" w:rsidP="000306A1">
            <w:pPr>
              <w:suppressAutoHyphens/>
              <w:snapToGrid w:val="0"/>
              <w:spacing w:line="276" w:lineRule="auto"/>
              <w:jc w:val="center"/>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3,892</w:t>
            </w:r>
          </w:p>
        </w:tc>
      </w:tr>
      <w:tr w:rsidR="00632FE6" w:rsidRPr="00652C68" w14:paraId="327BB825" w14:textId="77777777" w:rsidTr="00AF0374">
        <w:trPr>
          <w:jc w:val="center"/>
        </w:trPr>
        <w:tc>
          <w:tcPr>
            <w:tcW w:w="5250" w:type="dxa"/>
            <w:tcBorders>
              <w:top w:val="single" w:sz="4" w:space="0" w:color="000000"/>
              <w:left w:val="single" w:sz="4" w:space="0" w:color="000000"/>
              <w:bottom w:val="single" w:sz="4" w:space="0" w:color="000000"/>
            </w:tcBorders>
            <w:shd w:val="clear" w:color="auto" w:fill="auto"/>
          </w:tcPr>
          <w:p w14:paraId="21666514" w14:textId="77777777" w:rsidR="00F5287A" w:rsidRPr="00652C68" w:rsidRDefault="00F5287A" w:rsidP="000306A1">
            <w:pPr>
              <w:suppressAutoHyphens/>
              <w:snapToGrid w:val="0"/>
              <w:spacing w:line="276" w:lineRule="auto"/>
              <w:jc w:val="both"/>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Número de personas Población inactiva</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04065D6" w14:textId="77777777" w:rsidR="00F5287A" w:rsidRPr="00652C68" w:rsidRDefault="00F5287A" w:rsidP="000306A1">
            <w:pPr>
              <w:suppressAutoHyphens/>
              <w:snapToGrid w:val="0"/>
              <w:spacing w:line="276" w:lineRule="auto"/>
              <w:jc w:val="center"/>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16,452</w:t>
            </w:r>
          </w:p>
        </w:tc>
        <w:tc>
          <w:tcPr>
            <w:tcW w:w="1690" w:type="dxa"/>
            <w:tcBorders>
              <w:top w:val="single" w:sz="4" w:space="0" w:color="000000"/>
              <w:left w:val="single" w:sz="4" w:space="0" w:color="000000"/>
              <w:bottom w:val="single" w:sz="4" w:space="0" w:color="000000"/>
              <w:right w:val="single" w:sz="4" w:space="0" w:color="000000"/>
            </w:tcBorders>
          </w:tcPr>
          <w:p w14:paraId="718FBE12" w14:textId="496F7E66" w:rsidR="00F5287A" w:rsidRPr="00652C68" w:rsidRDefault="000A2B45" w:rsidP="000306A1">
            <w:pPr>
              <w:suppressAutoHyphens/>
              <w:snapToGrid w:val="0"/>
              <w:spacing w:line="276" w:lineRule="auto"/>
              <w:jc w:val="center"/>
              <w:rPr>
                <w:rFonts w:ascii="Arial" w:eastAsiaTheme="minorHAnsi" w:hAnsi="Arial" w:cs="Arial"/>
                <w:sz w:val="18"/>
                <w:lang w:val="es-ES" w:eastAsia="en-US"/>
              </w:rPr>
            </w:pPr>
            <w:r w:rsidRPr="00652C68">
              <w:rPr>
                <w:rFonts w:ascii="Arial" w:eastAsiaTheme="minorHAnsi" w:hAnsi="Arial" w:cs="Arial"/>
                <w:color w:val="000078"/>
                <w:sz w:val="18"/>
                <w:highlight w:val="yellow"/>
                <w:lang w:val="es-ES" w:eastAsia="en-US"/>
              </w:rPr>
              <w:t>2.460</w:t>
            </w:r>
          </w:p>
        </w:tc>
      </w:tr>
      <w:tr w:rsidR="00632FE6" w:rsidRPr="00652C68" w14:paraId="33B02911" w14:textId="77777777" w:rsidTr="00AF0374">
        <w:trPr>
          <w:jc w:val="center"/>
        </w:trPr>
        <w:tc>
          <w:tcPr>
            <w:tcW w:w="5250" w:type="dxa"/>
            <w:tcBorders>
              <w:top w:val="single" w:sz="4" w:space="0" w:color="000000"/>
              <w:left w:val="single" w:sz="4" w:space="0" w:color="000000"/>
              <w:bottom w:val="single" w:sz="4" w:space="0" w:color="000000"/>
            </w:tcBorders>
            <w:shd w:val="clear" w:color="auto" w:fill="auto"/>
          </w:tcPr>
          <w:p w14:paraId="4F5423CE" w14:textId="77777777" w:rsidR="00F5287A" w:rsidRPr="00652C68" w:rsidRDefault="00F5287A" w:rsidP="000306A1">
            <w:pPr>
              <w:suppressAutoHyphens/>
              <w:snapToGrid w:val="0"/>
              <w:spacing w:line="276" w:lineRule="auto"/>
              <w:jc w:val="both"/>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Tasa de paro</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69EE70CC" w14:textId="293B0DB3" w:rsidR="00F5287A" w:rsidRPr="00652C68" w:rsidRDefault="00DF67C5" w:rsidP="000306A1">
            <w:pPr>
              <w:suppressAutoHyphens/>
              <w:snapToGrid w:val="0"/>
              <w:spacing w:line="276" w:lineRule="auto"/>
              <w:jc w:val="center"/>
              <w:rPr>
                <w:rFonts w:ascii="Arial" w:eastAsiaTheme="minorHAnsi" w:hAnsi="Arial" w:cs="Arial"/>
                <w:color w:val="000078"/>
                <w:sz w:val="18"/>
                <w:lang w:val="es-ES" w:eastAsia="en-US"/>
              </w:rPr>
            </w:pPr>
            <w:r w:rsidRPr="00652C68">
              <w:rPr>
                <w:rFonts w:ascii="Arial" w:eastAsiaTheme="minorHAnsi" w:hAnsi="Arial" w:cs="Arial"/>
                <w:color w:val="000078"/>
                <w:sz w:val="18"/>
                <w:highlight w:val="yellow"/>
                <w:lang w:val="es-ES" w:eastAsia="en-US"/>
              </w:rPr>
              <w:t>14,77%</w:t>
            </w:r>
          </w:p>
        </w:tc>
        <w:tc>
          <w:tcPr>
            <w:tcW w:w="1690" w:type="dxa"/>
            <w:tcBorders>
              <w:top w:val="single" w:sz="4" w:space="0" w:color="000000"/>
              <w:left w:val="single" w:sz="4" w:space="0" w:color="000000"/>
              <w:bottom w:val="single" w:sz="4" w:space="0" w:color="000000"/>
              <w:right w:val="single" w:sz="4" w:space="0" w:color="000000"/>
            </w:tcBorders>
          </w:tcPr>
          <w:p w14:paraId="7B6A2F94" w14:textId="5F0052D9" w:rsidR="00F5287A" w:rsidRPr="00652C68" w:rsidRDefault="00D96244" w:rsidP="000306A1">
            <w:pPr>
              <w:suppressAutoHyphens/>
              <w:snapToGrid w:val="0"/>
              <w:spacing w:line="276" w:lineRule="auto"/>
              <w:jc w:val="center"/>
              <w:rPr>
                <w:rFonts w:ascii="Arial" w:eastAsiaTheme="minorHAnsi" w:hAnsi="Arial" w:cs="Arial"/>
                <w:sz w:val="18"/>
                <w:lang w:val="es-ES" w:eastAsia="en-US"/>
              </w:rPr>
            </w:pPr>
            <w:r w:rsidRPr="00652C68">
              <w:rPr>
                <w:rFonts w:ascii="Arial" w:eastAsiaTheme="minorHAnsi" w:hAnsi="Arial" w:cs="Arial"/>
                <w:color w:val="000078"/>
                <w:sz w:val="18"/>
                <w:highlight w:val="yellow"/>
                <w:lang w:val="es-ES" w:eastAsia="en-US"/>
              </w:rPr>
              <w:t>11,56%</w:t>
            </w:r>
          </w:p>
        </w:tc>
      </w:tr>
      <w:tr w:rsidR="00632FE6" w:rsidRPr="00652C68" w14:paraId="55F0C288" w14:textId="77777777" w:rsidTr="00AF0374">
        <w:trPr>
          <w:jc w:val="center"/>
        </w:trPr>
        <w:tc>
          <w:tcPr>
            <w:tcW w:w="5250" w:type="dxa"/>
            <w:tcBorders>
              <w:top w:val="single" w:sz="4" w:space="0" w:color="000000"/>
              <w:left w:val="single" w:sz="4" w:space="0" w:color="000000"/>
              <w:bottom w:val="single" w:sz="4" w:space="0" w:color="000000"/>
            </w:tcBorders>
            <w:shd w:val="clear" w:color="auto" w:fill="auto"/>
          </w:tcPr>
          <w:p w14:paraId="08244506" w14:textId="77777777" w:rsidR="00F5287A" w:rsidRPr="00652C68" w:rsidRDefault="00F5287A" w:rsidP="000306A1">
            <w:pPr>
              <w:suppressAutoHyphens/>
              <w:snapToGrid w:val="0"/>
              <w:spacing w:line="276" w:lineRule="auto"/>
              <w:jc w:val="both"/>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Tasa de actividad</w:t>
            </w:r>
          </w:p>
        </w:tc>
        <w:tc>
          <w:tcPr>
            <w:tcW w:w="1690" w:type="dxa"/>
            <w:tcBorders>
              <w:top w:val="single" w:sz="4" w:space="0" w:color="000000"/>
              <w:left w:val="single" w:sz="4" w:space="0" w:color="000000"/>
              <w:bottom w:val="single" w:sz="4" w:space="0" w:color="000000"/>
              <w:right w:val="single" w:sz="4" w:space="0" w:color="000000"/>
            </w:tcBorders>
            <w:shd w:val="clear" w:color="auto" w:fill="auto"/>
          </w:tcPr>
          <w:p w14:paraId="7278B478" w14:textId="65D8BD3E" w:rsidR="00F5287A" w:rsidRPr="00652C68" w:rsidRDefault="005301EF" w:rsidP="000306A1">
            <w:pPr>
              <w:suppressAutoHyphens/>
              <w:snapToGrid w:val="0"/>
              <w:spacing w:line="276" w:lineRule="auto"/>
              <w:jc w:val="center"/>
              <w:rPr>
                <w:rFonts w:ascii="Arial" w:eastAsiaTheme="minorHAnsi" w:hAnsi="Arial" w:cs="Arial"/>
                <w:color w:val="000078"/>
                <w:sz w:val="18"/>
                <w:lang w:val="es-ES" w:eastAsia="en-US"/>
              </w:rPr>
            </w:pPr>
            <w:r w:rsidRPr="00652C68">
              <w:rPr>
                <w:rFonts w:ascii="Arial" w:eastAsiaTheme="minorHAnsi" w:hAnsi="Arial" w:cs="Arial"/>
                <w:sz w:val="18"/>
                <w:highlight w:val="yellow"/>
                <w:lang w:val="es-ES" w:eastAsia="en-US"/>
              </w:rPr>
              <w:t>58,51%</w:t>
            </w:r>
          </w:p>
        </w:tc>
        <w:tc>
          <w:tcPr>
            <w:tcW w:w="1690" w:type="dxa"/>
            <w:tcBorders>
              <w:top w:val="single" w:sz="4" w:space="0" w:color="000000"/>
              <w:left w:val="single" w:sz="4" w:space="0" w:color="000000"/>
              <w:bottom w:val="single" w:sz="4" w:space="0" w:color="000000"/>
              <w:right w:val="single" w:sz="4" w:space="0" w:color="000000"/>
            </w:tcBorders>
          </w:tcPr>
          <w:p w14:paraId="1BB04FC4" w14:textId="77777777" w:rsidR="00F5287A" w:rsidRPr="00652C68" w:rsidRDefault="00F5287A" w:rsidP="000306A1">
            <w:pPr>
              <w:suppressAutoHyphens/>
              <w:snapToGrid w:val="0"/>
              <w:spacing w:line="276" w:lineRule="auto"/>
              <w:jc w:val="center"/>
              <w:rPr>
                <w:rFonts w:ascii="Arial" w:eastAsiaTheme="minorHAnsi" w:hAnsi="Arial" w:cs="Arial"/>
                <w:color w:val="000078"/>
                <w:sz w:val="18"/>
                <w:lang w:val="es-ES" w:eastAsia="en-US"/>
              </w:rPr>
            </w:pPr>
            <w:r w:rsidRPr="00652C68">
              <w:rPr>
                <w:rFonts w:ascii="Arial" w:eastAsiaTheme="minorHAnsi" w:hAnsi="Arial" w:cs="Arial"/>
                <w:color w:val="000078"/>
                <w:sz w:val="18"/>
                <w:lang w:val="es-ES" w:eastAsia="en-US"/>
              </w:rPr>
              <w:t>61,27%</w:t>
            </w:r>
          </w:p>
        </w:tc>
      </w:tr>
    </w:tbl>
    <w:p w14:paraId="1063BB51" w14:textId="477ED2AC" w:rsidR="00066992" w:rsidRPr="00652C68" w:rsidRDefault="00066992" w:rsidP="00066992">
      <w:pPr>
        <w:spacing w:after="200" w:line="360" w:lineRule="auto"/>
        <w:ind w:left="284" w:right="424"/>
        <w:contextualSpacing/>
        <w:jc w:val="center"/>
        <w:rPr>
          <w:rStyle w:val="Hipervnculo"/>
          <w:rFonts w:ascii="Arial" w:hAnsi="Arial" w:cs="Arial"/>
          <w:color w:val="000078"/>
          <w:sz w:val="16"/>
          <w:szCs w:val="16"/>
          <w:lang w:val="es-ES"/>
        </w:rPr>
      </w:pPr>
      <w:r w:rsidRPr="00652C68">
        <w:rPr>
          <w:rFonts w:ascii="Arial" w:hAnsi="Arial" w:cs="Arial"/>
          <w:color w:val="000078"/>
          <w:sz w:val="16"/>
          <w:szCs w:val="16"/>
          <w:lang w:val="es-ES"/>
        </w:rPr>
        <w:t xml:space="preserve">Fuente: </w:t>
      </w:r>
      <w:hyperlink r:id="rId13" w:history="1">
        <w:r w:rsidRPr="00652C68">
          <w:rPr>
            <w:rStyle w:val="Hipervnculo"/>
            <w:rFonts w:ascii="Arial" w:hAnsi="Arial" w:cs="Arial"/>
            <w:color w:val="000078"/>
            <w:sz w:val="16"/>
            <w:szCs w:val="16"/>
            <w:lang w:val="es-ES"/>
          </w:rPr>
          <w:t xml:space="preserve">I </w:t>
        </w:r>
      </w:hyperlink>
      <w:hyperlink r:id="rId14" w:history="1">
        <w:r w:rsidR="00F5287A" w:rsidRPr="00652C68">
          <w:rPr>
            <w:rStyle w:val="Hipervnculo"/>
            <w:rFonts w:ascii="Arial" w:hAnsi="Arial" w:cs="Arial"/>
            <w:color w:val="000078"/>
            <w:sz w:val="16"/>
            <w:szCs w:val="16"/>
            <w:lang w:val="es-ES"/>
          </w:rPr>
          <w:t>DESCAT</w:t>
        </w:r>
      </w:hyperlink>
      <w:hyperlink r:id="rId15" w:history="1">
        <w:r w:rsidRPr="00652C68">
          <w:rPr>
            <w:rStyle w:val="Hipervnculo"/>
            <w:rFonts w:ascii="Arial" w:hAnsi="Arial" w:cs="Arial"/>
            <w:color w:val="000078"/>
            <w:sz w:val="16"/>
            <w:szCs w:val="16"/>
            <w:lang w:val="es-ES"/>
          </w:rPr>
          <w:t>, 202</w:t>
        </w:r>
      </w:hyperlink>
      <w:hyperlink r:id="rId16" w:history="1">
        <w:r w:rsidR="00F5287A" w:rsidRPr="00652C68">
          <w:rPr>
            <w:rStyle w:val="Hipervnculo"/>
            <w:rFonts w:ascii="Arial" w:hAnsi="Arial" w:cs="Arial"/>
            <w:color w:val="000078"/>
            <w:sz w:val="16"/>
            <w:szCs w:val="16"/>
            <w:lang w:val="es-ES"/>
          </w:rPr>
          <w:t>1</w:t>
        </w:r>
      </w:hyperlink>
    </w:p>
    <w:p w14:paraId="5D15D915" w14:textId="77777777" w:rsidR="00F5287A" w:rsidRPr="00652C68" w:rsidRDefault="00F5287A" w:rsidP="00817C14">
      <w:pPr>
        <w:spacing w:after="200" w:line="360" w:lineRule="auto"/>
        <w:ind w:right="424"/>
        <w:contextualSpacing/>
        <w:rPr>
          <w:rFonts w:ascii="Arial" w:hAnsi="Arial" w:cs="Arial"/>
          <w:color w:val="000078"/>
          <w:sz w:val="16"/>
          <w:szCs w:val="16"/>
          <w:lang w:val="es-ES"/>
        </w:rPr>
      </w:pPr>
    </w:p>
    <w:p w14:paraId="42FCB8FC" w14:textId="2D0EE1E1" w:rsidR="00066992" w:rsidRPr="00652C68" w:rsidRDefault="00F5287A" w:rsidP="00066992">
      <w:pPr>
        <w:pStyle w:val="Prrafodelista"/>
        <w:numPr>
          <w:ilvl w:val="0"/>
          <w:numId w:val="8"/>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Completa la tabla con los resultados que falten. Indica los cálculos realizados.</w:t>
      </w:r>
    </w:p>
    <w:p w14:paraId="71C7A4C4" w14:textId="02D11B5C" w:rsidR="00EF4939" w:rsidRPr="00652C68" w:rsidRDefault="00EF4939" w:rsidP="00EF4939">
      <w:pPr>
        <w:tabs>
          <w:tab w:val="left" w:pos="0"/>
          <w:tab w:val="left" w:pos="2880"/>
        </w:tabs>
        <w:spacing w:after="264" w:line="276" w:lineRule="auto"/>
        <w:ind w:left="360" w:right="424"/>
        <w:jc w:val="both"/>
        <w:rPr>
          <w:rFonts w:ascii="Arial" w:eastAsia="Arial" w:hAnsi="Arial" w:cs="Arial"/>
          <w:sz w:val="22"/>
          <w:szCs w:val="24"/>
          <w:lang w:val="es-ES"/>
        </w:rPr>
      </w:pPr>
      <w:r w:rsidRPr="00652C68">
        <w:rPr>
          <w:rFonts w:ascii="Arial" w:eastAsia="Arial" w:hAnsi="Arial" w:cs="Arial"/>
          <w:sz w:val="22"/>
          <w:szCs w:val="24"/>
          <w:lang w:val="es-ES"/>
        </w:rPr>
        <w:t>En España:</w:t>
      </w:r>
    </w:p>
    <w:p w14:paraId="702B1417" w14:textId="2CE4BC0F" w:rsidR="00DF67C5" w:rsidRPr="00652C68" w:rsidRDefault="00DF67C5" w:rsidP="00DF67C5">
      <w:pPr>
        <w:pStyle w:val="Prrafodelista"/>
        <w:numPr>
          <w:ilvl w:val="0"/>
          <w:numId w:val="16"/>
        </w:numPr>
        <w:tabs>
          <w:tab w:val="left" w:pos="0"/>
          <w:tab w:val="left" w:pos="2880"/>
        </w:tabs>
        <w:spacing w:after="264" w:line="276" w:lineRule="auto"/>
        <w:ind w:left="1080" w:right="424"/>
        <w:jc w:val="both"/>
        <w:rPr>
          <w:rFonts w:ascii="Arial" w:eastAsia="Arial" w:hAnsi="Arial" w:cs="Arial"/>
          <w:sz w:val="22"/>
          <w:szCs w:val="24"/>
          <w:lang w:val="es-ES"/>
        </w:rPr>
      </w:pPr>
      <w:r w:rsidRPr="00652C68">
        <w:rPr>
          <w:rFonts w:ascii="Arial" w:eastAsia="Arial" w:hAnsi="Arial" w:cs="Arial"/>
          <w:b/>
          <w:bCs/>
          <w:sz w:val="22"/>
          <w:szCs w:val="24"/>
          <w:lang w:val="es-ES"/>
        </w:rPr>
        <w:t>Población Activa</w:t>
      </w:r>
      <w:r w:rsidRPr="00652C68">
        <w:rPr>
          <w:rFonts w:ascii="Arial" w:eastAsia="Arial" w:hAnsi="Arial" w:cs="Arial"/>
          <w:sz w:val="22"/>
          <w:szCs w:val="24"/>
          <w:lang w:val="es-ES"/>
        </w:rPr>
        <w:t xml:space="preserve"> = </w:t>
      </w:r>
      <w:r w:rsidR="001B3B66" w:rsidRPr="00652C68">
        <w:rPr>
          <w:rFonts w:ascii="Arial" w:eastAsia="Arial" w:hAnsi="Arial" w:cs="Arial"/>
          <w:sz w:val="22"/>
          <w:szCs w:val="24"/>
          <w:lang w:val="es-ES"/>
        </w:rPr>
        <w:t xml:space="preserve">P. Edad Trabajar </w:t>
      </w:r>
      <w:r w:rsidRPr="00652C68">
        <w:rPr>
          <w:rFonts w:ascii="Arial" w:eastAsia="Arial" w:hAnsi="Arial" w:cs="Arial"/>
          <w:sz w:val="22"/>
          <w:szCs w:val="24"/>
          <w:lang w:val="es-ES"/>
        </w:rPr>
        <w:t>- Población Inactiva = 39,654 – 16,452 = 23,202</w:t>
      </w:r>
    </w:p>
    <w:p w14:paraId="6FD3C8F3" w14:textId="3095049C" w:rsidR="00EF4939" w:rsidRPr="00652C68" w:rsidRDefault="00DF67C5" w:rsidP="00EF4939">
      <w:pPr>
        <w:pStyle w:val="Prrafodelista"/>
        <w:numPr>
          <w:ilvl w:val="0"/>
          <w:numId w:val="16"/>
        </w:numPr>
        <w:tabs>
          <w:tab w:val="left" w:pos="0"/>
          <w:tab w:val="left" w:pos="2880"/>
        </w:tabs>
        <w:spacing w:after="264" w:line="276" w:lineRule="auto"/>
        <w:ind w:left="1080" w:right="424"/>
        <w:jc w:val="both"/>
        <w:rPr>
          <w:rFonts w:ascii="Arial" w:eastAsia="Arial" w:hAnsi="Arial" w:cs="Arial"/>
          <w:sz w:val="22"/>
          <w:szCs w:val="24"/>
          <w:lang w:val="es-ES"/>
        </w:rPr>
      </w:pPr>
      <w:r w:rsidRPr="00652C68">
        <w:rPr>
          <w:rFonts w:ascii="Arial" w:eastAsia="Arial" w:hAnsi="Arial" w:cs="Arial"/>
          <w:b/>
          <w:bCs/>
          <w:sz w:val="22"/>
          <w:szCs w:val="24"/>
          <w:lang w:val="es-ES"/>
        </w:rPr>
        <w:lastRenderedPageBreak/>
        <w:t>Personas Ocupadas</w:t>
      </w:r>
      <w:r w:rsidR="00EF4939" w:rsidRPr="00652C68">
        <w:rPr>
          <w:rFonts w:ascii="Arial" w:eastAsia="Arial" w:hAnsi="Arial" w:cs="Arial"/>
          <w:sz w:val="22"/>
          <w:szCs w:val="24"/>
          <w:lang w:val="es-ES"/>
        </w:rPr>
        <w:t xml:space="preserve"> = </w:t>
      </w:r>
      <w:r w:rsidRPr="00652C68">
        <w:rPr>
          <w:rFonts w:ascii="Arial" w:eastAsia="Arial" w:hAnsi="Arial" w:cs="Arial"/>
          <w:sz w:val="22"/>
          <w:szCs w:val="24"/>
          <w:lang w:val="es-ES"/>
        </w:rPr>
        <w:t xml:space="preserve">Población Activa - </w:t>
      </w:r>
      <w:bookmarkStart w:id="0" w:name="_Hlk118640697"/>
      <w:r w:rsidRPr="00652C68">
        <w:rPr>
          <w:rFonts w:ascii="Arial" w:eastAsia="Arial" w:hAnsi="Arial" w:cs="Arial"/>
          <w:sz w:val="22"/>
          <w:szCs w:val="24"/>
          <w:lang w:val="es-ES"/>
        </w:rPr>
        <w:t xml:space="preserve">Desempleados </w:t>
      </w:r>
      <w:bookmarkEnd w:id="0"/>
      <w:r w:rsidRPr="00652C68">
        <w:rPr>
          <w:rFonts w:ascii="Arial" w:eastAsia="Arial" w:hAnsi="Arial" w:cs="Arial"/>
          <w:sz w:val="22"/>
          <w:szCs w:val="24"/>
          <w:lang w:val="es-ES"/>
        </w:rPr>
        <w:t>= 23,202 - 3,429 = 19,773</w:t>
      </w:r>
    </w:p>
    <w:p w14:paraId="5FDE8FDD" w14:textId="7A1A6B36" w:rsidR="00DF67C5" w:rsidRPr="00652C68" w:rsidRDefault="00DF67C5" w:rsidP="00EF4939">
      <w:pPr>
        <w:pStyle w:val="Prrafodelista"/>
        <w:numPr>
          <w:ilvl w:val="0"/>
          <w:numId w:val="16"/>
        </w:numPr>
        <w:tabs>
          <w:tab w:val="left" w:pos="0"/>
          <w:tab w:val="left" w:pos="2880"/>
        </w:tabs>
        <w:spacing w:after="264" w:line="276" w:lineRule="auto"/>
        <w:ind w:left="1080" w:right="424"/>
        <w:jc w:val="both"/>
        <w:rPr>
          <w:rFonts w:ascii="Arial" w:eastAsia="Arial" w:hAnsi="Arial" w:cs="Arial"/>
          <w:sz w:val="22"/>
          <w:szCs w:val="24"/>
          <w:lang w:val="es-ES"/>
        </w:rPr>
      </w:pPr>
      <w:r w:rsidRPr="00652C68">
        <w:rPr>
          <w:rFonts w:ascii="Arial" w:eastAsia="Arial" w:hAnsi="Arial" w:cs="Arial"/>
          <w:b/>
          <w:bCs/>
          <w:sz w:val="22"/>
          <w:szCs w:val="24"/>
          <w:lang w:val="es-ES"/>
        </w:rPr>
        <w:t>Tasa de paro</w:t>
      </w:r>
      <w:r w:rsidRPr="00652C68">
        <w:rPr>
          <w:rFonts w:ascii="Arial" w:eastAsia="Arial" w:hAnsi="Arial" w:cs="Arial"/>
          <w:sz w:val="22"/>
          <w:szCs w:val="24"/>
          <w:lang w:val="es-ES"/>
        </w:rPr>
        <w:t xml:space="preserve"> = P. Desocupada / P. Activa = </w:t>
      </w:r>
      <w:r w:rsidR="005301EF" w:rsidRPr="00652C68">
        <w:rPr>
          <w:rFonts w:ascii="Arial" w:eastAsia="Arial" w:hAnsi="Arial" w:cs="Arial"/>
          <w:sz w:val="22"/>
          <w:szCs w:val="24"/>
          <w:lang w:val="es-ES"/>
        </w:rPr>
        <w:t>(</w:t>
      </w:r>
      <w:r w:rsidRPr="00652C68">
        <w:rPr>
          <w:rFonts w:ascii="Arial" w:eastAsia="Arial" w:hAnsi="Arial" w:cs="Arial"/>
          <w:sz w:val="22"/>
          <w:szCs w:val="24"/>
          <w:lang w:val="es-ES"/>
        </w:rPr>
        <w:t xml:space="preserve">3,429 / </w:t>
      </w:r>
      <w:r w:rsidR="005301EF" w:rsidRPr="00652C68">
        <w:rPr>
          <w:rFonts w:ascii="Arial" w:eastAsia="Arial" w:hAnsi="Arial" w:cs="Arial"/>
          <w:sz w:val="22"/>
          <w:szCs w:val="24"/>
          <w:lang w:val="es-ES"/>
        </w:rPr>
        <w:t>23,202) *100</w:t>
      </w:r>
      <w:r w:rsidRPr="00652C68">
        <w:rPr>
          <w:rFonts w:ascii="Arial" w:eastAsia="Arial" w:hAnsi="Arial" w:cs="Arial"/>
          <w:sz w:val="22"/>
          <w:szCs w:val="24"/>
          <w:lang w:val="es-ES"/>
        </w:rPr>
        <w:t xml:space="preserve"> = 14,77%</w:t>
      </w:r>
    </w:p>
    <w:p w14:paraId="6A1CBD81" w14:textId="66A8F05F" w:rsidR="005301EF" w:rsidRPr="00652C68" w:rsidRDefault="005301EF" w:rsidP="005301EF">
      <w:pPr>
        <w:pStyle w:val="Prrafodelista"/>
        <w:numPr>
          <w:ilvl w:val="0"/>
          <w:numId w:val="16"/>
        </w:numPr>
        <w:tabs>
          <w:tab w:val="left" w:pos="0"/>
          <w:tab w:val="left" w:pos="2880"/>
        </w:tabs>
        <w:spacing w:after="264" w:line="276" w:lineRule="auto"/>
        <w:ind w:left="1080" w:right="424"/>
        <w:jc w:val="both"/>
        <w:rPr>
          <w:rFonts w:ascii="Arial" w:eastAsia="Arial" w:hAnsi="Arial" w:cs="Arial"/>
          <w:sz w:val="22"/>
          <w:szCs w:val="24"/>
          <w:lang w:val="es-ES"/>
        </w:rPr>
      </w:pPr>
      <w:r w:rsidRPr="00652C68">
        <w:rPr>
          <w:rFonts w:ascii="Arial" w:eastAsia="Arial" w:hAnsi="Arial" w:cs="Arial"/>
          <w:b/>
          <w:bCs/>
          <w:sz w:val="22"/>
          <w:szCs w:val="24"/>
          <w:lang w:val="es-ES"/>
        </w:rPr>
        <w:t>Tasa de actividad</w:t>
      </w:r>
      <w:r w:rsidRPr="00652C68">
        <w:rPr>
          <w:rFonts w:ascii="Arial" w:eastAsia="Arial" w:hAnsi="Arial" w:cs="Arial"/>
          <w:sz w:val="22"/>
          <w:szCs w:val="24"/>
          <w:lang w:val="es-ES"/>
        </w:rPr>
        <w:t xml:space="preserve"> = P. Activa / P. Edad Trabajar = (23,202/ 39,654) *100 = 58,51%</w:t>
      </w:r>
    </w:p>
    <w:p w14:paraId="072D5D45" w14:textId="42D25F02" w:rsidR="0043725D" w:rsidRPr="00652C68" w:rsidRDefault="0043725D" w:rsidP="0043725D">
      <w:pPr>
        <w:tabs>
          <w:tab w:val="left" w:pos="0"/>
          <w:tab w:val="left" w:pos="2880"/>
        </w:tabs>
        <w:spacing w:after="264" w:line="276" w:lineRule="auto"/>
        <w:ind w:left="360" w:right="424"/>
        <w:jc w:val="both"/>
        <w:rPr>
          <w:rFonts w:ascii="Arial" w:eastAsia="Arial" w:hAnsi="Arial" w:cs="Arial"/>
          <w:sz w:val="22"/>
          <w:szCs w:val="24"/>
          <w:lang w:val="es-ES"/>
        </w:rPr>
      </w:pPr>
      <w:r w:rsidRPr="00652C68">
        <w:rPr>
          <w:rFonts w:ascii="Arial" w:eastAsia="Arial" w:hAnsi="Arial" w:cs="Arial"/>
          <w:sz w:val="22"/>
          <w:szCs w:val="24"/>
          <w:lang w:val="es-ES"/>
        </w:rPr>
        <w:t>En Cataluña:</w:t>
      </w:r>
    </w:p>
    <w:p w14:paraId="37159E2B" w14:textId="39C3D7B1" w:rsidR="00EF4939" w:rsidRPr="00652C68" w:rsidRDefault="001B3B66" w:rsidP="007A5F06">
      <w:pPr>
        <w:pStyle w:val="Prrafodelista"/>
        <w:numPr>
          <w:ilvl w:val="0"/>
          <w:numId w:val="16"/>
        </w:numPr>
        <w:tabs>
          <w:tab w:val="left" w:pos="0"/>
          <w:tab w:val="left" w:pos="2880"/>
        </w:tabs>
        <w:spacing w:after="264" w:line="276" w:lineRule="auto"/>
        <w:ind w:left="1080" w:right="424"/>
        <w:jc w:val="both"/>
        <w:rPr>
          <w:rFonts w:ascii="Arial" w:eastAsia="Arial" w:hAnsi="Arial" w:cs="Arial"/>
          <w:color w:val="000078"/>
          <w:sz w:val="22"/>
          <w:szCs w:val="24"/>
          <w:lang w:val="es-ES"/>
        </w:rPr>
      </w:pPr>
      <w:r w:rsidRPr="00652C68">
        <w:rPr>
          <w:rFonts w:ascii="Arial" w:eastAsia="Arial" w:hAnsi="Arial" w:cs="Arial"/>
          <w:b/>
          <w:bCs/>
          <w:sz w:val="22"/>
          <w:szCs w:val="24"/>
          <w:lang w:val="es-ES"/>
        </w:rPr>
        <w:t>Personas Desempleadas</w:t>
      </w:r>
      <w:r w:rsidRPr="00652C68">
        <w:rPr>
          <w:rFonts w:ascii="Arial" w:eastAsia="Arial" w:hAnsi="Arial" w:cs="Arial"/>
          <w:sz w:val="22"/>
          <w:szCs w:val="24"/>
          <w:lang w:val="es-ES"/>
        </w:rPr>
        <w:t xml:space="preserve"> = P. Activas – Ocupados = 3,892 - 3,442 = 450</w:t>
      </w:r>
    </w:p>
    <w:p w14:paraId="2B9D348D" w14:textId="77777777" w:rsidR="001B3B66" w:rsidRPr="00652C68" w:rsidRDefault="001B3B66" w:rsidP="001B3B66">
      <w:pPr>
        <w:pStyle w:val="Prrafodelista"/>
        <w:numPr>
          <w:ilvl w:val="0"/>
          <w:numId w:val="16"/>
        </w:numPr>
        <w:tabs>
          <w:tab w:val="left" w:pos="0"/>
          <w:tab w:val="left" w:pos="2880"/>
        </w:tabs>
        <w:spacing w:after="264" w:line="276" w:lineRule="auto"/>
        <w:ind w:left="1080" w:right="424"/>
        <w:jc w:val="both"/>
        <w:rPr>
          <w:rFonts w:ascii="Arial" w:eastAsia="Arial" w:hAnsi="Arial" w:cs="Arial"/>
          <w:sz w:val="22"/>
          <w:szCs w:val="24"/>
          <w:lang w:val="es-ES"/>
        </w:rPr>
      </w:pPr>
      <w:r w:rsidRPr="00652C68">
        <w:rPr>
          <w:rFonts w:ascii="Arial" w:eastAsia="Arial" w:hAnsi="Arial" w:cs="Arial"/>
          <w:b/>
          <w:bCs/>
          <w:sz w:val="22"/>
          <w:szCs w:val="24"/>
          <w:lang w:val="es-ES"/>
        </w:rPr>
        <w:t>Tasa de actividad</w:t>
      </w:r>
      <w:r w:rsidRPr="00652C68">
        <w:rPr>
          <w:rFonts w:ascii="Arial" w:eastAsia="Arial" w:hAnsi="Arial" w:cs="Arial"/>
          <w:sz w:val="22"/>
          <w:szCs w:val="24"/>
          <w:lang w:val="es-ES"/>
        </w:rPr>
        <w:t xml:space="preserve"> = P. Activa / P. Edad Trabajar = (23,202/ 39,654) *100 = 58,51%</w:t>
      </w:r>
    </w:p>
    <w:p w14:paraId="2936851B" w14:textId="7C734AA9" w:rsidR="001B3B66" w:rsidRPr="00652C68" w:rsidRDefault="001B3B66" w:rsidP="007A5F06">
      <w:pPr>
        <w:pStyle w:val="Prrafodelista"/>
        <w:numPr>
          <w:ilvl w:val="0"/>
          <w:numId w:val="16"/>
        </w:numPr>
        <w:tabs>
          <w:tab w:val="left" w:pos="0"/>
          <w:tab w:val="left" w:pos="2880"/>
        </w:tabs>
        <w:spacing w:after="264" w:line="276" w:lineRule="auto"/>
        <w:ind w:left="1080" w:right="424"/>
        <w:jc w:val="both"/>
        <w:rPr>
          <w:rFonts w:ascii="Arial" w:eastAsia="Arial" w:hAnsi="Arial" w:cs="Arial"/>
          <w:color w:val="000078"/>
          <w:sz w:val="22"/>
          <w:szCs w:val="24"/>
          <w:lang w:val="es-ES"/>
        </w:rPr>
      </w:pPr>
      <w:r w:rsidRPr="00652C68">
        <w:rPr>
          <w:rFonts w:ascii="Arial" w:eastAsia="Arial" w:hAnsi="Arial" w:cs="Arial"/>
          <w:b/>
          <w:bCs/>
          <w:sz w:val="22"/>
          <w:szCs w:val="24"/>
          <w:lang w:val="es-ES"/>
        </w:rPr>
        <w:t>P. Edad Trabajar</w:t>
      </w:r>
      <w:r w:rsidRPr="00652C68">
        <w:rPr>
          <w:rFonts w:ascii="Arial" w:eastAsia="Arial" w:hAnsi="Arial" w:cs="Arial"/>
          <w:sz w:val="22"/>
          <w:szCs w:val="24"/>
          <w:lang w:val="es-ES"/>
        </w:rPr>
        <w:t xml:space="preserve"> = P. Activa / Tasa de actividad = 3,892 / (61,27 / 100) = </w:t>
      </w:r>
      <w:r w:rsidR="000A2B45" w:rsidRPr="00652C68">
        <w:rPr>
          <w:rFonts w:ascii="Arial" w:eastAsia="Arial" w:hAnsi="Arial" w:cs="Arial"/>
          <w:sz w:val="22"/>
          <w:szCs w:val="24"/>
          <w:lang w:val="es-ES"/>
        </w:rPr>
        <w:t>6.352</w:t>
      </w:r>
    </w:p>
    <w:p w14:paraId="6E043153" w14:textId="5550ECCA" w:rsidR="000A2B45" w:rsidRPr="00652C68" w:rsidRDefault="000A2B45" w:rsidP="009C2857">
      <w:pPr>
        <w:pStyle w:val="Prrafodelista"/>
        <w:numPr>
          <w:ilvl w:val="0"/>
          <w:numId w:val="16"/>
        </w:numPr>
        <w:tabs>
          <w:tab w:val="left" w:pos="0"/>
          <w:tab w:val="left" w:pos="2880"/>
        </w:tabs>
        <w:spacing w:after="264" w:line="276" w:lineRule="auto"/>
        <w:ind w:left="1080" w:right="424"/>
        <w:jc w:val="both"/>
        <w:rPr>
          <w:rFonts w:ascii="Arial" w:eastAsia="Arial" w:hAnsi="Arial" w:cs="Arial"/>
          <w:color w:val="000078"/>
          <w:sz w:val="22"/>
          <w:szCs w:val="24"/>
          <w:lang w:val="es-ES"/>
        </w:rPr>
      </w:pPr>
      <w:r w:rsidRPr="00652C68">
        <w:rPr>
          <w:rFonts w:ascii="Arial" w:eastAsia="Arial" w:hAnsi="Arial" w:cs="Arial"/>
          <w:b/>
          <w:bCs/>
          <w:sz w:val="22"/>
          <w:szCs w:val="24"/>
          <w:lang w:val="es-ES"/>
        </w:rPr>
        <w:t>Población Inactiva</w:t>
      </w:r>
      <w:r w:rsidRPr="00652C68">
        <w:rPr>
          <w:rFonts w:ascii="Arial" w:eastAsia="Arial" w:hAnsi="Arial" w:cs="Arial"/>
          <w:sz w:val="22"/>
          <w:szCs w:val="24"/>
          <w:lang w:val="es-ES"/>
        </w:rPr>
        <w:t xml:space="preserve"> = P. Edad Trabajar - P. Activa = 6.352 – 3,892 = 2.460</w:t>
      </w:r>
    </w:p>
    <w:p w14:paraId="022AC294" w14:textId="095D68A3" w:rsidR="001B3B66" w:rsidRPr="00652C68" w:rsidRDefault="00D96244" w:rsidP="00CD0890">
      <w:pPr>
        <w:pStyle w:val="Prrafodelista"/>
        <w:numPr>
          <w:ilvl w:val="0"/>
          <w:numId w:val="16"/>
        </w:numPr>
        <w:tabs>
          <w:tab w:val="left" w:pos="0"/>
          <w:tab w:val="left" w:pos="2880"/>
        </w:tabs>
        <w:spacing w:after="264" w:line="276" w:lineRule="auto"/>
        <w:ind w:left="1080" w:right="424"/>
        <w:jc w:val="both"/>
        <w:rPr>
          <w:rFonts w:ascii="Arial" w:eastAsia="Arial" w:hAnsi="Arial" w:cs="Arial"/>
          <w:sz w:val="22"/>
          <w:szCs w:val="24"/>
          <w:lang w:val="es-ES"/>
        </w:rPr>
      </w:pPr>
      <w:r w:rsidRPr="00652C68">
        <w:rPr>
          <w:rFonts w:ascii="Arial" w:eastAsia="Arial" w:hAnsi="Arial" w:cs="Arial"/>
          <w:b/>
          <w:bCs/>
          <w:sz w:val="22"/>
          <w:szCs w:val="24"/>
          <w:lang w:val="es-ES"/>
        </w:rPr>
        <w:t>Tasa de paro</w:t>
      </w:r>
      <w:r w:rsidRPr="00652C68">
        <w:rPr>
          <w:rFonts w:ascii="Arial" w:eastAsia="Arial" w:hAnsi="Arial" w:cs="Arial"/>
          <w:sz w:val="22"/>
          <w:szCs w:val="24"/>
          <w:lang w:val="es-ES"/>
        </w:rPr>
        <w:t xml:space="preserve"> = P. Desocupada / P. Activa = (450 / 3,892) *100 = 11,56%</w:t>
      </w:r>
    </w:p>
    <w:p w14:paraId="745164D3" w14:textId="77777777" w:rsidR="00F5287A" w:rsidRPr="00652C68" w:rsidRDefault="00F5287A" w:rsidP="00F5287A">
      <w:pPr>
        <w:pStyle w:val="Prrafodelista"/>
        <w:numPr>
          <w:ilvl w:val="0"/>
          <w:numId w:val="8"/>
        </w:numPr>
        <w:tabs>
          <w:tab w:val="left" w:pos="0"/>
          <w:tab w:val="left" w:pos="2880"/>
        </w:tabs>
        <w:spacing w:after="264" w:line="276" w:lineRule="auto"/>
        <w:ind w:right="424"/>
        <w:jc w:val="both"/>
        <w:rPr>
          <w:rFonts w:ascii="Arial" w:eastAsia="Arial" w:hAnsi="Arial" w:cs="Arial"/>
          <w:color w:val="000078"/>
          <w:sz w:val="22"/>
          <w:szCs w:val="24"/>
          <w:lang w:val="es-ES"/>
        </w:rPr>
      </w:pPr>
      <w:r w:rsidRPr="00652C68">
        <w:rPr>
          <w:rFonts w:ascii="Arial" w:eastAsia="Arial" w:hAnsi="Arial" w:cs="Arial"/>
          <w:color w:val="000078"/>
          <w:sz w:val="22"/>
          <w:szCs w:val="24"/>
          <w:lang w:val="es-ES"/>
        </w:rPr>
        <w:t>Explica el significado de las tasas de actividad y paro y compara los resultados de ambos territorios.</w:t>
      </w:r>
    </w:p>
    <w:p w14:paraId="1E8764D8" w14:textId="77777777" w:rsidR="000B0F93" w:rsidRPr="00652C68" w:rsidRDefault="000B0F93">
      <w:pPr>
        <w:jc w:val="both"/>
        <w:rPr>
          <w:rFonts w:ascii="Arial" w:eastAsia="Arial" w:hAnsi="Arial" w:cs="Arial"/>
          <w:color w:val="1F497D" w:themeColor="text2"/>
          <w:lang w:val="es-ES"/>
        </w:rPr>
      </w:pPr>
    </w:p>
    <w:p w14:paraId="0790321B" w14:textId="16824616" w:rsidR="00E1021A" w:rsidRPr="00652C68" w:rsidRDefault="00CD0890" w:rsidP="00E1021A">
      <w:pPr>
        <w:spacing w:line="360" w:lineRule="auto"/>
        <w:jc w:val="both"/>
        <w:rPr>
          <w:rFonts w:ascii="Arial" w:eastAsia="Arial" w:hAnsi="Arial" w:cs="Arial"/>
          <w:sz w:val="22"/>
          <w:szCs w:val="22"/>
          <w:lang w:val="es-ES"/>
        </w:rPr>
      </w:pPr>
      <w:r w:rsidRPr="00652C68">
        <w:rPr>
          <w:rFonts w:ascii="Arial" w:eastAsia="Arial" w:hAnsi="Arial" w:cs="Arial"/>
          <w:sz w:val="22"/>
          <w:szCs w:val="22"/>
          <w:lang w:val="es-ES"/>
        </w:rPr>
        <w:t xml:space="preserve">Las tasa de actividad </w:t>
      </w:r>
      <w:r w:rsidR="00E1021A" w:rsidRPr="00652C68">
        <w:rPr>
          <w:rFonts w:ascii="Arial" w:eastAsia="Arial" w:hAnsi="Arial" w:cs="Arial"/>
          <w:sz w:val="22"/>
          <w:szCs w:val="22"/>
          <w:lang w:val="es-ES"/>
        </w:rPr>
        <w:t xml:space="preserve">muestra el porcentaje de la población activa respecto a la que </w:t>
      </w:r>
      <w:r w:rsidR="00250941" w:rsidRPr="00652C68">
        <w:rPr>
          <w:rFonts w:ascii="Arial" w:eastAsia="Arial" w:hAnsi="Arial" w:cs="Arial"/>
          <w:sz w:val="22"/>
          <w:szCs w:val="22"/>
          <w:lang w:val="es-ES"/>
        </w:rPr>
        <w:t>está</w:t>
      </w:r>
      <w:r w:rsidR="00E1021A" w:rsidRPr="00652C68">
        <w:rPr>
          <w:rFonts w:ascii="Arial" w:eastAsia="Arial" w:hAnsi="Arial" w:cs="Arial"/>
          <w:sz w:val="22"/>
          <w:szCs w:val="22"/>
          <w:lang w:val="es-ES"/>
        </w:rPr>
        <w:t xml:space="preserve"> en la edad de trabajar, esto quiere decir que en España solo el 58,51% de las personas en edad de trabajar está dentro de la población activa, el resto no. Si hacemos la comparación con Catalunya vemos que en este territorio hay más gente dentro de la población activa, un 61,27%.</w:t>
      </w:r>
    </w:p>
    <w:p w14:paraId="7B8CD92F" w14:textId="6574D1AA" w:rsidR="00E1021A" w:rsidRPr="00652C68" w:rsidRDefault="00E1021A" w:rsidP="00E1021A">
      <w:pPr>
        <w:spacing w:line="360" w:lineRule="auto"/>
        <w:jc w:val="both"/>
        <w:rPr>
          <w:rFonts w:ascii="Arial" w:eastAsia="Arial" w:hAnsi="Arial" w:cs="Arial"/>
          <w:sz w:val="22"/>
          <w:szCs w:val="22"/>
          <w:lang w:val="es-ES"/>
        </w:rPr>
      </w:pPr>
    </w:p>
    <w:p w14:paraId="4D9C4EAF" w14:textId="79BBA823" w:rsidR="00E1021A" w:rsidRPr="00652C68" w:rsidRDefault="00E1021A" w:rsidP="00E1021A">
      <w:pPr>
        <w:spacing w:line="360" w:lineRule="auto"/>
        <w:jc w:val="both"/>
        <w:rPr>
          <w:rFonts w:ascii="Arial" w:eastAsia="Arial" w:hAnsi="Arial" w:cs="Arial"/>
          <w:sz w:val="22"/>
          <w:szCs w:val="22"/>
          <w:lang w:val="es-ES"/>
        </w:rPr>
      </w:pPr>
      <w:r w:rsidRPr="00652C68">
        <w:rPr>
          <w:rFonts w:ascii="Arial" w:eastAsia="Arial" w:hAnsi="Arial" w:cs="Arial"/>
          <w:sz w:val="22"/>
          <w:szCs w:val="22"/>
          <w:lang w:val="es-ES"/>
        </w:rPr>
        <w:t xml:space="preserve">Por otro lado, la tasa de paro muestra el porcentaje de población activa que está desempleada, esto quiere decir que en España el 14,77% de las personas que pueden trabajar están sin empleo, mientras que en Cataluña (al igual que en el caso anterior) la cifra es menor, siendo esta un </w:t>
      </w:r>
      <w:r w:rsidRPr="00652C68">
        <w:rPr>
          <w:rFonts w:ascii="Arial" w:eastAsia="Arial" w:hAnsi="Arial" w:cs="Arial"/>
          <w:sz w:val="22"/>
          <w:szCs w:val="24"/>
          <w:lang w:val="es-ES"/>
        </w:rPr>
        <w:t>11,56% de personas que pueden trabajar y no tienen trabajo.</w:t>
      </w:r>
    </w:p>
    <w:p w14:paraId="385F56BC" w14:textId="77777777" w:rsidR="000B0F93" w:rsidRPr="00652C68" w:rsidRDefault="000B0F93">
      <w:pPr>
        <w:jc w:val="both"/>
        <w:rPr>
          <w:rFonts w:ascii="Arial" w:eastAsia="Arial" w:hAnsi="Arial" w:cs="Arial"/>
          <w:color w:val="1F497D" w:themeColor="text2"/>
          <w:lang w:val="es-ES"/>
        </w:rPr>
      </w:pPr>
    </w:p>
    <w:p w14:paraId="1E67A090" w14:textId="77777777" w:rsidR="008C29A7" w:rsidRPr="00652C68" w:rsidRDefault="008C29A7">
      <w:pPr>
        <w:jc w:val="both"/>
        <w:rPr>
          <w:rFonts w:ascii="Arial" w:eastAsia="Arial" w:hAnsi="Arial" w:cs="Arial"/>
          <w:color w:val="1F497D" w:themeColor="text2"/>
          <w:lang w:val="es-ES"/>
        </w:rPr>
      </w:pPr>
    </w:p>
    <w:p w14:paraId="2FB953FD" w14:textId="6773535D" w:rsidR="000B0F93" w:rsidRPr="008C29A7" w:rsidRDefault="0079035A">
      <w:pPr>
        <w:jc w:val="both"/>
        <w:rPr>
          <w:rFonts w:ascii="Arial" w:eastAsia="Arial" w:hAnsi="Arial" w:cs="Arial"/>
          <w:color w:val="1F497D" w:themeColor="text2"/>
          <w:sz w:val="22"/>
          <w:szCs w:val="22"/>
          <w:lang w:val="es-ES"/>
        </w:rPr>
      </w:pPr>
      <w:r w:rsidRPr="008C29A7">
        <w:rPr>
          <w:rFonts w:ascii="Arial" w:eastAsia="Arial" w:hAnsi="Arial" w:cs="Arial"/>
          <w:color w:val="1F497D" w:themeColor="text2"/>
          <w:sz w:val="22"/>
          <w:szCs w:val="22"/>
          <w:lang w:val="es-ES"/>
        </w:rPr>
        <w:t>Referencias</w:t>
      </w:r>
      <w:r w:rsidR="00BB6398" w:rsidRPr="008C29A7">
        <w:rPr>
          <w:rFonts w:ascii="Arial" w:eastAsia="Arial" w:hAnsi="Arial" w:cs="Arial"/>
          <w:color w:val="1F497D" w:themeColor="text2"/>
          <w:sz w:val="22"/>
          <w:szCs w:val="22"/>
          <w:lang w:val="es-ES"/>
        </w:rPr>
        <w:t>:</w:t>
      </w:r>
    </w:p>
    <w:p w14:paraId="7E3F1675" w14:textId="554D9265" w:rsidR="0079035A" w:rsidRPr="00652C68" w:rsidRDefault="0079035A">
      <w:pPr>
        <w:jc w:val="both"/>
        <w:rPr>
          <w:rFonts w:ascii="Arial" w:eastAsia="Arial" w:hAnsi="Arial" w:cs="Arial"/>
          <w:color w:val="1F497D" w:themeColor="text2"/>
          <w:lang w:val="es-ES"/>
        </w:rPr>
      </w:pPr>
    </w:p>
    <w:p w14:paraId="1BF60B54" w14:textId="4D0CE80C" w:rsidR="0079035A" w:rsidRPr="00652C68" w:rsidRDefault="00000000" w:rsidP="0079035A">
      <w:pPr>
        <w:pStyle w:val="Prrafodelista"/>
        <w:numPr>
          <w:ilvl w:val="0"/>
          <w:numId w:val="17"/>
        </w:numPr>
        <w:jc w:val="both"/>
        <w:rPr>
          <w:rFonts w:ascii="Arial" w:eastAsia="Arial" w:hAnsi="Arial" w:cs="Arial"/>
          <w:color w:val="1F497D" w:themeColor="text2"/>
          <w:lang w:val="es-ES"/>
        </w:rPr>
      </w:pPr>
      <w:hyperlink r:id="rId17" w:anchor=":~:text=Esta%20diferencia%20es%20la%20clave%20para%20diferenciar%20entre%20las%20dos%20f%C3%B3rmulas.&amp;text=Por%20tanto%2C%20el%20PNB%20ser%C3%A1,en%20el%20extranjero%20sean%20altas" w:history="1">
        <w:r w:rsidR="0079035A" w:rsidRPr="00652C68">
          <w:rPr>
            <w:rStyle w:val="Hipervnculo"/>
            <w:rFonts w:ascii="Arial" w:eastAsia="Arial" w:hAnsi="Arial" w:cs="Arial"/>
            <w:lang w:val="es-ES"/>
          </w:rPr>
          <w:t>https://economipedia.com/definiciones/producto-nacional-bruto-pnb.html#:~:text=Esta%20diferencia%20es%20la%20clave%20para%20diferenciar%20entre%20las%20dos%20f%C3%B3rmulas.&amp;text=Por%20tanto%2C%20el%20PNB%20ser%C3%A1,en%20el%20extranjero%20sean%20altas</w:t>
        </w:r>
      </w:hyperlink>
      <w:r w:rsidR="0079035A" w:rsidRPr="00652C68">
        <w:rPr>
          <w:rFonts w:ascii="Arial" w:eastAsia="Arial" w:hAnsi="Arial" w:cs="Arial"/>
          <w:color w:val="1F497D" w:themeColor="text2"/>
          <w:lang w:val="es-ES"/>
        </w:rPr>
        <w:t xml:space="preserve">. </w:t>
      </w:r>
    </w:p>
    <w:p w14:paraId="3FA90666" w14:textId="77777777" w:rsidR="000B0F93" w:rsidRPr="00652C68" w:rsidRDefault="000B0F93">
      <w:pPr>
        <w:jc w:val="both"/>
        <w:rPr>
          <w:rFonts w:ascii="Arial" w:eastAsia="Arial" w:hAnsi="Arial" w:cs="Arial"/>
          <w:color w:val="1F497D" w:themeColor="text2"/>
          <w:lang w:val="es-ES"/>
        </w:rPr>
      </w:pPr>
    </w:p>
    <w:sectPr w:rsidR="000B0F93" w:rsidRPr="00652C68">
      <w:headerReference w:type="even" r:id="rId18"/>
      <w:headerReference w:type="default" r:id="rId19"/>
      <w:footerReference w:type="even" r:id="rId20"/>
      <w:footerReference w:type="default" r:id="rId21"/>
      <w:headerReference w:type="first" r:id="rId22"/>
      <w:footerReference w:type="first" r:id="rId23"/>
      <w:pgSz w:w="11906" w:h="16838"/>
      <w:pgMar w:top="1134" w:right="992" w:bottom="1418" w:left="1134" w:header="720" w:footer="851"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E7BC" w14:textId="77777777" w:rsidR="00392CB4" w:rsidRDefault="00392CB4">
      <w:r>
        <w:separator/>
      </w:r>
    </w:p>
  </w:endnote>
  <w:endnote w:type="continuationSeparator" w:id="0">
    <w:p w14:paraId="5BCBBE8D" w14:textId="77777777" w:rsidR="00392CB4" w:rsidRDefault="00392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E9C0" w14:textId="77777777" w:rsidR="000B0F93" w:rsidRDefault="000B0F93">
    <w:pPr>
      <w:pBdr>
        <w:top w:val="nil"/>
        <w:left w:val="nil"/>
        <w:bottom w:val="nil"/>
        <w:right w:val="nil"/>
        <w:between w:val="nil"/>
      </w:pBdr>
      <w:tabs>
        <w:tab w:val="center" w:pos="4252"/>
        <w:tab w:val="right" w:pos="8504"/>
      </w:tabs>
      <w:rPr>
        <w:rFonts w:ascii="Arial" w:eastAsia="Arial" w:hAnsi="Arial" w:cs="Arial"/>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82AA" w14:textId="04D0176F" w:rsidR="000B0F93" w:rsidRDefault="006B5EE2">
    <w:pPr>
      <w:pBdr>
        <w:top w:val="nil"/>
        <w:left w:val="nil"/>
        <w:bottom w:val="nil"/>
        <w:right w:val="nil"/>
        <w:between w:val="nil"/>
      </w:pBdr>
      <w:tabs>
        <w:tab w:val="center" w:pos="4252"/>
        <w:tab w:val="right" w:pos="8504"/>
      </w:tabs>
      <w:jc w:val="right"/>
      <w:rPr>
        <w:rFonts w:ascii="Arial" w:eastAsia="Arial" w:hAnsi="Arial" w:cs="Arial"/>
        <w:color w:val="4F81BD"/>
        <w:sz w:val="24"/>
        <w:szCs w:val="24"/>
      </w:rPr>
    </w:pPr>
    <w:r>
      <w:rPr>
        <w:rFonts w:ascii="Arial" w:eastAsia="Arial" w:hAnsi="Arial" w:cs="Arial"/>
        <w:color w:val="4F81BD"/>
        <w:sz w:val="24"/>
        <w:szCs w:val="24"/>
      </w:rPr>
      <w:t xml:space="preserve">Página </w:t>
    </w:r>
    <w:r>
      <w:rPr>
        <w:rFonts w:ascii="Arial" w:eastAsia="Arial" w:hAnsi="Arial" w:cs="Arial"/>
        <w:color w:val="4F81BD"/>
        <w:sz w:val="24"/>
        <w:szCs w:val="24"/>
      </w:rPr>
      <w:fldChar w:fldCharType="begin"/>
    </w:r>
    <w:r>
      <w:rPr>
        <w:rFonts w:ascii="Arial" w:eastAsia="Arial" w:hAnsi="Arial" w:cs="Arial"/>
        <w:color w:val="4F81BD"/>
        <w:sz w:val="24"/>
        <w:szCs w:val="24"/>
      </w:rPr>
      <w:instrText>PAGE</w:instrText>
    </w:r>
    <w:r>
      <w:rPr>
        <w:rFonts w:ascii="Arial" w:eastAsia="Arial" w:hAnsi="Arial" w:cs="Arial"/>
        <w:color w:val="4F81BD"/>
        <w:sz w:val="24"/>
        <w:szCs w:val="24"/>
      </w:rPr>
      <w:fldChar w:fldCharType="separate"/>
    </w:r>
    <w:r w:rsidR="00BD7006">
      <w:rPr>
        <w:rFonts w:ascii="Arial" w:eastAsia="Arial" w:hAnsi="Arial" w:cs="Arial"/>
        <w:noProof/>
        <w:color w:val="4F81BD"/>
        <w:sz w:val="24"/>
        <w:szCs w:val="24"/>
      </w:rPr>
      <w:t>2</w:t>
    </w:r>
    <w:r>
      <w:rPr>
        <w:rFonts w:ascii="Arial" w:eastAsia="Arial" w:hAnsi="Arial" w:cs="Arial"/>
        <w:color w:val="4F81BD"/>
        <w:sz w:val="24"/>
        <w:szCs w:val="24"/>
      </w:rPr>
      <w:fldChar w:fldCharType="end"/>
    </w:r>
    <w:r>
      <w:rPr>
        <w:rFonts w:ascii="Arial" w:eastAsia="Arial" w:hAnsi="Arial" w:cs="Arial"/>
        <w:color w:val="4F81BD"/>
        <w:sz w:val="24"/>
        <w:szCs w:val="24"/>
      </w:rPr>
      <w:t xml:space="preserve">de </w:t>
    </w:r>
    <w:r>
      <w:rPr>
        <w:rFonts w:ascii="Arial" w:eastAsia="Arial" w:hAnsi="Arial" w:cs="Arial"/>
        <w:color w:val="4F81BD"/>
        <w:sz w:val="24"/>
        <w:szCs w:val="24"/>
      </w:rPr>
      <w:fldChar w:fldCharType="begin"/>
    </w:r>
    <w:r>
      <w:rPr>
        <w:rFonts w:ascii="Arial" w:eastAsia="Arial" w:hAnsi="Arial" w:cs="Arial"/>
        <w:color w:val="4F81BD"/>
        <w:sz w:val="24"/>
        <w:szCs w:val="24"/>
      </w:rPr>
      <w:instrText>NUMPAGES</w:instrText>
    </w:r>
    <w:r>
      <w:rPr>
        <w:rFonts w:ascii="Arial" w:eastAsia="Arial" w:hAnsi="Arial" w:cs="Arial"/>
        <w:color w:val="4F81BD"/>
        <w:sz w:val="24"/>
        <w:szCs w:val="24"/>
      </w:rPr>
      <w:fldChar w:fldCharType="separate"/>
    </w:r>
    <w:r w:rsidR="00BD7006">
      <w:rPr>
        <w:rFonts w:ascii="Arial" w:eastAsia="Arial" w:hAnsi="Arial" w:cs="Arial"/>
        <w:noProof/>
        <w:color w:val="4F81BD"/>
        <w:sz w:val="24"/>
        <w:szCs w:val="24"/>
      </w:rPr>
      <w:t>3</w:t>
    </w:r>
    <w:r>
      <w:rPr>
        <w:rFonts w:ascii="Arial" w:eastAsia="Arial" w:hAnsi="Arial" w:cs="Arial"/>
        <w:color w:val="4F81BD"/>
        <w:sz w:val="24"/>
        <w:szCs w:val="24"/>
      </w:rPr>
      <w:fldChar w:fldCharType="end"/>
    </w:r>
  </w:p>
  <w:p w14:paraId="42498B46" w14:textId="77777777" w:rsidR="000B0F93" w:rsidRDefault="000B0F93">
    <w:pPr>
      <w:pBdr>
        <w:top w:val="single" w:sz="4" w:space="1" w:color="808080"/>
        <w:left w:val="nil"/>
        <w:bottom w:val="nil"/>
        <w:right w:val="nil"/>
        <w:between w:val="nil"/>
      </w:pBdr>
      <w:tabs>
        <w:tab w:val="right" w:pos="9781"/>
      </w:tabs>
      <w:jc w:val="both"/>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2790" w14:textId="29B93914" w:rsidR="000B0F93" w:rsidRDefault="006B5EE2">
    <w:pPr>
      <w:pBdr>
        <w:top w:val="nil"/>
        <w:left w:val="nil"/>
        <w:bottom w:val="nil"/>
        <w:right w:val="nil"/>
        <w:between w:val="nil"/>
      </w:pBdr>
      <w:tabs>
        <w:tab w:val="center" w:pos="4252"/>
        <w:tab w:val="right" w:pos="8504"/>
      </w:tabs>
      <w:jc w:val="right"/>
      <w:rPr>
        <w:rFonts w:ascii="Arial" w:eastAsia="Arial" w:hAnsi="Arial" w:cs="Arial"/>
        <w:color w:val="000078"/>
        <w:sz w:val="18"/>
        <w:szCs w:val="18"/>
      </w:rPr>
    </w:pPr>
    <w:r>
      <w:rPr>
        <w:rFonts w:ascii="Arial" w:eastAsia="Arial" w:hAnsi="Arial" w:cs="Arial"/>
        <w:color w:val="000078"/>
        <w:sz w:val="18"/>
        <w:szCs w:val="18"/>
      </w:rPr>
      <w:t xml:space="preserve">Página </w:t>
    </w:r>
    <w:r>
      <w:rPr>
        <w:rFonts w:ascii="Arial" w:eastAsia="Arial" w:hAnsi="Arial" w:cs="Arial"/>
        <w:color w:val="000078"/>
        <w:sz w:val="18"/>
        <w:szCs w:val="18"/>
      </w:rPr>
      <w:fldChar w:fldCharType="begin"/>
    </w:r>
    <w:r>
      <w:rPr>
        <w:rFonts w:ascii="Arial" w:eastAsia="Arial" w:hAnsi="Arial" w:cs="Arial"/>
        <w:color w:val="000078"/>
        <w:sz w:val="18"/>
        <w:szCs w:val="18"/>
      </w:rPr>
      <w:instrText>PAGE</w:instrText>
    </w:r>
    <w:r>
      <w:rPr>
        <w:rFonts w:ascii="Arial" w:eastAsia="Arial" w:hAnsi="Arial" w:cs="Arial"/>
        <w:color w:val="000078"/>
        <w:sz w:val="18"/>
        <w:szCs w:val="18"/>
      </w:rPr>
      <w:fldChar w:fldCharType="separate"/>
    </w:r>
    <w:r w:rsidR="00BD7006">
      <w:rPr>
        <w:rFonts w:ascii="Arial" w:eastAsia="Arial" w:hAnsi="Arial" w:cs="Arial"/>
        <w:noProof/>
        <w:color w:val="000078"/>
        <w:sz w:val="18"/>
        <w:szCs w:val="18"/>
      </w:rPr>
      <w:t>1</w:t>
    </w:r>
    <w:r>
      <w:rPr>
        <w:rFonts w:ascii="Arial" w:eastAsia="Arial" w:hAnsi="Arial" w:cs="Arial"/>
        <w:color w:val="000078"/>
        <w:sz w:val="18"/>
        <w:szCs w:val="18"/>
      </w:rPr>
      <w:fldChar w:fldCharType="end"/>
    </w:r>
    <w:r>
      <w:rPr>
        <w:rFonts w:ascii="Arial" w:eastAsia="Arial" w:hAnsi="Arial" w:cs="Arial"/>
        <w:color w:val="000078"/>
        <w:sz w:val="18"/>
        <w:szCs w:val="18"/>
      </w:rPr>
      <w:t xml:space="preserve">de </w:t>
    </w:r>
    <w:r>
      <w:rPr>
        <w:rFonts w:ascii="Arial" w:eastAsia="Arial" w:hAnsi="Arial" w:cs="Arial"/>
        <w:color w:val="000078"/>
        <w:sz w:val="18"/>
        <w:szCs w:val="18"/>
      </w:rPr>
      <w:fldChar w:fldCharType="begin"/>
    </w:r>
    <w:r>
      <w:rPr>
        <w:rFonts w:ascii="Arial" w:eastAsia="Arial" w:hAnsi="Arial" w:cs="Arial"/>
        <w:color w:val="000078"/>
        <w:sz w:val="18"/>
        <w:szCs w:val="18"/>
      </w:rPr>
      <w:instrText>NUMPAGES</w:instrText>
    </w:r>
    <w:r>
      <w:rPr>
        <w:rFonts w:ascii="Arial" w:eastAsia="Arial" w:hAnsi="Arial" w:cs="Arial"/>
        <w:color w:val="000078"/>
        <w:sz w:val="18"/>
        <w:szCs w:val="18"/>
      </w:rPr>
      <w:fldChar w:fldCharType="separate"/>
    </w:r>
    <w:r w:rsidR="00BD7006">
      <w:rPr>
        <w:rFonts w:ascii="Arial" w:eastAsia="Arial" w:hAnsi="Arial" w:cs="Arial"/>
        <w:noProof/>
        <w:color w:val="000078"/>
        <w:sz w:val="18"/>
        <w:szCs w:val="18"/>
      </w:rPr>
      <w:t>3</w:t>
    </w:r>
    <w:r>
      <w:rPr>
        <w:rFonts w:ascii="Arial" w:eastAsia="Arial" w:hAnsi="Arial" w:cs="Arial"/>
        <w:color w:val="000078"/>
        <w:sz w:val="18"/>
        <w:szCs w:val="18"/>
      </w:rPr>
      <w:fldChar w:fldCharType="end"/>
    </w:r>
  </w:p>
  <w:p w14:paraId="2AA1A1D8" w14:textId="77777777" w:rsidR="000B0F93" w:rsidRDefault="000B0F93">
    <w:pPr>
      <w:pBdr>
        <w:top w:val="single" w:sz="4" w:space="1" w:color="808080"/>
        <w:left w:val="nil"/>
        <w:bottom w:val="nil"/>
        <w:right w:val="nil"/>
        <w:between w:val="nil"/>
      </w:pBdr>
      <w:tabs>
        <w:tab w:val="right" w:pos="9781"/>
      </w:tabs>
      <w:jc w:val="both"/>
      <w:rPr>
        <w:rFonts w:ascii="Arial" w:eastAsia="Arial" w:hAnsi="Arial" w:cs="Arial"/>
        <w:color w:val="808080"/>
        <w:sz w:val="16"/>
        <w:szCs w:val="16"/>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47A2" w14:textId="77777777" w:rsidR="00392CB4" w:rsidRDefault="00392CB4">
      <w:r>
        <w:separator/>
      </w:r>
    </w:p>
  </w:footnote>
  <w:footnote w:type="continuationSeparator" w:id="0">
    <w:p w14:paraId="7F206F69" w14:textId="77777777" w:rsidR="00392CB4" w:rsidRDefault="00392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C761" w14:textId="77777777" w:rsidR="000B0F93" w:rsidRDefault="000B0F93">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E36D4" w14:textId="77777777" w:rsidR="000B0F93" w:rsidRDefault="006B5EE2">
    <w:pPr>
      <w:pBdr>
        <w:top w:val="nil"/>
        <w:left w:val="nil"/>
        <w:bottom w:val="single" w:sz="4" w:space="1" w:color="000000"/>
        <w:right w:val="nil"/>
        <w:between w:val="nil"/>
      </w:pBdr>
      <w:tabs>
        <w:tab w:val="center" w:pos="4252"/>
        <w:tab w:val="right" w:pos="8504"/>
      </w:tabs>
      <w:jc w:val="center"/>
      <w:rPr>
        <w:rFonts w:ascii="Arial" w:eastAsia="Arial" w:hAnsi="Arial" w:cs="Arial"/>
        <w:b/>
        <w:color w:val="00B0F0"/>
        <w:sz w:val="22"/>
        <w:szCs w:val="22"/>
      </w:rPr>
    </w:pPr>
    <w:r>
      <w:rPr>
        <w:rFonts w:ascii="Arial" w:eastAsia="Arial" w:hAnsi="Arial" w:cs="Arial"/>
        <w:b/>
        <w:color w:val="00B0F0"/>
        <w:sz w:val="22"/>
        <w:szCs w:val="22"/>
      </w:rPr>
      <w:t>PEC3. Crecer o Morir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DC64" w14:textId="77777777" w:rsidR="000B0F93" w:rsidRDefault="000B0F93">
    <w:pPr>
      <w:widowControl w:val="0"/>
      <w:pBdr>
        <w:top w:val="nil"/>
        <w:left w:val="nil"/>
        <w:bottom w:val="nil"/>
        <w:right w:val="nil"/>
        <w:between w:val="nil"/>
      </w:pBdr>
      <w:spacing w:line="276" w:lineRule="auto"/>
      <w:rPr>
        <w:rFonts w:ascii="Arial" w:eastAsia="Arial" w:hAnsi="Arial" w:cs="Arial"/>
      </w:rPr>
    </w:pPr>
  </w:p>
  <w:tbl>
    <w:tblPr>
      <w:tblStyle w:val="a1"/>
      <w:tblW w:w="6345" w:type="dxa"/>
      <w:tblInd w:w="0" w:type="dxa"/>
      <w:tblLayout w:type="fixed"/>
      <w:tblLook w:val="0000" w:firstRow="0" w:lastRow="0" w:firstColumn="0" w:lastColumn="0" w:noHBand="0" w:noVBand="0"/>
    </w:tblPr>
    <w:tblGrid>
      <w:gridCol w:w="2660"/>
      <w:gridCol w:w="3685"/>
    </w:tblGrid>
    <w:tr w:rsidR="000B0F93" w14:paraId="120F2D6C" w14:textId="77777777">
      <w:trPr>
        <w:trHeight w:val="280"/>
      </w:trPr>
      <w:tc>
        <w:tcPr>
          <w:tcW w:w="2660" w:type="dxa"/>
          <w:vMerge w:val="restart"/>
        </w:tcPr>
        <w:p w14:paraId="1319D14E" w14:textId="79E6BD17" w:rsidR="000B0F93" w:rsidRDefault="00545BD7">
          <w:pPr>
            <w:pBdr>
              <w:top w:val="nil"/>
              <w:left w:val="nil"/>
              <w:bottom w:val="nil"/>
              <w:right w:val="nil"/>
              <w:between w:val="nil"/>
            </w:pBdr>
            <w:tabs>
              <w:tab w:val="center" w:pos="4252"/>
              <w:tab w:val="right" w:pos="8504"/>
            </w:tabs>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23F10694" wp14:editId="709632E8">
                <wp:extent cx="1551446" cy="79502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446" cy="795020"/>
                        </a:xfrm>
                        <a:prstGeom prst="rect">
                          <a:avLst/>
                        </a:prstGeom>
                        <a:ln/>
                      </pic:spPr>
                    </pic:pic>
                  </a:graphicData>
                </a:graphic>
              </wp:inline>
            </w:drawing>
          </w:r>
        </w:p>
      </w:tc>
      <w:tc>
        <w:tcPr>
          <w:tcW w:w="3685" w:type="dxa"/>
          <w:vAlign w:val="center"/>
        </w:tcPr>
        <w:p w14:paraId="607F633E" w14:textId="77777777" w:rsidR="000B0F93" w:rsidRDefault="000B0F93">
          <w:pPr>
            <w:pBdr>
              <w:top w:val="nil"/>
              <w:left w:val="nil"/>
              <w:bottom w:val="nil"/>
              <w:right w:val="nil"/>
              <w:between w:val="nil"/>
            </w:pBdr>
            <w:tabs>
              <w:tab w:val="center" w:pos="4252"/>
              <w:tab w:val="right" w:pos="8504"/>
            </w:tabs>
            <w:rPr>
              <w:rFonts w:ascii="Arial" w:eastAsia="Arial" w:hAnsi="Arial" w:cs="Arial"/>
              <w:b/>
              <w:color w:val="000000"/>
              <w:sz w:val="18"/>
              <w:szCs w:val="18"/>
            </w:rPr>
          </w:pPr>
        </w:p>
      </w:tc>
    </w:tr>
    <w:tr w:rsidR="000B0F93" w:rsidRPr="007759D6" w14:paraId="0257ED70" w14:textId="77777777">
      <w:trPr>
        <w:trHeight w:val="280"/>
      </w:trPr>
      <w:tc>
        <w:tcPr>
          <w:tcW w:w="2660" w:type="dxa"/>
          <w:vMerge/>
        </w:tcPr>
        <w:p w14:paraId="6B4E514A" w14:textId="77777777" w:rsidR="000B0F93" w:rsidRDefault="000B0F93">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3685" w:type="dxa"/>
          <w:vAlign w:val="center"/>
        </w:tcPr>
        <w:p w14:paraId="3691618B" w14:textId="77777777" w:rsidR="000B0F93" w:rsidRPr="007759D6" w:rsidRDefault="007759D6" w:rsidP="007759D6">
          <w:pPr>
            <w:pBdr>
              <w:top w:val="nil"/>
              <w:left w:val="nil"/>
              <w:bottom w:val="nil"/>
              <w:right w:val="nil"/>
              <w:between w:val="nil"/>
            </w:pBdr>
            <w:tabs>
              <w:tab w:val="center" w:pos="4252"/>
              <w:tab w:val="right" w:pos="8504"/>
            </w:tabs>
            <w:rPr>
              <w:rFonts w:ascii="Arial" w:eastAsia="Arial" w:hAnsi="Arial" w:cs="Arial"/>
              <w:color w:val="0000FF"/>
              <w:sz w:val="18"/>
              <w:szCs w:val="18"/>
            </w:rPr>
          </w:pPr>
          <w:r w:rsidRPr="007759D6">
            <w:rPr>
              <w:rFonts w:ascii="Arial" w:eastAsia="Arial" w:hAnsi="Arial" w:cs="Arial"/>
              <w:b/>
              <w:color w:val="0000FF"/>
              <w:sz w:val="18"/>
              <w:szCs w:val="18"/>
            </w:rPr>
            <w:t>Introducción a la Economía</w:t>
          </w:r>
        </w:p>
      </w:tc>
    </w:tr>
    <w:tr w:rsidR="000B0F93" w14:paraId="6DFAE0F4" w14:textId="77777777">
      <w:trPr>
        <w:trHeight w:val="280"/>
      </w:trPr>
      <w:tc>
        <w:tcPr>
          <w:tcW w:w="2660" w:type="dxa"/>
          <w:vMerge/>
        </w:tcPr>
        <w:p w14:paraId="023C904C" w14:textId="77777777" w:rsidR="000B0F93" w:rsidRDefault="000B0F93">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3685" w:type="dxa"/>
          <w:vAlign w:val="center"/>
        </w:tcPr>
        <w:p w14:paraId="68786656" w14:textId="77777777" w:rsidR="000B0F93" w:rsidRDefault="006B5EE2">
          <w:pPr>
            <w:pBdr>
              <w:top w:val="nil"/>
              <w:left w:val="nil"/>
              <w:bottom w:val="nil"/>
              <w:right w:val="nil"/>
              <w:between w:val="nil"/>
            </w:pBdr>
            <w:tabs>
              <w:tab w:val="center" w:pos="4252"/>
              <w:tab w:val="right" w:pos="8504"/>
            </w:tabs>
            <w:rPr>
              <w:rFonts w:ascii="Arial" w:eastAsia="Arial" w:hAnsi="Arial" w:cs="Arial"/>
              <w:b/>
              <w:color w:val="0000FF"/>
              <w:sz w:val="18"/>
              <w:szCs w:val="18"/>
            </w:rPr>
          </w:pPr>
          <w:bookmarkStart w:id="1" w:name="_heading=h.30j0zll" w:colFirst="0" w:colLast="0"/>
          <w:bookmarkEnd w:id="1"/>
          <w:r>
            <w:rPr>
              <w:rFonts w:ascii="Arial" w:eastAsia="Arial" w:hAnsi="Arial" w:cs="Arial"/>
              <w:b/>
              <w:color w:val="0000FF"/>
              <w:sz w:val="18"/>
              <w:szCs w:val="18"/>
            </w:rPr>
            <w:t>Curso 2022-23 / 1r semestre</w:t>
          </w:r>
        </w:p>
      </w:tc>
    </w:tr>
    <w:tr w:rsidR="000B0F93" w14:paraId="06C358D8" w14:textId="77777777">
      <w:trPr>
        <w:gridAfter w:val="1"/>
        <w:wAfter w:w="3685" w:type="dxa"/>
        <w:trHeight w:val="360"/>
      </w:trPr>
      <w:tc>
        <w:tcPr>
          <w:tcW w:w="2660" w:type="dxa"/>
          <w:vMerge/>
        </w:tcPr>
        <w:p w14:paraId="4C94E288" w14:textId="77777777" w:rsidR="000B0F93" w:rsidRDefault="000B0F93">
          <w:pPr>
            <w:widowControl w:val="0"/>
            <w:pBdr>
              <w:top w:val="nil"/>
              <w:left w:val="nil"/>
              <w:bottom w:val="nil"/>
              <w:right w:val="nil"/>
              <w:between w:val="nil"/>
            </w:pBdr>
            <w:spacing w:line="276" w:lineRule="auto"/>
            <w:rPr>
              <w:rFonts w:ascii="Arial" w:eastAsia="Arial" w:hAnsi="Arial" w:cs="Arial"/>
              <w:b/>
              <w:color w:val="000000"/>
              <w:sz w:val="18"/>
              <w:szCs w:val="18"/>
            </w:rPr>
          </w:pPr>
        </w:p>
      </w:tc>
    </w:tr>
  </w:tbl>
  <w:p w14:paraId="0F341D5B" w14:textId="77777777" w:rsidR="000B0F93" w:rsidRDefault="000B0F93">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600"/>
    <w:multiLevelType w:val="multilevel"/>
    <w:tmpl w:val="8AA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B2A04"/>
    <w:multiLevelType w:val="hybridMultilevel"/>
    <w:tmpl w:val="311EA068"/>
    <w:lvl w:ilvl="0" w:tplc="72349276">
      <w:start w:val="1"/>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D336835"/>
    <w:multiLevelType w:val="hybridMultilevel"/>
    <w:tmpl w:val="D124D70C"/>
    <w:lvl w:ilvl="0" w:tplc="C1EC223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2E0F5C"/>
    <w:multiLevelType w:val="hybridMultilevel"/>
    <w:tmpl w:val="394A3AFE"/>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2A052EDF"/>
    <w:multiLevelType w:val="hybridMultilevel"/>
    <w:tmpl w:val="CD4C9498"/>
    <w:lvl w:ilvl="0" w:tplc="5E34708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F51F66"/>
    <w:multiLevelType w:val="multilevel"/>
    <w:tmpl w:val="64B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66F53"/>
    <w:multiLevelType w:val="hybridMultilevel"/>
    <w:tmpl w:val="11BE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724D74"/>
    <w:multiLevelType w:val="hybridMultilevel"/>
    <w:tmpl w:val="AE0C781C"/>
    <w:lvl w:ilvl="0" w:tplc="9366236E">
      <w:start w:val="1"/>
      <w:numFmt w:val="upperLetter"/>
      <w:lvlText w:val="%1)"/>
      <w:lvlJc w:val="left"/>
      <w:pPr>
        <w:ind w:left="644" w:hanging="360"/>
      </w:pPr>
      <w:rPr>
        <w:rFonts w:hint="default"/>
      </w:rPr>
    </w:lvl>
    <w:lvl w:ilvl="1" w:tplc="04030019" w:tentative="1">
      <w:start w:val="1"/>
      <w:numFmt w:val="lowerLetter"/>
      <w:lvlText w:val="%2."/>
      <w:lvlJc w:val="left"/>
      <w:pPr>
        <w:ind w:left="1364" w:hanging="360"/>
      </w:pPr>
    </w:lvl>
    <w:lvl w:ilvl="2" w:tplc="0403001B" w:tentative="1">
      <w:start w:val="1"/>
      <w:numFmt w:val="lowerRoman"/>
      <w:lvlText w:val="%3."/>
      <w:lvlJc w:val="right"/>
      <w:pPr>
        <w:ind w:left="2084" w:hanging="180"/>
      </w:pPr>
    </w:lvl>
    <w:lvl w:ilvl="3" w:tplc="0403000F" w:tentative="1">
      <w:start w:val="1"/>
      <w:numFmt w:val="decimal"/>
      <w:lvlText w:val="%4."/>
      <w:lvlJc w:val="left"/>
      <w:pPr>
        <w:ind w:left="2804" w:hanging="360"/>
      </w:pPr>
    </w:lvl>
    <w:lvl w:ilvl="4" w:tplc="04030019" w:tentative="1">
      <w:start w:val="1"/>
      <w:numFmt w:val="lowerLetter"/>
      <w:lvlText w:val="%5."/>
      <w:lvlJc w:val="left"/>
      <w:pPr>
        <w:ind w:left="3524" w:hanging="360"/>
      </w:pPr>
    </w:lvl>
    <w:lvl w:ilvl="5" w:tplc="0403001B" w:tentative="1">
      <w:start w:val="1"/>
      <w:numFmt w:val="lowerRoman"/>
      <w:lvlText w:val="%6."/>
      <w:lvlJc w:val="right"/>
      <w:pPr>
        <w:ind w:left="4244" w:hanging="180"/>
      </w:pPr>
    </w:lvl>
    <w:lvl w:ilvl="6" w:tplc="0403000F" w:tentative="1">
      <w:start w:val="1"/>
      <w:numFmt w:val="decimal"/>
      <w:lvlText w:val="%7."/>
      <w:lvlJc w:val="left"/>
      <w:pPr>
        <w:ind w:left="4964" w:hanging="360"/>
      </w:pPr>
    </w:lvl>
    <w:lvl w:ilvl="7" w:tplc="04030019" w:tentative="1">
      <w:start w:val="1"/>
      <w:numFmt w:val="lowerLetter"/>
      <w:lvlText w:val="%8."/>
      <w:lvlJc w:val="left"/>
      <w:pPr>
        <w:ind w:left="5684" w:hanging="360"/>
      </w:pPr>
    </w:lvl>
    <w:lvl w:ilvl="8" w:tplc="0403001B" w:tentative="1">
      <w:start w:val="1"/>
      <w:numFmt w:val="lowerRoman"/>
      <w:lvlText w:val="%9."/>
      <w:lvlJc w:val="right"/>
      <w:pPr>
        <w:ind w:left="6404" w:hanging="180"/>
      </w:pPr>
    </w:lvl>
  </w:abstractNum>
  <w:abstractNum w:abstractNumId="8" w15:restartNumberingAfterBreak="0">
    <w:nsid w:val="4B193B63"/>
    <w:multiLevelType w:val="hybridMultilevel"/>
    <w:tmpl w:val="7CC8801A"/>
    <w:lvl w:ilvl="0" w:tplc="EE3876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EA06108"/>
    <w:multiLevelType w:val="hybridMultilevel"/>
    <w:tmpl w:val="8DD80A82"/>
    <w:lvl w:ilvl="0" w:tplc="0C0A000F">
      <w:start w:val="1"/>
      <w:numFmt w:val="decimal"/>
      <w:lvlText w:val="%1."/>
      <w:lvlJc w:val="left"/>
      <w:pPr>
        <w:ind w:left="891" w:hanging="360"/>
      </w:pPr>
    </w:lvl>
    <w:lvl w:ilvl="1" w:tplc="0C0A0019" w:tentative="1">
      <w:start w:val="1"/>
      <w:numFmt w:val="lowerLetter"/>
      <w:lvlText w:val="%2."/>
      <w:lvlJc w:val="left"/>
      <w:pPr>
        <w:ind w:left="1611" w:hanging="360"/>
      </w:pPr>
    </w:lvl>
    <w:lvl w:ilvl="2" w:tplc="0C0A001B" w:tentative="1">
      <w:start w:val="1"/>
      <w:numFmt w:val="lowerRoman"/>
      <w:lvlText w:val="%3."/>
      <w:lvlJc w:val="right"/>
      <w:pPr>
        <w:ind w:left="2331" w:hanging="180"/>
      </w:pPr>
    </w:lvl>
    <w:lvl w:ilvl="3" w:tplc="0C0A000F" w:tentative="1">
      <w:start w:val="1"/>
      <w:numFmt w:val="decimal"/>
      <w:lvlText w:val="%4."/>
      <w:lvlJc w:val="left"/>
      <w:pPr>
        <w:ind w:left="3051" w:hanging="360"/>
      </w:pPr>
    </w:lvl>
    <w:lvl w:ilvl="4" w:tplc="0C0A0019" w:tentative="1">
      <w:start w:val="1"/>
      <w:numFmt w:val="lowerLetter"/>
      <w:lvlText w:val="%5."/>
      <w:lvlJc w:val="left"/>
      <w:pPr>
        <w:ind w:left="3771" w:hanging="360"/>
      </w:pPr>
    </w:lvl>
    <w:lvl w:ilvl="5" w:tplc="0C0A001B" w:tentative="1">
      <w:start w:val="1"/>
      <w:numFmt w:val="lowerRoman"/>
      <w:lvlText w:val="%6."/>
      <w:lvlJc w:val="right"/>
      <w:pPr>
        <w:ind w:left="4491" w:hanging="180"/>
      </w:pPr>
    </w:lvl>
    <w:lvl w:ilvl="6" w:tplc="0C0A000F" w:tentative="1">
      <w:start w:val="1"/>
      <w:numFmt w:val="decimal"/>
      <w:lvlText w:val="%7."/>
      <w:lvlJc w:val="left"/>
      <w:pPr>
        <w:ind w:left="5211" w:hanging="360"/>
      </w:pPr>
    </w:lvl>
    <w:lvl w:ilvl="7" w:tplc="0C0A0019" w:tentative="1">
      <w:start w:val="1"/>
      <w:numFmt w:val="lowerLetter"/>
      <w:lvlText w:val="%8."/>
      <w:lvlJc w:val="left"/>
      <w:pPr>
        <w:ind w:left="5931" w:hanging="360"/>
      </w:pPr>
    </w:lvl>
    <w:lvl w:ilvl="8" w:tplc="0C0A001B" w:tentative="1">
      <w:start w:val="1"/>
      <w:numFmt w:val="lowerRoman"/>
      <w:lvlText w:val="%9."/>
      <w:lvlJc w:val="right"/>
      <w:pPr>
        <w:ind w:left="6651" w:hanging="180"/>
      </w:pPr>
    </w:lvl>
  </w:abstractNum>
  <w:abstractNum w:abstractNumId="10" w15:restartNumberingAfterBreak="0">
    <w:nsid w:val="64601508"/>
    <w:multiLevelType w:val="hybridMultilevel"/>
    <w:tmpl w:val="ED125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2B25F5"/>
    <w:multiLevelType w:val="multilevel"/>
    <w:tmpl w:val="A2B6AA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D301BAB"/>
    <w:multiLevelType w:val="hybridMultilevel"/>
    <w:tmpl w:val="67686C52"/>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6E72552F"/>
    <w:multiLevelType w:val="hybridMultilevel"/>
    <w:tmpl w:val="92289C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00A73E2"/>
    <w:multiLevelType w:val="hybridMultilevel"/>
    <w:tmpl w:val="CA780F6A"/>
    <w:lvl w:ilvl="0" w:tplc="0C0A0017">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4D6A9A"/>
    <w:multiLevelType w:val="hybridMultilevel"/>
    <w:tmpl w:val="0C6AAF20"/>
    <w:lvl w:ilvl="0" w:tplc="CF6CEBC2">
      <w:start w:val="1"/>
      <w:numFmt w:val="lowerLetter"/>
      <w:lvlText w:val="%1)"/>
      <w:lvlJc w:val="left"/>
      <w:pPr>
        <w:ind w:left="720" w:hanging="360"/>
      </w:pPr>
      <w:rPr>
        <w:rFonts w:ascii="Arial" w:hAnsi="Arial" w:cs="Arial"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7C814770"/>
    <w:multiLevelType w:val="hybridMultilevel"/>
    <w:tmpl w:val="3CB09D2C"/>
    <w:lvl w:ilvl="0" w:tplc="04030017">
      <w:start w:val="3"/>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204705917">
    <w:abstractNumId w:val="8"/>
  </w:num>
  <w:num w:numId="2" w16cid:durableId="2085636608">
    <w:abstractNumId w:val="9"/>
  </w:num>
  <w:num w:numId="3" w16cid:durableId="1649164950">
    <w:abstractNumId w:val="11"/>
  </w:num>
  <w:num w:numId="4" w16cid:durableId="104080122">
    <w:abstractNumId w:val="10"/>
  </w:num>
  <w:num w:numId="5" w16cid:durableId="538712303">
    <w:abstractNumId w:val="14"/>
  </w:num>
  <w:num w:numId="6" w16cid:durableId="1533490482">
    <w:abstractNumId w:val="6"/>
  </w:num>
  <w:num w:numId="7" w16cid:durableId="418252502">
    <w:abstractNumId w:val="15"/>
  </w:num>
  <w:num w:numId="8" w16cid:durableId="84150742">
    <w:abstractNumId w:val="1"/>
  </w:num>
  <w:num w:numId="9" w16cid:durableId="1951663838">
    <w:abstractNumId w:val="16"/>
  </w:num>
  <w:num w:numId="10" w16cid:durableId="1246378192">
    <w:abstractNumId w:val="12"/>
  </w:num>
  <w:num w:numId="11" w16cid:durableId="1749888398">
    <w:abstractNumId w:val="0"/>
    <w:lvlOverride w:ilvl="0">
      <w:lvl w:ilvl="0">
        <w:numFmt w:val="decimal"/>
        <w:lvlText w:val="%1."/>
        <w:lvlJc w:val="left"/>
      </w:lvl>
    </w:lvlOverride>
  </w:num>
  <w:num w:numId="12" w16cid:durableId="1927572758">
    <w:abstractNumId w:val="7"/>
  </w:num>
  <w:num w:numId="13" w16cid:durableId="105777481">
    <w:abstractNumId w:val="3"/>
  </w:num>
  <w:num w:numId="14" w16cid:durableId="2031488745">
    <w:abstractNumId w:val="5"/>
    <w:lvlOverride w:ilvl="0">
      <w:lvl w:ilvl="0">
        <w:numFmt w:val="decimal"/>
        <w:lvlText w:val="%1."/>
        <w:lvlJc w:val="left"/>
      </w:lvl>
    </w:lvlOverride>
  </w:num>
  <w:num w:numId="15" w16cid:durableId="2087217440">
    <w:abstractNumId w:val="4"/>
  </w:num>
  <w:num w:numId="16" w16cid:durableId="832187130">
    <w:abstractNumId w:val="2"/>
  </w:num>
  <w:num w:numId="17" w16cid:durableId="96448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F93"/>
    <w:rsid w:val="0003357F"/>
    <w:rsid w:val="00052743"/>
    <w:rsid w:val="00066992"/>
    <w:rsid w:val="000A2B45"/>
    <w:rsid w:val="000B0F93"/>
    <w:rsid w:val="000C18CB"/>
    <w:rsid w:val="001305BD"/>
    <w:rsid w:val="00145112"/>
    <w:rsid w:val="00165562"/>
    <w:rsid w:val="001B191D"/>
    <w:rsid w:val="001B3B66"/>
    <w:rsid w:val="001E0FD6"/>
    <w:rsid w:val="00200A3D"/>
    <w:rsid w:val="00210297"/>
    <w:rsid w:val="00221111"/>
    <w:rsid w:val="00250941"/>
    <w:rsid w:val="002A1BE6"/>
    <w:rsid w:val="002B1170"/>
    <w:rsid w:val="002D62EC"/>
    <w:rsid w:val="00301ED7"/>
    <w:rsid w:val="003104A1"/>
    <w:rsid w:val="00323859"/>
    <w:rsid w:val="00342B86"/>
    <w:rsid w:val="003737DB"/>
    <w:rsid w:val="00373E33"/>
    <w:rsid w:val="00392CB4"/>
    <w:rsid w:val="003A04D1"/>
    <w:rsid w:val="003D1386"/>
    <w:rsid w:val="003E2A7C"/>
    <w:rsid w:val="003F1B3D"/>
    <w:rsid w:val="003F3F1A"/>
    <w:rsid w:val="0043725D"/>
    <w:rsid w:val="00452441"/>
    <w:rsid w:val="0045580F"/>
    <w:rsid w:val="004F39B9"/>
    <w:rsid w:val="005301EF"/>
    <w:rsid w:val="00545BD7"/>
    <w:rsid w:val="00565B17"/>
    <w:rsid w:val="005E4FF4"/>
    <w:rsid w:val="005F04F5"/>
    <w:rsid w:val="00621D33"/>
    <w:rsid w:val="00632FE6"/>
    <w:rsid w:val="00652C68"/>
    <w:rsid w:val="006B5EE2"/>
    <w:rsid w:val="006C4E33"/>
    <w:rsid w:val="00702176"/>
    <w:rsid w:val="007759D6"/>
    <w:rsid w:val="00787574"/>
    <w:rsid w:val="0079035A"/>
    <w:rsid w:val="00817C14"/>
    <w:rsid w:val="008558A9"/>
    <w:rsid w:val="00881923"/>
    <w:rsid w:val="00886921"/>
    <w:rsid w:val="008A036B"/>
    <w:rsid w:val="008B11DD"/>
    <w:rsid w:val="008C295B"/>
    <w:rsid w:val="008C29A7"/>
    <w:rsid w:val="008C5A1E"/>
    <w:rsid w:val="008D6F02"/>
    <w:rsid w:val="00947557"/>
    <w:rsid w:val="009C5C7D"/>
    <w:rsid w:val="009D5D29"/>
    <w:rsid w:val="009E32EE"/>
    <w:rsid w:val="00A2059F"/>
    <w:rsid w:val="00A20A0A"/>
    <w:rsid w:val="00A534D1"/>
    <w:rsid w:val="00A64D6C"/>
    <w:rsid w:val="00A94E7B"/>
    <w:rsid w:val="00AD75FA"/>
    <w:rsid w:val="00AF0E4D"/>
    <w:rsid w:val="00B419EB"/>
    <w:rsid w:val="00B605C5"/>
    <w:rsid w:val="00B75E1D"/>
    <w:rsid w:val="00B77003"/>
    <w:rsid w:val="00B8390B"/>
    <w:rsid w:val="00BB1C2C"/>
    <w:rsid w:val="00BB6398"/>
    <w:rsid w:val="00BD0AE8"/>
    <w:rsid w:val="00BD7006"/>
    <w:rsid w:val="00C31DB3"/>
    <w:rsid w:val="00C56EEE"/>
    <w:rsid w:val="00C92A1C"/>
    <w:rsid w:val="00CB5373"/>
    <w:rsid w:val="00CC5218"/>
    <w:rsid w:val="00CD0890"/>
    <w:rsid w:val="00D96244"/>
    <w:rsid w:val="00DC3CB9"/>
    <w:rsid w:val="00DD6DD4"/>
    <w:rsid w:val="00DF061C"/>
    <w:rsid w:val="00DF67C5"/>
    <w:rsid w:val="00DF7DE8"/>
    <w:rsid w:val="00E1021A"/>
    <w:rsid w:val="00EB1158"/>
    <w:rsid w:val="00ED76ED"/>
    <w:rsid w:val="00EE3DE7"/>
    <w:rsid w:val="00EF4939"/>
    <w:rsid w:val="00F01C4A"/>
    <w:rsid w:val="00F13FB4"/>
    <w:rsid w:val="00F4201B"/>
    <w:rsid w:val="00F5287A"/>
    <w:rsid w:val="00F8066C"/>
    <w:rsid w:val="00F92398"/>
    <w:rsid w:val="00F93210"/>
    <w:rsid w:val="00FC14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9ED8"/>
  <w15:docId w15:val="{52B4F5C6-DBDA-438F-AAB1-DE272CC8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 w:eastAsia="ca-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57"/>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rPr>
  </w:style>
  <w:style w:type="paragraph" w:styleId="Ttulo5">
    <w:name w:val="heading 5"/>
    <w:basedOn w:val="Normal"/>
    <w:next w:val="Normal"/>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rPr>
  </w:style>
  <w:style w:type="paragraph" w:styleId="Ttulo6">
    <w:name w:val="heading 6"/>
    <w:basedOn w:val="Normal"/>
    <w:next w:val="Normal"/>
    <w:pPr>
      <w:keepNext/>
      <w:keepLines/>
      <w:spacing w:before="200" w:after="40"/>
      <w:outlineLvl w:val="5"/>
    </w:pPr>
    <w:rPr>
      <w:b/>
    </w:rPr>
  </w:style>
  <w:style w:type="paragraph" w:styleId="Ttulo8">
    <w:name w:val="heading 8"/>
    <w:basedOn w:val="Normal"/>
    <w:next w:val="Normal"/>
    <w:qFormat/>
    <w:rsid w:val="000B64AC"/>
    <w:pPr>
      <w:keepNext/>
      <w:jc w:val="both"/>
      <w:outlineLvl w:val="7"/>
    </w:pPr>
    <w:rPr>
      <w:rFonts w:ascii="Verdana" w:hAnsi="Verdana" w:cs="Verdana"/>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ttulo0">
    <w:name w:val="título"/>
    <w:basedOn w:val="Normal"/>
    <w:next w:val="Normal"/>
    <w:rsid w:val="000B64AC"/>
    <w:rPr>
      <w:rFonts w:ascii="Arial" w:hAnsi="Arial" w:cs="Arial"/>
      <w:sz w:val="24"/>
      <w:szCs w:val="24"/>
    </w:rPr>
  </w:style>
  <w:style w:type="paragraph" w:styleId="Sangradetextonormal">
    <w:name w:val="Body Text Indent"/>
    <w:basedOn w:val="Normal"/>
    <w:rsid w:val="000B64AC"/>
    <w:pPr>
      <w:jc w:val="both"/>
    </w:pPr>
    <w:rPr>
      <w:rFonts w:ascii="Arial" w:hAnsi="Arial" w:cs="Arial"/>
      <w:sz w:val="22"/>
      <w:szCs w:val="22"/>
    </w:rPr>
  </w:style>
  <w:style w:type="paragraph" w:styleId="Descripcin">
    <w:name w:val="caption"/>
    <w:basedOn w:val="Normal"/>
    <w:next w:val="Normal"/>
    <w:qFormat/>
    <w:rsid w:val="000B64AC"/>
    <w:pPr>
      <w:pBdr>
        <w:bottom w:val="single" w:sz="4" w:space="1" w:color="auto"/>
      </w:pBdr>
      <w:spacing w:before="720" w:after="480"/>
      <w:jc w:val="center"/>
    </w:pPr>
    <w:rPr>
      <w:rFonts w:ascii="Arial" w:hAnsi="Arial" w:cs="Arial"/>
      <w:b/>
      <w:bCs/>
      <w:sz w:val="32"/>
      <w:szCs w:val="32"/>
    </w:rPr>
  </w:style>
  <w:style w:type="character" w:styleId="Hipervnculo">
    <w:name w:val="Hyperlink"/>
    <w:basedOn w:val="Fuentedeprrafopredeter"/>
    <w:rsid w:val="000B64AC"/>
    <w:rPr>
      <w:color w:val="0000FF"/>
      <w:u w:val="single"/>
    </w:rPr>
  </w:style>
  <w:style w:type="paragraph" w:styleId="Textoindependiente3">
    <w:name w:val="Body Text 3"/>
    <w:basedOn w:val="Normal"/>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rPr>
  </w:style>
  <w:style w:type="paragraph" w:customStyle="1" w:styleId="ttulo20">
    <w:name w:val="título 2"/>
    <w:basedOn w:val="Normal"/>
    <w:next w:val="Normal"/>
    <w:rsid w:val="000B64AC"/>
    <w:rPr>
      <w:rFonts w:ascii="Arial" w:hAnsi="Arial" w:cs="Arial"/>
      <w:b/>
      <w:bCs/>
      <w:sz w:val="22"/>
      <w:szCs w:val="22"/>
    </w:rPr>
  </w:style>
  <w:style w:type="paragraph" w:styleId="Encabezado">
    <w:name w:val="header"/>
    <w:basedOn w:val="Normal"/>
    <w:link w:val="EncabezadoCar"/>
    <w:uiPriority w:val="99"/>
    <w:rsid w:val="000B64AC"/>
    <w:pPr>
      <w:tabs>
        <w:tab w:val="center" w:pos="4252"/>
        <w:tab w:val="right" w:pos="8504"/>
      </w:tabs>
    </w:pPr>
    <w:rPr>
      <w:rFonts w:ascii="Arial" w:hAnsi="Arial" w:cs="Arial"/>
      <w:sz w:val="24"/>
      <w:szCs w:val="24"/>
    </w:rPr>
  </w:style>
  <w:style w:type="character" w:styleId="Nmerodepgina">
    <w:name w:val="page number"/>
    <w:basedOn w:val="Fuentedeprrafopredeter"/>
    <w:rsid w:val="000B64AC"/>
  </w:style>
  <w:style w:type="paragraph" w:styleId="Piedepgina">
    <w:name w:val="footer"/>
    <w:basedOn w:val="Normal"/>
    <w:link w:val="PiedepginaCar"/>
    <w:uiPriority w:val="99"/>
    <w:rsid w:val="000B64AC"/>
    <w:pPr>
      <w:tabs>
        <w:tab w:val="center" w:pos="4252"/>
        <w:tab w:val="right" w:pos="8504"/>
      </w:tabs>
    </w:pPr>
    <w:rPr>
      <w:rFonts w:ascii="Arial" w:hAnsi="Arial" w:cs="Arial"/>
      <w:sz w:val="24"/>
      <w:szCs w:val="24"/>
    </w:rPr>
  </w:style>
  <w:style w:type="paragraph" w:styleId="Textoindependiente">
    <w:name w:val="Body Text"/>
    <w:basedOn w:val="Normal"/>
    <w:rsid w:val="000B64AC"/>
    <w:pPr>
      <w:spacing w:after="120"/>
      <w:jc w:val="center"/>
    </w:pPr>
    <w:rPr>
      <w:rFonts w:ascii="Verdana" w:hAnsi="Verdana" w:cs="Verdana"/>
    </w:rPr>
  </w:style>
  <w:style w:type="paragraph" w:styleId="Textonotapie">
    <w:name w:val="footnote text"/>
    <w:basedOn w:val="Normal"/>
    <w:semiHidden/>
    <w:rsid w:val="000B64AC"/>
  </w:style>
  <w:style w:type="character" w:styleId="Hipervnculovisitado">
    <w:name w:val="FollowedHyperlink"/>
    <w:basedOn w:val="Fuentedeprrafopredeter"/>
    <w:rsid w:val="000B64AC"/>
    <w:rPr>
      <w:color w:val="800080"/>
      <w:u w:val="single"/>
    </w:rPr>
  </w:style>
  <w:style w:type="paragraph" w:styleId="Textoindependiente2">
    <w:name w:val="Body Text 2"/>
    <w:basedOn w:val="Normal"/>
    <w:rsid w:val="000B64AC"/>
    <w:pPr>
      <w:jc w:val="both"/>
    </w:pPr>
    <w:rPr>
      <w:rFonts w:ascii="Comic Sans MS" w:hAnsi="Comic Sans MS"/>
      <w:sz w:val="22"/>
      <w:szCs w:val="22"/>
    </w:rPr>
  </w:style>
  <w:style w:type="table" w:styleId="Tablaconcuadrcula">
    <w:name w:val="Table Grid"/>
    <w:basedOn w:val="Tablanormal"/>
    <w:rsid w:val="0049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957EE1"/>
    <w:rPr>
      <w:rFonts w:ascii="Tahoma" w:hAnsi="Tahoma" w:cs="Tahoma"/>
      <w:sz w:val="16"/>
      <w:szCs w:val="16"/>
    </w:rPr>
  </w:style>
  <w:style w:type="character" w:customStyle="1" w:styleId="TextodegloboCar">
    <w:name w:val="Texto de globo Car"/>
    <w:basedOn w:val="Fuentedeprrafopredeter"/>
    <w:link w:val="Textodeglobo"/>
    <w:rsid w:val="00957EE1"/>
    <w:rPr>
      <w:rFonts w:ascii="Tahoma" w:hAnsi="Tahoma" w:cs="Tahoma"/>
      <w:sz w:val="16"/>
      <w:szCs w:val="16"/>
      <w:lang w:val="es" w:eastAsia="es-ES"/>
    </w:rPr>
  </w:style>
  <w:style w:type="character" w:customStyle="1" w:styleId="EncabezadoCar">
    <w:name w:val="Encabezado Car"/>
    <w:basedOn w:val="Fuentedeprrafopredeter"/>
    <w:link w:val="Encabezado"/>
    <w:uiPriority w:val="99"/>
    <w:rsid w:val="00CC5925"/>
    <w:rPr>
      <w:rFonts w:ascii="Arial" w:hAnsi="Arial" w:cs="Arial"/>
      <w:sz w:val="24"/>
      <w:szCs w:val="24"/>
      <w:lang w:val="es" w:eastAsia="es-ES"/>
    </w:rPr>
  </w:style>
  <w:style w:type="character" w:customStyle="1" w:styleId="PiedepginaCar">
    <w:name w:val="Pie de página Car"/>
    <w:basedOn w:val="Fuentedeprrafopredeter"/>
    <w:link w:val="Piedepgina"/>
    <w:uiPriority w:val="99"/>
    <w:rsid w:val="00CC5925"/>
    <w:rPr>
      <w:rFonts w:ascii="Arial" w:hAnsi="Arial" w:cs="Arial"/>
      <w:sz w:val="24"/>
      <w:szCs w:val="24"/>
      <w:lang w:val="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paragraph" w:styleId="Prrafodelista">
    <w:name w:val="List Paragraph"/>
    <w:basedOn w:val="Normal"/>
    <w:uiPriority w:val="72"/>
    <w:qFormat/>
    <w:rsid w:val="00066992"/>
    <w:pPr>
      <w:ind w:left="708"/>
    </w:pPr>
  </w:style>
  <w:style w:type="paragraph" w:customStyle="1" w:styleId="Default">
    <w:name w:val="Default"/>
    <w:rsid w:val="00066992"/>
    <w:pPr>
      <w:autoSpaceDE w:val="0"/>
      <w:autoSpaceDN w:val="0"/>
      <w:adjustRightInd w:val="0"/>
    </w:pPr>
    <w:rPr>
      <w:rFonts w:ascii="Arial" w:hAnsi="Arial" w:cs="Arial"/>
      <w:color w:val="000000"/>
      <w:sz w:val="24"/>
      <w:szCs w:val="24"/>
      <w:lang w:eastAsia="es-ES"/>
    </w:rPr>
  </w:style>
  <w:style w:type="character" w:styleId="Refdecomentario">
    <w:name w:val="annotation reference"/>
    <w:basedOn w:val="Fuentedeprrafopredeter"/>
    <w:uiPriority w:val="99"/>
    <w:semiHidden/>
    <w:unhideWhenUsed/>
    <w:rsid w:val="002B1170"/>
    <w:rPr>
      <w:sz w:val="16"/>
      <w:szCs w:val="16"/>
    </w:rPr>
  </w:style>
  <w:style w:type="paragraph" w:styleId="Textocomentario">
    <w:name w:val="annotation text"/>
    <w:basedOn w:val="Normal"/>
    <w:link w:val="TextocomentarioCar"/>
    <w:uiPriority w:val="99"/>
    <w:semiHidden/>
    <w:unhideWhenUsed/>
    <w:rsid w:val="002B1170"/>
  </w:style>
  <w:style w:type="character" w:customStyle="1" w:styleId="TextocomentarioCar">
    <w:name w:val="Texto comentario Car"/>
    <w:basedOn w:val="Fuentedeprrafopredeter"/>
    <w:link w:val="Textocomentario"/>
    <w:uiPriority w:val="99"/>
    <w:semiHidden/>
    <w:rsid w:val="002B1170"/>
    <w:rPr>
      <w:lang w:val="es" w:eastAsia="es-ES"/>
    </w:rPr>
  </w:style>
  <w:style w:type="paragraph" w:styleId="Asuntodelcomentario">
    <w:name w:val="annotation subject"/>
    <w:basedOn w:val="Textocomentario"/>
    <w:next w:val="Textocomentario"/>
    <w:link w:val="AsuntodelcomentarioCar"/>
    <w:uiPriority w:val="99"/>
    <w:semiHidden/>
    <w:unhideWhenUsed/>
    <w:rsid w:val="002B1170"/>
    <w:rPr>
      <w:b/>
      <w:bCs/>
    </w:rPr>
  </w:style>
  <w:style w:type="character" w:customStyle="1" w:styleId="AsuntodelcomentarioCar">
    <w:name w:val="Asunto del comentario Car"/>
    <w:basedOn w:val="TextocomentarioCar"/>
    <w:link w:val="Asuntodelcomentario"/>
    <w:uiPriority w:val="99"/>
    <w:semiHidden/>
    <w:rsid w:val="002B1170"/>
    <w:rPr>
      <w:b/>
      <w:bCs/>
      <w:lang w:val="es" w:eastAsia="es-ES"/>
    </w:rPr>
  </w:style>
  <w:style w:type="paragraph" w:styleId="Revisin">
    <w:name w:val="Revision"/>
    <w:hidden/>
    <w:uiPriority w:val="99"/>
    <w:semiHidden/>
    <w:rsid w:val="009C5C7D"/>
    <w:rPr>
      <w:lang w:eastAsia="es-ES"/>
    </w:rPr>
  </w:style>
  <w:style w:type="character" w:styleId="Textodelmarcadordeposicin">
    <w:name w:val="Placeholder Text"/>
    <w:basedOn w:val="Fuentedeprrafopredeter"/>
    <w:uiPriority w:val="99"/>
    <w:semiHidden/>
    <w:rsid w:val="00545BD7"/>
    <w:rPr>
      <w:color w:val="808080"/>
    </w:rPr>
  </w:style>
  <w:style w:type="character" w:styleId="Mencinsinresolver">
    <w:name w:val="Unresolved Mention"/>
    <w:basedOn w:val="Fuentedeprrafopredeter"/>
    <w:uiPriority w:val="99"/>
    <w:semiHidden/>
    <w:unhideWhenUsed/>
    <w:rsid w:val="00790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175">
      <w:bodyDiv w:val="1"/>
      <w:marLeft w:val="0"/>
      <w:marRight w:val="0"/>
      <w:marTop w:val="0"/>
      <w:marBottom w:val="0"/>
      <w:divBdr>
        <w:top w:val="none" w:sz="0" w:space="0" w:color="auto"/>
        <w:left w:val="none" w:sz="0" w:space="0" w:color="auto"/>
        <w:bottom w:val="none" w:sz="0" w:space="0" w:color="auto"/>
        <w:right w:val="none" w:sz="0" w:space="0" w:color="auto"/>
      </w:divBdr>
    </w:div>
    <w:div w:id="37364545">
      <w:bodyDiv w:val="1"/>
      <w:marLeft w:val="0"/>
      <w:marRight w:val="0"/>
      <w:marTop w:val="0"/>
      <w:marBottom w:val="0"/>
      <w:divBdr>
        <w:top w:val="none" w:sz="0" w:space="0" w:color="auto"/>
        <w:left w:val="none" w:sz="0" w:space="0" w:color="auto"/>
        <w:bottom w:val="none" w:sz="0" w:space="0" w:color="auto"/>
        <w:right w:val="none" w:sz="0" w:space="0" w:color="auto"/>
      </w:divBdr>
      <w:divsChild>
        <w:div w:id="530922650">
          <w:marLeft w:val="0"/>
          <w:marRight w:val="0"/>
          <w:marTop w:val="0"/>
          <w:marBottom w:val="0"/>
          <w:divBdr>
            <w:top w:val="none" w:sz="0" w:space="0" w:color="auto"/>
            <w:left w:val="none" w:sz="0" w:space="0" w:color="auto"/>
            <w:bottom w:val="none" w:sz="0" w:space="0" w:color="auto"/>
            <w:right w:val="none" w:sz="0" w:space="0" w:color="auto"/>
          </w:divBdr>
          <w:divsChild>
            <w:div w:id="820081940">
              <w:marLeft w:val="0"/>
              <w:marRight w:val="0"/>
              <w:marTop w:val="0"/>
              <w:marBottom w:val="0"/>
              <w:divBdr>
                <w:top w:val="none" w:sz="0" w:space="0" w:color="auto"/>
                <w:left w:val="none" w:sz="0" w:space="0" w:color="auto"/>
                <w:bottom w:val="none" w:sz="0" w:space="0" w:color="auto"/>
                <w:right w:val="none" w:sz="0" w:space="0" w:color="auto"/>
              </w:divBdr>
              <w:divsChild>
                <w:div w:id="555354613">
                  <w:marLeft w:val="0"/>
                  <w:marRight w:val="0"/>
                  <w:marTop w:val="0"/>
                  <w:marBottom w:val="0"/>
                  <w:divBdr>
                    <w:top w:val="none" w:sz="0" w:space="0" w:color="auto"/>
                    <w:left w:val="none" w:sz="0" w:space="0" w:color="auto"/>
                    <w:bottom w:val="none" w:sz="0" w:space="0" w:color="auto"/>
                    <w:right w:val="none" w:sz="0" w:space="0" w:color="auto"/>
                  </w:divBdr>
                </w:div>
                <w:div w:id="146482205">
                  <w:marLeft w:val="0"/>
                  <w:marRight w:val="0"/>
                  <w:marTop w:val="0"/>
                  <w:marBottom w:val="0"/>
                  <w:divBdr>
                    <w:top w:val="none" w:sz="0" w:space="0" w:color="auto"/>
                    <w:left w:val="none" w:sz="0" w:space="0" w:color="auto"/>
                    <w:bottom w:val="none" w:sz="0" w:space="0" w:color="auto"/>
                    <w:right w:val="none" w:sz="0" w:space="0" w:color="auto"/>
                  </w:divBdr>
                </w:div>
                <w:div w:id="202639727">
                  <w:marLeft w:val="0"/>
                  <w:marRight w:val="0"/>
                  <w:marTop w:val="0"/>
                  <w:marBottom w:val="0"/>
                  <w:divBdr>
                    <w:top w:val="none" w:sz="0" w:space="0" w:color="auto"/>
                    <w:left w:val="none" w:sz="0" w:space="0" w:color="auto"/>
                    <w:bottom w:val="none" w:sz="0" w:space="0" w:color="auto"/>
                    <w:right w:val="none" w:sz="0" w:space="0" w:color="auto"/>
                  </w:divBdr>
                </w:div>
                <w:div w:id="1613393125">
                  <w:marLeft w:val="0"/>
                  <w:marRight w:val="0"/>
                  <w:marTop w:val="0"/>
                  <w:marBottom w:val="0"/>
                  <w:divBdr>
                    <w:top w:val="none" w:sz="0" w:space="0" w:color="auto"/>
                    <w:left w:val="none" w:sz="0" w:space="0" w:color="auto"/>
                    <w:bottom w:val="none" w:sz="0" w:space="0" w:color="auto"/>
                    <w:right w:val="none" w:sz="0" w:space="0" w:color="auto"/>
                  </w:divBdr>
                </w:div>
                <w:div w:id="7676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5819">
      <w:bodyDiv w:val="1"/>
      <w:marLeft w:val="0"/>
      <w:marRight w:val="0"/>
      <w:marTop w:val="0"/>
      <w:marBottom w:val="0"/>
      <w:divBdr>
        <w:top w:val="none" w:sz="0" w:space="0" w:color="auto"/>
        <w:left w:val="none" w:sz="0" w:space="0" w:color="auto"/>
        <w:bottom w:val="none" w:sz="0" w:space="0" w:color="auto"/>
        <w:right w:val="none" w:sz="0" w:space="0" w:color="auto"/>
      </w:divBdr>
      <w:divsChild>
        <w:div w:id="1321881163">
          <w:marLeft w:val="0"/>
          <w:marRight w:val="0"/>
          <w:marTop w:val="0"/>
          <w:marBottom w:val="0"/>
          <w:divBdr>
            <w:top w:val="none" w:sz="0" w:space="0" w:color="auto"/>
            <w:left w:val="single" w:sz="18" w:space="0" w:color="DDEEEC"/>
            <w:bottom w:val="none" w:sz="0" w:space="0" w:color="auto"/>
            <w:right w:val="none" w:sz="0" w:space="0" w:color="auto"/>
          </w:divBdr>
          <w:divsChild>
            <w:div w:id="2073000317">
              <w:marLeft w:val="0"/>
              <w:marRight w:val="0"/>
              <w:marTop w:val="0"/>
              <w:marBottom w:val="0"/>
              <w:divBdr>
                <w:top w:val="none" w:sz="0" w:space="0" w:color="auto"/>
                <w:left w:val="none" w:sz="0" w:space="0" w:color="auto"/>
                <w:bottom w:val="none" w:sz="0" w:space="0" w:color="auto"/>
                <w:right w:val="none" w:sz="0" w:space="0" w:color="auto"/>
              </w:divBdr>
              <w:divsChild>
                <w:div w:id="835537211">
                  <w:marLeft w:val="0"/>
                  <w:marRight w:val="0"/>
                  <w:marTop w:val="0"/>
                  <w:marBottom w:val="0"/>
                  <w:divBdr>
                    <w:top w:val="none" w:sz="0" w:space="0" w:color="auto"/>
                    <w:left w:val="none" w:sz="0" w:space="0" w:color="auto"/>
                    <w:bottom w:val="none" w:sz="0" w:space="0" w:color="auto"/>
                    <w:right w:val="none" w:sz="0" w:space="0" w:color="auto"/>
                  </w:divBdr>
                </w:div>
              </w:divsChild>
            </w:div>
            <w:div w:id="455372780">
              <w:marLeft w:val="0"/>
              <w:marRight w:val="0"/>
              <w:marTop w:val="0"/>
              <w:marBottom w:val="0"/>
              <w:divBdr>
                <w:top w:val="none" w:sz="0" w:space="0" w:color="auto"/>
                <w:left w:val="none" w:sz="0" w:space="0" w:color="auto"/>
                <w:bottom w:val="none" w:sz="0" w:space="0" w:color="auto"/>
                <w:right w:val="none" w:sz="0" w:space="0" w:color="auto"/>
              </w:divBdr>
              <w:divsChild>
                <w:div w:id="1557739467">
                  <w:marLeft w:val="0"/>
                  <w:marRight w:val="0"/>
                  <w:marTop w:val="150"/>
                  <w:marBottom w:val="0"/>
                  <w:divBdr>
                    <w:top w:val="none" w:sz="0" w:space="0" w:color="auto"/>
                    <w:left w:val="none" w:sz="0" w:space="0" w:color="auto"/>
                    <w:bottom w:val="none" w:sz="0" w:space="0" w:color="auto"/>
                    <w:right w:val="none" w:sz="0" w:space="0" w:color="auto"/>
                  </w:divBdr>
                </w:div>
                <w:div w:id="20054272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02494078">
      <w:bodyDiv w:val="1"/>
      <w:marLeft w:val="0"/>
      <w:marRight w:val="0"/>
      <w:marTop w:val="0"/>
      <w:marBottom w:val="0"/>
      <w:divBdr>
        <w:top w:val="none" w:sz="0" w:space="0" w:color="auto"/>
        <w:left w:val="none" w:sz="0" w:space="0" w:color="auto"/>
        <w:bottom w:val="none" w:sz="0" w:space="0" w:color="auto"/>
        <w:right w:val="none" w:sz="0" w:space="0" w:color="auto"/>
      </w:divBdr>
      <w:divsChild>
        <w:div w:id="1974630927">
          <w:marLeft w:val="0"/>
          <w:marRight w:val="0"/>
          <w:marTop w:val="0"/>
          <w:marBottom w:val="0"/>
          <w:divBdr>
            <w:top w:val="none" w:sz="0" w:space="0" w:color="auto"/>
            <w:left w:val="none" w:sz="0" w:space="0" w:color="auto"/>
            <w:bottom w:val="none" w:sz="0" w:space="0" w:color="auto"/>
            <w:right w:val="none" w:sz="0" w:space="0" w:color="auto"/>
          </w:divBdr>
          <w:divsChild>
            <w:div w:id="1766681904">
              <w:marLeft w:val="0"/>
              <w:marRight w:val="0"/>
              <w:marTop w:val="0"/>
              <w:marBottom w:val="0"/>
              <w:divBdr>
                <w:top w:val="none" w:sz="0" w:space="0" w:color="auto"/>
                <w:left w:val="none" w:sz="0" w:space="0" w:color="auto"/>
                <w:bottom w:val="none" w:sz="0" w:space="0" w:color="auto"/>
                <w:right w:val="none" w:sz="0" w:space="0" w:color="auto"/>
              </w:divBdr>
              <w:divsChild>
                <w:div w:id="1173449944">
                  <w:marLeft w:val="0"/>
                  <w:marRight w:val="0"/>
                  <w:marTop w:val="0"/>
                  <w:marBottom w:val="0"/>
                  <w:divBdr>
                    <w:top w:val="none" w:sz="0" w:space="0" w:color="auto"/>
                    <w:left w:val="none" w:sz="0" w:space="0" w:color="auto"/>
                    <w:bottom w:val="none" w:sz="0" w:space="0" w:color="auto"/>
                    <w:right w:val="none" w:sz="0" w:space="0" w:color="auto"/>
                  </w:divBdr>
                </w:div>
                <w:div w:id="1107774610">
                  <w:marLeft w:val="0"/>
                  <w:marRight w:val="0"/>
                  <w:marTop w:val="0"/>
                  <w:marBottom w:val="0"/>
                  <w:divBdr>
                    <w:top w:val="none" w:sz="0" w:space="0" w:color="auto"/>
                    <w:left w:val="none" w:sz="0" w:space="0" w:color="auto"/>
                    <w:bottom w:val="none" w:sz="0" w:space="0" w:color="auto"/>
                    <w:right w:val="none" w:sz="0" w:space="0" w:color="auto"/>
                  </w:divBdr>
                </w:div>
                <w:div w:id="190456243">
                  <w:marLeft w:val="0"/>
                  <w:marRight w:val="0"/>
                  <w:marTop w:val="0"/>
                  <w:marBottom w:val="0"/>
                  <w:divBdr>
                    <w:top w:val="none" w:sz="0" w:space="0" w:color="auto"/>
                    <w:left w:val="none" w:sz="0" w:space="0" w:color="auto"/>
                    <w:bottom w:val="none" w:sz="0" w:space="0" w:color="auto"/>
                    <w:right w:val="none" w:sz="0" w:space="0" w:color="auto"/>
                  </w:divBdr>
                </w:div>
                <w:div w:id="1613517519">
                  <w:marLeft w:val="0"/>
                  <w:marRight w:val="0"/>
                  <w:marTop w:val="0"/>
                  <w:marBottom w:val="0"/>
                  <w:divBdr>
                    <w:top w:val="none" w:sz="0" w:space="0" w:color="auto"/>
                    <w:left w:val="none" w:sz="0" w:space="0" w:color="auto"/>
                    <w:bottom w:val="none" w:sz="0" w:space="0" w:color="auto"/>
                    <w:right w:val="none" w:sz="0" w:space="0" w:color="auto"/>
                  </w:divBdr>
                </w:div>
                <w:div w:id="195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ne.es/dyngs/INEbase/es/operacion.htm?c=Estadistica_C&amp;cid=1254736176918&amp;menu=ultiDatos&amp;idp=1254735976595"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conomipedia.com/definiciones/producto-nacional-bruto-pnb.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ne.es/dyngs/INEbase/es/operacion.htm?c=Estadistica_C&amp;cid=1254736176918&amp;menu=ultiDatos&amp;idp=125473597659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ine.es/dyngs/INEbase/es/operacion.htm?c=Estadistica_C&amp;cid=1254736176918&amp;menu=ultiDatos&amp;idp=1254735976595"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ne.es/dyngs/INEbase/es/operacion.htm?c=Estadistica_C&amp;cid=1254736176918&amp;menu=ultiDatos&amp;idp=1254735976595"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58B4FC0CE2A57498FD0A6C6E4F59961" ma:contentTypeVersion="13" ma:contentTypeDescription="Crear nuevo documento." ma:contentTypeScope="" ma:versionID="7c5116ea5fe46c8532a21f81f06f8c3f">
  <xsd:schema xmlns:xsd="http://www.w3.org/2001/XMLSchema" xmlns:xs="http://www.w3.org/2001/XMLSchema" xmlns:p="http://schemas.microsoft.com/office/2006/metadata/properties" xmlns:ns3="40a3a61d-527f-44ed-85ee-ae7d2c4b0d96" xmlns:ns4="c58097b6-bdeb-44ab-944b-29460d754c3d" targetNamespace="http://schemas.microsoft.com/office/2006/metadata/properties" ma:root="true" ma:fieldsID="4556582be3081ee3ee86a1d74c034b57" ns3:_="" ns4:_="">
    <xsd:import namespace="40a3a61d-527f-44ed-85ee-ae7d2c4b0d96"/>
    <xsd:import namespace="c58097b6-bdeb-44ab-944b-29460d754c3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LengthInSeconds" minOccurs="0"/>
                <xsd:element ref="ns4:MediaServiceAutoKeyPoints" minOccurs="0"/>
                <xsd:element ref="ns4:MediaServiceKeyPoint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3a61d-527f-44ed-85ee-ae7d2c4b0d96"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097b6-bdeb-44ab-944b-29460d754c3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ZcsAdps9lz4/sXcvEGwPZvtoNWQ==">AMUW2mXAvtlmq/g2VAVDesAcyHLdztqfZQKUuoERnam8Iesh+O7oFTIkb1GiLarmWVhV1R6VDJKxt7ZrPQsU8uJZKFN1XwJ9cnFmroBuNN8vgXuo4bgOJ5LrfMWCh6cFenAGCT1Jszc8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CFD46E-6EB4-42D1-A4A5-55693EA5A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3a61d-527f-44ed-85ee-ae7d2c4b0d96"/>
    <ds:schemaRef ds:uri="c58097b6-bdeb-44ab-944b-29460d754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EC297-2ED0-45C8-8843-F211007AF2A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30886D0-5BC4-4822-9A20-BB174549EA4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112EEFA-7F33-4E06-B066-9B9E61BCC3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Pages>
  <Words>1713</Words>
  <Characters>9426</Characters>
  <Application>Microsoft Office Word</Application>
  <DocSecurity>0</DocSecurity>
  <Lines>78</Lines>
  <Paragraphs>22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HP Inc.</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UOC</dc:creator>
  <cp:lastModifiedBy>Eduardo Mora González</cp:lastModifiedBy>
  <cp:revision>37</cp:revision>
  <cp:lastPrinted>2022-11-07T20:16:00Z</cp:lastPrinted>
  <dcterms:created xsi:type="dcterms:W3CDTF">2022-10-23T09:38:00Z</dcterms:created>
  <dcterms:modified xsi:type="dcterms:W3CDTF">2022-11-07T20:16:00Z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0x010100B58B4FC0CE2A57498FD0A6C6E4F59961</vt:lpwstr>
  </property>
</Properties>
</file>