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6b47faf3d88be1af5c9eca7ecd16b03ac6d6251"/>
    <w:p>
      <w:pPr>
        <w:pStyle w:val="Heading1"/>
      </w:pPr>
      <w:r>
        <w:t xml:space="preserve">Supplementary — β-Amylase Purification and Activity Assay</w:t>
      </w:r>
    </w:p>
    <w:p>
      <w:pPr>
        <w:pStyle w:val="FirstParagraph"/>
      </w:pPr>
      <w:r>
        <w:t xml:space="preserve">Calculations, derivations and reasoning. The protocol itself contains none of this.</w:t>
      </w:r>
    </w:p>
    <w:p>
      <w:r>
        <w:pict>
          <v:rect style="width:0;height:1.5pt" o:hralign="center" o:hrstd="t" o:hr="t"/>
        </w:pict>
      </w:r>
    </w:p>
    <w:bookmarkStart w:id="16" w:name="s1-buffer-arithmetic"/>
    <w:p>
      <w:pPr>
        <w:pStyle w:val="Heading2"/>
      </w:pPr>
      <w:r>
        <w:t xml:space="preserve">S1 Buffer arithmetic</w:t>
      </w:r>
    </w:p>
    <w:bookmarkStart w:id="9" w:name="s1.1-the-mass-formula"/>
    <w:p>
      <w:pPr>
        <w:pStyle w:val="Heading3"/>
      </w:pPr>
      <w:r>
        <w:t xml:space="preserve">S1.1 The mass formula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 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V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p"/>
            </m:rP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M</m:t>
          </m:r>
          <m:r>
            <m:t> </m:t>
          </m:r>
          <m:r>
            <m:rPr>
              <m:sty m:val="p"/>
            </m:rPr>
            <m:t>(</m:t>
          </m:r>
          <m:r>
            <m:rPr>
              <m:sty m:val="p"/>
            </m:rPr>
            <m:t>g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)</m:t>
          </m:r>
        </m:oMath>
      </m:oMathPara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mass of the salt to weigh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molarity, mol/L —</w:t>
            </w:r>
            <w:r>
              <w:t xml:space="preserve"> </w:t>
            </w:r>
            <w:r>
              <w:rPr>
                <w:b/>
                <w:bCs/>
              </w:rPr>
              <w:t xml:space="preserve">mM must be divided by 1000</w:t>
            </w:r>
            <w:r>
              <w:t xml:space="preserve"> </w:t>
            </w:r>
            <w:r>
              <w:t xml:space="preserve">(137 mM = 0.137 mol/L)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V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volume of solution, 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M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molar mass of that salt form, g/mol</w:t>
            </w:r>
          </w:p>
        </w:tc>
      </w:tr>
    </w:tbl>
    <w:p>
      <w:pPr>
        <w:pStyle w:val="BodyText"/>
      </w:pPr>
      <w:r>
        <w:t xml:space="preserve">Molar masses are taken from the CRC Handbook standard values; the hydrate series in</w:t>
      </w:r>
      <w:r>
        <w:t xml:space="preserve"> </w:t>
      </w:r>
      <w:r>
        <w:rPr>
          <w:rStyle w:val="VerbatimChar"/>
        </w:rPr>
        <w:t xml:space="preserve">S1.3</w:t>
      </w:r>
      <w:r>
        <w:t xml:space="preserve"> </w:t>
      </w:r>
      <w:r>
        <w:t xml:space="preserve">is the set that actually appears on reagent bottles.</w:t>
      </w:r>
    </w:p>
    <w:bookmarkEnd w:id="9"/>
    <w:bookmarkStart w:id="10" w:name="s1.2-1-pbs-ph-7.4-masses"/>
    <w:p>
      <w:pPr>
        <w:pStyle w:val="Heading3"/>
      </w:pPr>
      <w:r>
        <w:t xml:space="preserve">S1.2 1× PBS, pH 7.4 — masses</w:t>
      </w:r>
    </w:p>
    <w:p>
      <w:pPr>
        <w:pStyle w:val="FirstParagraph"/>
      </w:pPr>
      <w:r>
        <w:t xml:space="preserve">Target: 137 mM NaCl, 2.7 mM KCl, 10 mM Na₂HPO₄, 1.8 mM KH₂PO₄.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67"/>
        <w:gridCol w:w="1250"/>
        <w:gridCol w:w="1250"/>
        <w:gridCol w:w="1250"/>
        <w:gridCol w:w="1250"/>
        <w:gridCol w:w="12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Reagent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(g/mol)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(mol/L)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 mL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8.00628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4.00314 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32.02512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KCl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0.201285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0.1006425 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0.80514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Na₂HPO₄ anhydrous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1.4196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0.7098 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5.6784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KH₂PO₄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0.244962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0.122481 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0.979848 g</w:t>
            </w:r>
          </w:p>
        </w:tc>
      </w:tr>
    </w:tbl>
    <w:p>
      <w:pPr>
        <w:pStyle w:val="BodyText"/>
      </w:pPr>
      <w:r>
        <w:t xml:space="preserve">Worked example: NaCl =</w:t>
      </w:r>
      <w:r>
        <w:t xml:space="preserve"> </w:t>
      </w:r>
      <m:oMath>
        <m:r>
          <m:t>0.137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58.44</m:t>
        </m:r>
        <m:r>
          <m:rPr>
            <m:sty m:val="p"/>
          </m:rPr>
          <m:t>=</m:t>
        </m:r>
        <m:r>
          <m:t>32.02512</m:t>
        </m:r>
      </m:oMath>
      <w:r>
        <w:t xml:space="preserve"> </w:t>
      </w:r>
      <w:r>
        <w:t xml:space="preserve">g.</w:t>
      </w:r>
    </w:p>
    <w:bookmarkEnd w:id="10"/>
    <w:bookmarkStart w:id="11" w:name="X74d9136dea46f23bd858c5f1b1ca978814aeec4"/>
    <w:p>
      <w:pPr>
        <w:pStyle w:val="Heading3"/>
      </w:pPr>
      <w:r>
        <w:t xml:space="preserve">S1.3 Na₂HPO₄ hydrate — the mass changes with the bottle</w:t>
      </w:r>
    </w:p>
    <w:p>
      <w:pPr>
        <w:pStyle w:val="FirstParagraph"/>
      </w:pPr>
      <m:oMath>
        <m:r>
          <m:t>141.96</m:t>
        </m:r>
      </m:oMath>
      <w:r>
        <w:t xml:space="preserve"> </w:t>
      </w:r>
      <w:r>
        <w:t xml:space="preserve">g/mol is</w:t>
      </w:r>
      <w:r>
        <w:t xml:space="preserve"> </w:t>
      </w:r>
      <w:r>
        <w:rPr>
          <w:b/>
          <w:bCs/>
        </w:rPr>
        <w:t xml:space="preserve">anhydrous</w:t>
      </w:r>
      <w:r>
        <w:t xml:space="preserve">. A hydrate changes the mass you weigh by up to 2.5×: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Form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(g/mol)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L at 10 mM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Na₂HPO₄ anhydrous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1.4196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5.6784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Na₂HPO₄·2H₂O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1.7799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7.1196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Na₂HPO₄·7H₂O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268.065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2.68065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10.7226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Na₂HPO₄·12H₂O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3.5814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14.3256 g</w:t>
            </w:r>
          </w:p>
        </w:tc>
      </w:tr>
    </w:tbl>
    <w:bookmarkEnd w:id="11"/>
    <w:bookmarkStart w:id="12" w:name="s1.4-why-the-ph-needs-titrating"/>
    <w:p>
      <w:pPr>
        <w:pStyle w:val="Heading3"/>
      </w:pPr>
      <w:r>
        <w:t xml:space="preserve">S1.4 Why the pH needs titrating</w:t>
      </w:r>
    </w:p>
    <w:p>
      <w:pPr>
        <w:pStyle w:val="FirstParagraph"/>
      </w:pPr>
      <w:r>
        <w:t xml:space="preserve">The recipe as written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natively give pH 7.4. Henderson–Hasselbalch: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2</m:t>
                  </m:r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P</m:t>
              </m:r>
              <m:sSubSup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−</m:t>
              </m:r>
              <m:r>
                <m:t>p</m:t>
              </m:r>
              <m:sSubSup>
                <m:e>
                  <m:r>
                    <m:t>K</m:t>
                  </m:r>
                </m:e>
                <m:sub>
                  <m:r>
                    <m:t>a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sup>
          </m:sSup>
        </m:oMath>
      </m:oMathPara>
    </w:p>
    <w:p>
      <w:pPr>
        <w:pStyle w:val="FirstParagraph"/>
      </w:pPr>
      <w:r>
        <w:t xml:space="preserve">At 37 °C in 137 mM NaCl,</w:t>
      </w:r>
      <w:r>
        <w:t xml:space="preserve"> </w:t>
      </w:r>
      <m:oMath>
        <m:r>
          <m:t>p</m:t>
        </m:r>
        <m:sSubSup>
          <m:e>
            <m:r>
              <m:t>K</m:t>
            </m:r>
          </m:e>
          <m:sub>
            <m:r>
              <m:t>a</m:t>
            </m:r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≈</m:t>
        </m:r>
        <m:r>
          <m:t>6.8</m:t>
        </m:r>
      </m:oMath>
      <w:r>
        <w:t xml:space="preserve"> </w:t>
      </w:r>
      <w:r>
        <w:t xml:space="preserve">— lower than the textbook 7.21 because of ionic strength.</w:t>
      </w:r>
    </w:p>
    <w:p>
      <w:pPr>
        <w:pStyle w:val="BodyText"/>
      </w:pPr>
      <w:r>
        <w:t xml:space="preserve">For pH 7.4 the required ratio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10</m:t>
              </m:r>
            </m:e>
            <m:sup>
              <m:r>
                <m:t> </m:t>
              </m:r>
              <m:r>
                <m:t>7.4</m:t>
              </m:r>
              <m:r>
                <m:rPr>
                  <m:sty m:val="p"/>
                </m:rPr>
                <m:t>−</m:t>
              </m:r>
              <m:r>
                <m:t>6.8</m:t>
              </m:r>
            </m:sup>
          </m:sSup>
          <m:r>
            <m:rPr>
              <m:sty m:val="p"/>
            </m:rPr>
            <m:t>=</m:t>
          </m:r>
          <m:r>
            <m:t>3.9810717</m:t>
          </m:r>
        </m:oMath>
      </m:oMathPara>
    </w:p>
    <w:p>
      <w:pPr>
        <w:pStyle w:val="FirstParagraph"/>
      </w:pPr>
      <w:r>
        <w:t xml:space="preserve">Holding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P</m:t>
        </m:r>
        <m:sSubSup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−</m:t>
            </m:r>
          </m:sup>
        </m:sSubSup>
        <m:r>
          <m:rPr>
            <m:sty m:val="p"/>
          </m:rPr>
          <m:t>]</m:t>
        </m:r>
        <m:r>
          <m:rPr>
            <m:sty m:val="p"/>
          </m:rPr>
          <m:t>=</m:t>
        </m:r>
        <m:r>
          <m:t>1.8</m:t>
        </m:r>
      </m:oMath>
      <w:r>
        <w:t xml:space="preserve"> </w:t>
      </w:r>
      <w:r>
        <w:t xml:space="preserve">mM gives: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H</m:t>
          </m:r>
          <m:r>
            <m:rPr>
              <m:sty m:val="p"/>
            </m:rPr>
            <m:t>P</m:t>
          </m:r>
          <m:sSubSup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2</m:t>
              </m:r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1.8</m:t>
          </m:r>
          <m:r>
            <m:rPr>
              <m:sty m:val="p"/>
            </m:rPr>
            <m:t>×</m:t>
          </m:r>
          <m:r>
            <m:t>3.9810717</m:t>
          </m:r>
          <m:r>
            <m:rPr>
              <m:sty m:val="p"/>
            </m:rPr>
            <m:t>=</m:t>
          </m:r>
          <m:r>
            <m:t>7.1659291</m:t>
          </m:r>
          <m:r>
            <m:t> </m:t>
          </m:r>
          <m:r>
            <m:rPr>
              <m:nor/>
              <m:sty m:val="p"/>
            </m:rPr>
            <m:t>mM</m:t>
          </m:r>
        </m:oMath>
      </m:oMathPara>
    </w:p>
    <w:p>
      <w:pPr>
        <w:pStyle w:val="FirstParagraph"/>
      </w:pPr>
      <w:r>
        <w:t xml:space="preserve">So of the 10 mM total,</w:t>
      </w:r>
      <w:r>
        <w:t xml:space="preserve"> </w:t>
      </w:r>
      <m:oMath>
        <m:r>
          <m:t>10</m:t>
        </m:r>
        <m:r>
          <m:rPr>
            <m:sty m:val="p"/>
          </m:rPr>
          <m:t>−</m:t>
        </m:r>
        <m:r>
          <m:t>7.1659291</m:t>
        </m:r>
        <m:r>
          <m:rPr>
            <m:sty m:val="p"/>
          </m:rPr>
          <m:t>=</m:t>
        </m:r>
        <m:r>
          <m:t>2.8340709</m:t>
        </m:r>
      </m:oMath>
      <w:r>
        <w:t xml:space="preserve"> </w:t>
      </w:r>
      <w:r>
        <w:t xml:space="preserve">mM must be protonated: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HCl</m:t>
          </m:r>
          <m:r>
            <m:rPr>
              <m:sty m:val="p"/>
            </m:rPr>
            <m:t>=</m:t>
          </m:r>
          <m:r>
            <m:t>2.8341</m:t>
          </m:r>
          <m:r>
            <m:t> </m:t>
          </m:r>
          <m:r>
            <m:rPr>
              <m:nor/>
              <m:sty m:val="p"/>
            </m:rPr>
            <m:t>mL of 1 M per litre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sty m:val="b"/>
            </m:rPr>
            <m:t>11.3362836</m:t>
          </m:r>
          <m:r>
            <m:rPr>
              <m:sty m:val="b"/>
            </m:rPr>
            <m:t> </m:t>
          </m:r>
          <m:r>
            <m:rPr>
              <m:nor/>
              <m:sty m:val="p"/>
            </m:rPr>
            <m:t>mL for 4 L</m:t>
          </m:r>
        </m:oMath>
      </m:oMathPara>
    </w:p>
    <w:p>
      <w:pPr>
        <w:pStyle w:val="FirstParagraph"/>
      </w:pPr>
      <w:r>
        <w:t xml:space="preserve">This is an</w:t>
      </w:r>
      <w:r>
        <w:t xml:space="preserve"> </w:t>
      </w:r>
      <w:r>
        <w:rPr>
          <w:b/>
          <w:bCs/>
        </w:rPr>
        <w:t xml:space="preserve">estimate only</w:t>
      </w:r>
      <w:r>
        <w:t xml:space="preserve"> </w:t>
      </w:r>
      <w:r>
        <w:t xml:space="preserve">— it assumes anhydrous Na₂HPO₄, no CO₂ absorption and 25 °C. Always titrate to the measured pH.</w:t>
      </w:r>
    </w:p>
    <w:p>
      <w:pPr>
        <w:pStyle w:val="BodyText"/>
      </w:pPr>
      <w:r>
        <w:t xml:space="preserve">With the classical</w:t>
      </w:r>
      <w:r>
        <w:t xml:space="preserve"> </w:t>
      </w:r>
      <w:r>
        <w:rPr>
          <w:b/>
          <w:bCs/>
        </w:rPr>
        <w:t xml:space="preserve">8 mM</w:t>
      </w:r>
      <w:r>
        <w:t xml:space="preserve"> </w:t>
      </w:r>
      <w:r>
        <w:t xml:space="preserve">Na₂HPO₄ / 1.8 mM KH₂PO₄ recipe the requirement drops to ≈ 0.834 mL per litre.</w:t>
      </w:r>
    </w:p>
    <w:bookmarkEnd w:id="12"/>
    <w:bookmarkStart w:id="13" w:name="s1.5-assay-buffer-ph-6.8-50-mm"/>
    <w:p>
      <w:pPr>
        <w:pStyle w:val="Heading3"/>
      </w:pPr>
      <w:r>
        <w:t xml:space="preserve">S1.5 Assay buffer, pH 6.8 — 50 mM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Salt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M</m:t>
              </m:r>
            </m:oMath>
            <w:r>
              <w:t xml:space="preserve"> </w:t>
            </w:r>
            <w:r>
              <w:t xml:space="preserve">(g/mol)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mL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500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Na₂HPO₄·12H₂O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358.14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1.7907 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8.9535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17.907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KH₂PO₄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0.68045 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3.40225 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6.8045 g</w:t>
            </w:r>
          </w:p>
        </w:tc>
      </w:tr>
    </w:tbl>
    <w:p>
      <w:pPr>
        <w:pStyle w:val="BodyText"/>
      </w:pPr>
      <w:r>
        <w:t xml:space="preserve">Worked example:</w:t>
      </w:r>
      <w:r>
        <w:t xml:space="preserve"> </w:t>
      </w:r>
      <m:oMath>
        <m:r>
          <m:t>0.05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358.14</m:t>
        </m:r>
        <m:r>
          <m:rPr>
            <m:sty m:val="p"/>
          </m:rPr>
          <m:t>=</m:t>
        </m:r>
        <m:r>
          <m:t>8.9535</m:t>
        </m:r>
      </m:oMath>
      <w:r>
        <w:t xml:space="preserve"> </w:t>
      </w:r>
      <w:r>
        <w:t xml:space="preserve">g.</w:t>
      </w:r>
    </w:p>
    <w:p>
      <w:pPr>
        <w:pStyle w:val="BlockText"/>
      </w:pPr>
      <w:r>
        <w:rPr>
          <w:b/>
          <w:bCs/>
        </w:rPr>
        <w:t xml:space="preserve">Correction worth knowing.</w:t>
      </w:r>
      <w:r>
        <w:t xml:space="preserve"> </w:t>
      </w:r>
      <w:r>
        <w:t xml:space="preserve">An earlier draft of this protocol specified 50 mM but listed masses of 1.7907 g and 0.68045 g for a</w:t>
      </w:r>
      <w:r>
        <w:t xml:space="preserve"> </w:t>
      </w:r>
      <w:r>
        <w:rPr>
          <w:b/>
          <w:bCs/>
        </w:rPr>
        <w:t xml:space="preserve">1 L</w:t>
      </w:r>
      <w:r>
        <w:t xml:space="preserve"> </w:t>
      </w:r>
      <w:r>
        <w:t xml:space="preserve">batch. Those figures are right for</w:t>
      </w:r>
      <w:r>
        <w:t xml:space="preserve"> </w:t>
      </w:r>
      <w:r>
        <w:rPr>
          <w:b/>
          <w:bCs/>
        </w:rPr>
        <w:t xml:space="preserve">100 mL</w:t>
      </w:r>
      <w:r>
        <w:t xml:space="preserve">, not 1 L — the stated concentration and the stated masses were wrong by 10×. The 10 mM Na₂HPO₄·12H₂O entry in the materials list was the tell: 1.7907 g per litre is 5 mM, not 50 mM.</w:t>
      </w:r>
    </w:p>
    <w:bookmarkEnd w:id="13"/>
    <w:bookmarkStart w:id="14" w:name="s1.6-cacl₂-if-required"/>
    <w:p>
      <w:pPr>
        <w:pStyle w:val="Heading3"/>
      </w:pPr>
      <w:r>
        <w:t xml:space="preserve">S1.6 CaCl₂, if required</w:t>
      </w:r>
    </w:p>
    <w:p>
      <w:pPr>
        <w:pStyle w:val="FirstParagraph"/>
      </w:pPr>
      <w:r>
        <w:t xml:space="preserve">1 mM =</w:t>
      </w:r>
      <w:r>
        <w:t xml:space="preserve"> </w:t>
      </w:r>
      <m:oMath>
        <m:r>
          <m:t>0.001</m:t>
        </m:r>
        <m:r>
          <m:rPr>
            <m:sty m:val="p"/>
          </m:rPr>
          <m:t>×</m:t>
        </m:r>
        <m:r>
          <m:t>110.98</m:t>
        </m:r>
        <m:r>
          <m:rPr>
            <m:sty m:val="p"/>
          </m:rPr>
          <m:t>=</m:t>
        </m:r>
        <m:r>
          <m:t>0.11098</m:t>
        </m:r>
      </m:oMath>
      <w:r>
        <w:t xml:space="preserve"> </w:t>
      </w:r>
      <w:r>
        <w:t xml:space="preserve">g/L.</w:t>
      </w:r>
    </w:p>
    <w:bookmarkEnd w:id="14"/>
    <w:bookmarkStart w:id="15" w:name="s1.7-water-budget"/>
    <w:p>
      <w:pPr>
        <w:pStyle w:val="Heading3"/>
      </w:pPr>
      <w:r>
        <w:t xml:space="preserve">S1.7 Water budget</w:t>
      </w:r>
    </w:p>
    <w:p>
      <w:pPr>
        <w:pStyle w:val="FirstParagraph"/>
      </w:pPr>
      <w:r>
        <w:t xml:space="preserve">The protocol’s 5 L of distilled water is fully consumed by reagent preparation: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PBS 4 L — dissolve in 3200 mL, top to 4000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Assay buffer 500 mL — 400 mL, top to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Saturated (NH₄)₂SO₄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DNS reagent — to 100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Maltose standard — to 100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1 % starch, 2 batches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Tubing soak, glassware rinsing, spare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~0.05 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4.95 L</w:t>
            </w:r>
          </w:p>
        </w:tc>
      </w:tr>
    </w:tbl>
    <w:p>
      <w:pPr>
        <w:pStyle w:val="BodyText"/>
      </w:pPr>
      <w:r>
        <w:t xml:space="preserve">Water baths (37 °C, 100 °C) run off the tap and are not in this budget.</w:t>
      </w:r>
    </w:p>
    <w:p>
      <w:pPr>
        <w:pStyle w:val="BodyText"/>
      </w:pPr>
      <w:r>
        <w:t xml:space="preserve">Note that PBS is counted once, as the 4 L batch, not again as the volume it is later used as — the extraction (60 mL), dialysis, resin hydration and column buffer all come out of that same 4 L. Total draw is about</w:t>
      </w:r>
      <w:r>
        <w:t xml:space="preserve"> </w:t>
      </w:r>
      <w:r>
        <w:rPr>
          <w:b/>
          <w:bCs/>
        </w:rPr>
        <w:t xml:space="preserve">1.3 L</w:t>
      </w:r>
      <w:r>
        <w:t xml:space="preserve">, so roughly 2.7 L stays in reserve.</w:t>
      </w:r>
    </w:p>
    <w:p>
      <w:pPr>
        <w:pStyle w:val="BodyText"/>
      </w:pPr>
      <w:r>
        <w:rPr>
          <w:b/>
          <w:bCs/>
        </w:rPr>
        <w:t xml:space="preserve">Dialysis ratio.</w:t>
      </w:r>
      <w:r>
        <w:t xml:space="preserve"> </w:t>
      </w:r>
      <w:r>
        <w:t xml:space="preserve">The external buffer is</w:t>
      </w:r>
      <w:r>
        <w:t xml:space="preserve"> </w:t>
      </w:r>
      <w:r>
        <w:rPr>
          <w:b/>
          <w:bCs/>
        </w:rPr>
        <w:t xml:space="preserve">1:200</w:t>
      </w:r>
      <w:r>
        <w:t xml:space="preserve"> </w:t>
      </w:r>
      <w:r>
        <w:t xml:space="preserve">against the sample — 200 mL for the 1.0 mL of Crude Enzyme 2, changed at 2 h and 4 h. That is 600 mL across the 6 h run, not the 4 L an earlier draft assumed.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s2-ammonium-sulfate-saturation"/>
    <w:p>
      <w:pPr>
        <w:pStyle w:val="Heading2"/>
      </w:pPr>
      <w:r>
        <w:t xml:space="preserve">S2 Ammonium sulfate saturation</w:t>
      </w:r>
    </w:p>
    <w:bookmarkStart w:id="17" w:name="s2.1-the-saturation-equation"/>
    <w:p>
      <w:pPr>
        <w:pStyle w:val="Heading3"/>
      </w:pPr>
      <w:r>
        <w:t xml:space="preserve">S2.1 The saturation equation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salt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×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= extract volume,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= starting saturation (0 for a crude extract),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= target saturation.</w:t>
      </w:r>
    </w:p>
    <w:p>
      <w:pPr>
        <w:pStyle w:val="BodyText"/>
      </w:pPr>
      <m:oMathPara>
        <m:oMathParaPr>
          <m:jc m:val="center"/>
        </m:oMathParaPr>
        <m:oMath>
          <m:r>
            <m:t>20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0.70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0.70</m:t>
              </m:r>
            </m:den>
          </m:f>
          <m:r>
            <m:rPr>
              <m:sty m:val="p"/>
            </m:rPr>
            <m:t>=</m:t>
          </m:r>
          <m:r>
            <m:t>20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0.70</m:t>
              </m:r>
            </m:num>
            <m:den>
              <m:r>
                <m:t>0.30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14</m:t>
              </m:r>
            </m:num>
            <m:den>
              <m:r>
                <m:t>0.3</m:t>
              </m:r>
            </m:den>
          </m:f>
          <m:r>
            <m:rPr>
              <m:sty m:val="p"/>
            </m:rPr>
            <m:t>=</m:t>
          </m:r>
          <m:r>
            <m:rPr>
              <m:sty m:val="b"/>
            </m:rPr>
            <m:t>46.66667</m:t>
          </m:r>
          <m:r>
            <m:rPr>
              <m:sty m:val="b"/>
            </m:rPr>
            <m:t> </m:t>
          </m:r>
          <m:r>
            <m:rPr>
              <m:nor/>
              <m:sty m:val="p"/>
            </m:rPr>
            <m:t>mL</m:t>
          </m:r>
        </m:oMath>
      </m:oMathPara>
    </w:p>
    <w:bookmarkEnd w:id="17"/>
    <w:bookmarkStart w:id="18" w:name="s2.2-why-47-ml-is-wrong"/>
    <w:p>
      <w:pPr>
        <w:pStyle w:val="Heading3"/>
      </w:pPr>
      <w:r>
        <w:t xml:space="preserve">S2.2 Why 47 mL is wrong</w:t>
      </w:r>
    </w:p>
    <w:p>
      <w:pPr>
        <w:pStyle w:val="FirstParagraph"/>
      </w:pPr>
      <w:r>
        <w:t xml:space="preserve">The error sits in the denominator, so it does not cancel:</w:t>
      </w:r>
    </w:p>
    <w:p>
      <w:pPr>
        <w:pStyle w:val="BodyText"/>
      </w:pPr>
      <m:oMathPara>
        <m:oMathParaPr>
          <m:jc m:val="center"/>
        </m:oMathParaPr>
        <m:oMath>
          <m:r>
            <m:t>0.70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47</m:t>
              </m:r>
            </m:num>
            <m:den>
              <m:r>
                <m:t>20</m:t>
              </m:r>
              <m:r>
                <m:rPr>
                  <m:sty m:val="p"/>
                </m:rPr>
                <m:t>+</m:t>
              </m:r>
              <m:r>
                <m:t>47</m:t>
              </m:r>
            </m:den>
          </m:f>
          <m:r>
            <m:rPr>
              <m:sty m:val="p"/>
            </m:rPr>
            <m:t>=</m:t>
          </m:r>
          <m:r>
            <m:t>0.70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47</m:t>
              </m:r>
            </m:num>
            <m:den>
              <m:r>
                <m:t>67</m:t>
              </m:r>
            </m:den>
          </m:f>
          <m:r>
            <m:rPr>
              <m:sty m:val="p"/>
            </m:rPr>
            <m:t>=</m:t>
          </m:r>
          <m:r>
            <m:t>0.49105</m:t>
          </m:r>
        </m:oMath>
      </m:oMathPara>
    </w:p>
    <w:p>
      <w:pPr>
        <w:pStyle w:val="FirstParagraph"/>
      </w:pPr>
      <w:r>
        <w:t xml:space="preserve">That is 49 % saturation, not 70 %. The shortfall is not a rounding wobble — it changes which proteins precipitate.</w:t>
      </w:r>
    </w:p>
    <w:bookmarkEnd w:id="18"/>
    <w:bookmarkStart w:id="19" w:name="s2.3-preparing-the-saturated-stock"/>
    <w:p>
      <w:pPr>
        <w:pStyle w:val="Heading3"/>
      </w:pPr>
      <w:r>
        <w:t xml:space="preserve">S2.3 Preparing the saturated stock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S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50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71</m:t>
              </m:r>
            </m:num>
            <m:den>
              <m:r>
                <m:t>100</m:t>
              </m:r>
            </m:den>
          </m:f>
          <m:r>
            <m:rPr>
              <m:sty m:val="p"/>
            </m:rPr>
            <m:t>=</m:t>
          </m:r>
          <m:r>
            <m:t>35.5</m:t>
          </m:r>
          <m:r>
            <m:t> </m:t>
          </m:r>
          <m:r>
            <m:rPr>
              <m:nor/>
              <m:sty m:val="p"/>
            </m:rPr>
            <m:t>g</m:t>
          </m:r>
        </m:oMath>
      </m:oMathPara>
    </w:p>
    <w:p>
      <w:pPr>
        <w:pStyle w:val="FirstParagraph"/>
      </w:pPr>
      <w:r>
        <w:t xml:space="preserve">Solubility ≈ 71 g/100 mL water at 0–4 °C. Undissolved crystals at 4 °C</w:t>
      </w:r>
      <w:r>
        <w:t xml:space="preserve"> </w:t>
      </w:r>
      <w:r>
        <w:rPr>
          <w:b/>
          <w:bCs/>
        </w:rPr>
        <w:t xml:space="preserve">confirm</w:t>
      </w:r>
      <w:r>
        <w:t xml:space="preserve"> </w:t>
      </w:r>
      <w:r>
        <w:t xml:space="preserve">saturation.</w:t>
      </w:r>
    </w:p>
    <w:p>
      <w:pPr>
        <w:pStyle w:val="BodyText"/>
      </w:pPr>
      <w:r>
        <w:rPr>
          <w:b/>
          <w:bCs/>
        </w:rPr>
        <w:t xml:space="preserve">The 35.5 g is a starting estimate, not a target.</w:t>
      </w:r>
      <w:r>
        <w:t xml:space="preserve"> </w:t>
      </w:r>
      <w:r>
        <w:t xml:space="preserve">It is computed from a tabulated solubility that assumes a pure salt, a particular temperature and equilibrium with the solid phase. The real value moves with temperature, salt grade and how finely the powder was ground — and 71 g/100 mL sits inside a range that different handbooks quote as anywhere from 71 to 76 g/100 mL for the same 0–4 °C window.</w:t>
      </w:r>
    </w:p>
    <w:p>
      <w:pPr>
        <w:pStyle w:val="BodyText"/>
      </w:pPr>
      <w:r>
        <w:t xml:space="preserve">So the figure does one job: it tells you roughly how much to weigh so you are adding by the spoonful rather than by the gram, and it gives you a window of error. The endpoint is empirical —</w:t>
      </w:r>
      <w:r>
        <w:t xml:space="preserve"> </w:t>
      </w:r>
      <w:r>
        <w:rPr>
          <w:b/>
          <w:bCs/>
        </w:rPr>
        <w:t xml:space="preserve">add the salt a few grains at a time until it stops dissolving and dry crystals remain.</w:t>
      </w:r>
      <w:r>
        <w:t xml:space="preserve"> </w:t>
      </w:r>
      <w:r>
        <w:t xml:space="preserve">That residue is the real confirmation of saturation, and it is worth several grams either side of the calculation.</w:t>
      </w:r>
    </w:p>
    <w:p>
      <w:pPr>
        <w:pStyle w:val="BodyText"/>
      </w:pPr>
      <w:r>
        <w:t xml:space="preserve">This matters more than it looks. A stock that is only</w:t>
      </w:r>
      <w:r>
        <w:t xml:space="preserve"> </w:t>
      </w:r>
      <w:r>
        <w:rPr>
          <w:i/>
          <w:iCs/>
        </w:rPr>
        <w:t xml:space="preserve">near</w:t>
      </w:r>
      <w:r>
        <w:t xml:space="preserve"> </w:t>
      </w:r>
      <w:r>
        <w:t xml:space="preserve">saturated gives a final saturation below 0.70, and because the error sits in the denominator of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salt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salt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it does not cancel. A stock 10 % short moves a nominal 70 % precipitation to roughly 0.66 — which is enough to change which proteins come down.</w:t>
      </w:r>
    </w:p>
    <w:p>
      <w:pPr>
        <w:pStyle w:val="BodyText"/>
      </w:pPr>
      <w:r>
        <w:t xml:space="preserve">Filtering the crystals out before use would defeat this: you cannot tell a saturated solution from a nearly saturated one by clarity alone. Leave them in, and let them dissolve back in as the stock is consumed on ice.</w:t>
      </w:r>
    </w:p>
    <w:bookmarkEnd w:id="19"/>
    <w:bookmarkStart w:id="20" w:name="X2d54b0c300a5c42e3ac70a3b178cf4b6bb8d2bd"/>
    <w:p>
      <w:pPr>
        <w:pStyle w:val="Heading3"/>
      </w:pPr>
      <w:r>
        <w:t xml:space="preserve">S2.4 The dilution arithmetic behind the 5 additions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Addition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This (mL)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Cumulative salt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volume (mL)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6.66667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46.66667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66.66667</w:t>
            </w:r>
          </w:p>
        </w:tc>
      </w:tr>
    </w:tbl>
    <w:p>
      <w:pPr>
        <w:pStyle w:val="BodyText"/>
      </w:pPr>
      <w:r>
        <w:t xml:space="preserve">Adding 46.66667 mL of saturated solution to 20 mL of crude extract dilutes it ~3.3×, which costs recovery. That is the price of reaching a defined saturation in one step.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s3-standard-curve"/>
    <w:p>
      <w:pPr>
        <w:pStyle w:val="Heading2"/>
      </w:pPr>
      <w:r>
        <w:t xml:space="preserve">S3 Standard curve</w:t>
      </w:r>
    </w:p>
    <w:bookmarkStart w:id="22" w:name="s3.1-regression-of-the-reference-data"/>
    <w:p>
      <w:pPr>
        <w:pStyle w:val="Heading3"/>
      </w:pPr>
      <w:r>
        <w:t xml:space="preserve">S3.1 Regression of the reference data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Tube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(mg/mL)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t>540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</w:tr>
    </w:tbl>
    <w:p>
      <w:pPr>
        <w:pStyle w:val="BodyText"/>
      </w:pPr>
      <w:r>
        <w:t xml:space="preserve">Least-squares fit (ordinary linear regression of</w:t>
      </w:r>
      <w:r>
        <w:t xml:space="preserve"> </w:t>
      </w:r>
      <m:oMath>
        <m:sSub>
          <m:e>
            <m:r>
              <m:t>A</m:t>
            </m:r>
          </m:e>
          <m:sub>
            <m:r>
              <m:t>540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 the source’s own six points):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540</m:t>
              </m:r>
            </m:sub>
          </m:sSub>
          <m:r>
            <m:rPr>
              <m:sty m:val="p"/>
            </m:rPr>
            <m:t>=</m:t>
          </m:r>
          <m:r>
            <m:t>0.8305714</m:t>
          </m:r>
          <m:r>
            <m:t> </m:t>
          </m:r>
          <m:r>
            <m:t>x</m:t>
          </m:r>
          <m:r>
            <m:rPr>
              <m:sty m:val="p"/>
            </m:rPr>
            <m:t>+</m:t>
          </m:r>
          <m:r>
            <m:t>0.0023810</m:t>
          </m:r>
          <m:r>
            <m:t>  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0.99992317</m:t>
          </m:r>
        </m:oMath>
      </m:oMathPara>
    </w:p>
    <w:p>
      <w:pPr>
        <w:pStyle w:val="FirstParagraph"/>
      </w:pPr>
      <w:r>
        <w:t xml:space="preserve">The fit is very slightly convex — a marginal negative deviation at mid-range, positive at the top. Well inside experimental error.</w:t>
      </w:r>
    </w:p>
    <w:bookmarkEnd w:id="22"/>
    <w:bookmarkStart w:id="23" w:name="s3.2-the-intercept-correction"/>
    <w:p>
      <w:pPr>
        <w:pStyle w:val="Heading3"/>
      </w:pPr>
      <w:r>
        <w:t xml:space="preserve">S3.2 The intercept correction</w:t>
      </w:r>
    </w:p>
    <w:p>
      <w:pPr>
        <w:pStyle w:val="FirstParagraph"/>
      </w:pPr>
      <w:r>
        <w:t xml:space="preserve">The source notes quote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0.83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0.0017</m:t>
        </m:r>
      </m:oMath>
      <w:r>
        <w:t xml:space="preserve"> </w:t>
      </w:r>
      <w:r>
        <w:t xml:space="preserve">[Miller 1959 gives the method]. The slope is right; the intercept is not.</w:t>
      </w:r>
    </w:p>
    <w:p>
      <w:pPr>
        <w:pStyle w:val="BodyText"/>
      </w:pPr>
      <w:r>
        <w:t xml:space="preserve">Regressing their own six points 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0.0023810</m:t>
        </m:r>
      </m:oMath>
      <w:r>
        <w:t xml:space="preserve">. The difference is small in absolute terms but it applies at low absorbance — precisely where the most-diluted samples sit, where the intercept is a large fraction of the reading: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1827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corr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0.0017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0.0023810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Difference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0.7 %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0.4 %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0.25 %</w:t>
            </w:r>
          </w:p>
        </w:tc>
      </w:tr>
    </w:tbl>
    <w:bookmarkEnd w:id="23"/>
    <w:bookmarkStart w:id="24" w:name="X68c9e04ea04a55de5a4e8e0a0303a3bedfa666b"/>
    <w:p>
      <w:pPr>
        <w:pStyle w:val="Heading3"/>
      </w:pPr>
      <w:r>
        <w:t xml:space="preserve">S3.3 Why standards and samples must match exactly</w:t>
      </w:r>
    </w:p>
    <w:p>
      <w:pPr>
        <w:pStyle w:val="FirstParagraph"/>
      </w:pPr>
      <w:r>
        <w:t xml:space="preserve">Both are</w:t>
      </w:r>
      <w:r>
        <w:t xml:space="preserve"> </w:t>
      </w:r>
      <w:r>
        <w:rPr>
          <w:b/>
          <w:bCs/>
        </w:rPr>
        <w:t xml:space="preserve">1.0 mL pre-DNS + 1.0 mL DNS + 8.0 mL water = 10.0 mL final</w:t>
      </w:r>
      <w:r>
        <w:t xml:space="preserve">. Because the dilution is identical,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 the curve reads directly as mg of maltose</w:t>
      </w:r>
      <w:r>
        <w:t xml:space="preserve"> </w:t>
      </w:r>
      <w:r>
        <w:rPr>
          <w:b/>
          <w:bCs/>
        </w:rPr>
        <w:t xml:space="preserve">per mL of the pre-DNS reaction mixture</w:t>
      </w:r>
      <w:r>
        <w:t xml:space="preserve"> </w:t>
      </w:r>
      <w:r>
        <w:t xml:space="preserve">— no dilution factor is needed at step 3. Change the water volume for one set and not the other and that shortcut breaks.</w:t>
      </w:r>
    </w:p>
    <w:bookmarkEnd w:id="24"/>
    <w:bookmarkStart w:id="25" w:name="Xeca8546eb469f92e658b64f1490b755c1921b85"/>
    <w:p>
      <w:pPr>
        <w:pStyle w:val="Heading3"/>
      </w:pPr>
      <w:r>
        <w:t xml:space="preserve">S3.4 The screening curve runs on a different basis</w:t>
      </w:r>
    </w:p>
    <w:p>
      <w:pPr>
        <w:pStyle w:val="FirstParagraph"/>
      </w:pPr>
      <w:r>
        <w:t xml:space="preserve">The week-3 fraction screen uses</w:t>
      </w:r>
      <w:r>
        <w:t xml:space="preserve"> </w:t>
      </w:r>
      <w:r>
        <w:rPr>
          <w:b/>
          <w:bCs/>
        </w:rPr>
        <w:t xml:space="preserve">0.6 mL</w:t>
      </w:r>
      <w:r>
        <w:t xml:space="preserve"> </w:t>
      </w:r>
      <w:r>
        <w:t xml:space="preserve">pre-DNS and</w:t>
      </w:r>
      <w:r>
        <w:t xml:space="preserve"> </w:t>
      </w:r>
      <w:r>
        <w:rPr>
          <w:b/>
          <w:bCs/>
        </w:rPr>
        <w:t xml:space="preserve">2.0 mL</w:t>
      </w:r>
      <w:r>
        <w:t xml:space="preserve"> </w:t>
      </w:r>
      <w:r>
        <w:t xml:space="preserve">water (3.6 mL final). Reusing the week-4 curve on it inflates results by: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1.0</m:t>
              </m:r>
            </m:num>
            <m:den>
              <m:r>
                <m:t>0.6</m:t>
              </m:r>
            </m:den>
          </m:f>
          <m:r>
            <m:rPr>
              <m:sty m:val="p"/>
            </m:rPr>
            <m:t>=</m:t>
          </m:r>
          <m:r>
            <m:t>1.66667</m:t>
          </m:r>
        </m:oMath>
      </m:oMathPara>
    </w:p>
    <w:p>
      <w:pPr>
        <w:pStyle w:val="FirstParagraph"/>
      </w:pPr>
      <w:r>
        <w:t xml:space="preserve">so the screening standards must be rebuilt at 0.6 mL.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s4-activity-calculation-chain"/>
    <w:p>
      <w:pPr>
        <w:pStyle w:val="Heading2"/>
      </w:pPr>
      <w:r>
        <w:t xml:space="preserve">S4 Activity calculation chain</w:t>
      </w:r>
    </w:p>
    <w:p>
      <w:pPr>
        <w:pStyle w:val="FirstParagraph"/>
      </w:pPr>
      <w:r>
        <w:rPr>
          <w:b/>
          <w:bCs/>
        </w:rPr>
        <w:t xml:space="preserve">1 U</w:t>
      </w:r>
      <w:r>
        <w:t xml:space="preserve"> </w:t>
      </w:r>
      <w:r>
        <w:t xml:space="preserve">= the enzyme releasing</w:t>
      </w:r>
      <w:r>
        <w:t xml:space="preserve"> </w:t>
      </w:r>
      <w:r>
        <w:rPr>
          <w:b/>
          <w:bCs/>
        </w:rPr>
        <w:t xml:space="preserve">1 µmol reducing sugar (as maltose) per minute</w:t>
      </w:r>
      <w:r>
        <w:t xml:space="preserve"> </w:t>
      </w:r>
      <w:r>
        <w:t xml:space="preserve">at 37 °C, at the optimum pH [Bernfeld 1955; Miller 1959]. Amylase hydrolyses starch to maltose and glucose; the reducing aldehyde end of each product reduces DNS to 3-amino-5-nitrosalicylic acid in hot alkali, red-brown, λmax 540 nm [Miller 1959].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Specific activity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U/mL</m:t>
              </m:r>
            </m:num>
            <m:den>
              <m:r>
                <m:rPr>
                  <m:nor/>
                  <m:sty m:val="p"/>
                </m:rPr>
                <m:t>mg protein/mL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U/mg</m:t>
          </m:r>
        </m:oMath>
      </m:oMathPara>
    </w:p>
    <w:bookmarkStart w:id="27" w:name="s4.1-the-six-steps"/>
    <w:p>
      <w:pPr>
        <w:pStyle w:val="Heading3"/>
      </w:pPr>
      <w:r>
        <w:t xml:space="preserve">S4.1 The six steps</w:t>
      </w:r>
    </w:p>
    <w:p>
      <w:pPr>
        <w:pStyle w:val="FirstParagraph"/>
      </w:pPr>
      <w:r>
        <w:rPr>
          <w:b/>
          <w:bCs/>
        </w:rPr>
        <w:t xml:space="preserve">Step 1 — blank-corrected absorbance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corr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sample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BE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rPr>
                  <m:nor/>
                  <m:sty m:val="p"/>
                </m:rPr>
                <m:t>BS</m:t>
              </m:r>
            </m:sub>
          </m:sSub>
        </m:oMath>
      </m:oMathPara>
    </w:p>
    <w:p>
      <w:pPr>
        <w:pStyle w:val="FirstParagraph"/>
      </w:pPr>
      <w:r>
        <w:rPr>
          <w:b/>
          <w:bCs/>
        </w:rPr>
        <w:t xml:space="preserve">Step 2 — concentration from the curve</w:t>
      </w:r>
      <w:r>
        <w:t xml:space="preserve"> </w:t>
      </w:r>
      <w:r>
        <w:t xml:space="preserve">(mg/mL of pre-DNS reaction mixture)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corr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</m:num>
            <m:den>
              <m:r>
                <m:t>a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Step 3 — mass of sugar produced</w:t>
      </w:r>
      <w:r>
        <w:t xml:space="preserve"> </w:t>
      </w:r>
      <w:r>
        <w:t xml:space="preserve">(mg)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total, pre-DNS</m:t>
              </m:r>
            </m:sub>
          </m:sSub>
        </m:oMath>
      </m:oMathPara>
    </w:p>
    <w:p>
      <w:pPr>
        <w:pStyle w:val="FirstParagraph"/>
      </w:pPr>
      <w:r>
        <w:t xml:space="preserve">Week 4: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total, pre-DNS</m:t>
            </m:r>
          </m:sub>
        </m:sSub>
      </m:oMath>
      <w:r>
        <w:t xml:space="preserve"> </w:t>
      </w:r>
      <w:r>
        <w:t xml:space="preserve">= 1.0 mL,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c</m:t>
        </m:r>
      </m:oMath>
      <w:r>
        <w:t xml:space="preserve">. Screening: 0.6 mL,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0.6</m:t>
        </m:r>
        <m:r>
          <m:t>c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Step 4 — micromoles</w:t>
      </w:r>
      <w:r>
        <w:t xml:space="preserve">,</w:t>
      </w:r>
      <w:r>
        <w:t xml:space="preserve"> </w:t>
      </w:r>
      <m:oMath>
        <m:r>
          <m:t>M</m:t>
        </m:r>
      </m:oMath>
      <w:r>
        <w:t xml:space="preserve">(maltose) =</w:t>
      </w:r>
      <w:r>
        <w:t xml:space="preserve"> </w:t>
      </w:r>
      <w:r>
        <w:rPr>
          <w:b/>
          <w:bCs/>
        </w:rPr>
        <w:t xml:space="preserve">342.296 g/mol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μ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  <m:r>
                <m:t> </m:t>
              </m:r>
              <m:r>
                <m:t>μ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num>
            <m:den>
              <m:r>
                <m:t>342.296</m:t>
              </m:r>
              <m:r>
                <m:t> 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m</m:t>
              </m:r>
              <m:r>
                <m:rPr>
                  <m:sty m:val="p"/>
                </m:rPr>
                <m:t>×</m:t>
              </m:r>
              <m:r>
                <m:t>1000</m:t>
              </m:r>
            </m:num>
            <m:den>
              <m:r>
                <m:t>342.296</m:t>
              </m:r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Step 5 — volumetric activity</w:t>
      </w:r>
      <w:r>
        <w:t xml:space="preserve"> </w:t>
      </w:r>
      <w:r>
        <w:t xml:space="preserve">(U per mL of the</w:t>
      </w:r>
      <w:r>
        <w:t xml:space="preserve"> </w:t>
      </w:r>
      <w:r>
        <w:rPr>
          <w:b/>
          <w:bCs/>
        </w:rPr>
        <w:t xml:space="preserve">original, undiluted</w:t>
      </w:r>
      <w:r>
        <w:t xml:space="preserve"> </w:t>
      </w:r>
      <w:r>
        <w:t xml:space="preserve">sample)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 </m:t>
              </m:r>
              <m:r>
                <m:rPr>
                  <m:nor/>
                  <m:sty m:val="p"/>
                </m:rPr>
                <m:t>U/mL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μ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  <m:r>
                    <m:t>F</m:t>
                  </m:r>
                </m:num>
                <m:den>
                  <m:r>
                    <m:t>t</m:t>
                  </m:r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enzyme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μ</m:t>
                      </m:r>
                      <m:r>
                        <m:rPr>
                          <m:sty m:val="p"/>
                        </m:rPr>
                        <m:t>m</m:t>
                      </m:r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l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r>
                    <m:t>D</m:t>
                  </m:r>
                  <m:r>
                    <m:t>F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0.5</m:t>
                  </m:r>
                </m:den>
              </m:f>
              <m:r>
                <m:t> 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Step 6 — total activity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Total U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U/mL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stage</m:t>
              </m:r>
            </m:sub>
          </m:sSub>
        </m:oMath>
      </m:oMathPara>
    </w:p>
    <w:bookmarkEnd w:id="27"/>
    <w:bookmarkStart w:id="28" w:name="s4.2-symbols"/>
    <w:p>
      <w:pPr>
        <w:pStyle w:val="Heading3"/>
      </w:pPr>
      <w:r>
        <w:t xml:space="preserve">S4.2 Symbols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slope and intercept, A₅₄₀ =</w:t>
            </w:r>
            <w:r>
              <w:t xml:space="preserve"> </w:t>
            </w:r>
            <m:oMath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enzyme blank</w:t>
            </w:r>
            <w:r>
              <w:t xml:space="preserve"> </w:t>
            </w:r>
            <w:r>
              <w:t xml:space="preserve">— sugar already in the extract. DNS added</w:t>
            </w:r>
            <w:r>
              <w:t xml:space="preserve"> </w:t>
            </w:r>
            <w:r>
              <w:rPr>
                <w:i/>
                <w:iCs/>
              </w:rPr>
              <w:t xml:space="preserve">before</w:t>
            </w:r>
            <w:r>
              <w:t xml:space="preserve"> </w:t>
            </w:r>
            <w:r>
              <w:t xml:space="preserve">enzyme, so this is a true zero-time control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substrate blank</w:t>
            </w:r>
            <w:r>
              <w:t xml:space="preserve"> </w:t>
            </w:r>
            <w:r>
              <w:t xml:space="preserve">— reducing sugar inherent to the starch preparation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dilution factor; back-corrects to the original sample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enzyme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 of</w:t>
            </w:r>
            <w:r>
              <w:t xml:space="preserve"> </w:t>
            </w:r>
            <w:r>
              <w:rPr>
                <w:b/>
                <w:bCs/>
              </w:rPr>
              <w:t xml:space="preserve">diluted</w:t>
            </w:r>
            <w:r>
              <w:t xml:space="preserve"> </w:t>
            </w:r>
            <w:r>
              <w:t xml:space="preserve">enzyme in the reaction, mL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rPr>
                      <m:nor/>
                      <m:sty m:val="p"/>
                    </m:rPr>
                    <m:t>total, pre-DNS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liquid before DNS is added, mL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t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incubation time, min</w:t>
            </w:r>
          </w:p>
        </w:tc>
      </w:tr>
    </w:tbl>
    <w:p>
      <w:pPr>
        <w:pStyle w:val="BlockText"/>
      </w:pPr>
      <w:r>
        <w:rPr>
          <w:b/>
          <w:bCs/>
        </w:rPr>
        <w:t xml:space="preserve">The single most common error in this chain</w:t>
      </w:r>
      <w:r>
        <w:t xml:space="preserve"> </w:t>
      </w:r>
      <w:r>
        <w:t xml:space="preserve">is dividing by 1.0 mL instead of 0.5 mL in step 5. The 1.0 mL is the</w:t>
      </w:r>
      <w:r>
        <w:t xml:space="preserve"> </w:t>
      </w:r>
      <w:r>
        <w:rPr>
          <w:i/>
          <w:iCs/>
        </w:rPr>
        <w:t xml:space="preserve">reaction</w:t>
      </w:r>
      <w:r>
        <w:t xml:space="preserve"> </w:t>
      </w:r>
      <w:r>
        <w:t xml:space="preserve">volume (step 3); 0.5 mL is the</w:t>
      </w:r>
      <w:r>
        <w:t xml:space="preserve"> </w:t>
      </w:r>
      <w:r>
        <w:rPr>
          <w:i/>
          <w:iCs/>
        </w:rPr>
        <w:t xml:space="preserve">enzyme</w:t>
      </w:r>
      <w:r>
        <w:t xml:space="preserve"> </w:t>
      </w:r>
      <w:r>
        <w:t xml:space="preserve">volume (step 5). Confusing them doubles every activity reported.</w:t>
      </w:r>
    </w:p>
    <w:bookmarkEnd w:id="28"/>
    <w:bookmarkStart w:id="29" w:name="s4.3-why-the-two-blanks-are-subtracted"/>
    <w:p>
      <w:pPr>
        <w:pStyle w:val="Heading3"/>
      </w:pPr>
      <w:r>
        <w:t xml:space="preserve">S4.3 Why the two blanks are subtracted</w:t>
      </w:r>
    </w:p>
    <w:p>
      <w:pPr>
        <w:pStyle w:val="FirstParagraph"/>
      </w:pPr>
      <w:r>
        <w:t xml:space="preserve">The DNS assay reads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reducing sugar present, and there are two sources other than the enzyme’s own action: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</w:t>
      </w:r>
      <w:r>
        <w:t xml:space="preserve"> </w:t>
      </w:r>
      <w:r>
        <w:t xml:space="preserve">— the extract already contains free sugar (its own glucose). Without this correction every reading is inflated by whatever the tuber started with. Adding DNS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enzyme makes it a true zero-time control rather than a simulated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BS</w:t>
      </w:r>
      <w:r>
        <w:t xml:space="preserve"> </w:t>
      </w:r>
      <w:r>
        <w:t xml:space="preserve">— the starch preparation carries reducing ends from partial hydrolysis during preparation or storage. This is why the starch is made fresh.</w:t>
      </w:r>
    </w:p>
    <w:p>
      <w:pPr>
        <w:pStyle w:val="FirstParagraph"/>
      </w:pPr>
      <w:r>
        <w:t xml:space="preserve">A third correction is needed when starch concentration differs between formats. The screen runs at 1.67 % (w/v) starch and the quantitative assay at 50 % —</w:t>
      </w:r>
      <w:r>
        <w:t xml:space="preserve"> </w:t>
      </w:r>
      <w:r>
        <w:rPr>
          <w:b/>
          <w:bCs/>
        </w:rPr>
        <w:t xml:space="preserve">8.3-fold</w:t>
      </w:r>
      <w:r>
        <w:t xml:space="preserve"> </w:t>
      </w:r>
      <w:r>
        <w:t xml:space="preserve">— and rate depends on substrate concentration. This is why the screen ranks fractions but is never reported as an absolute number.</w:t>
      </w:r>
    </w:p>
    <w:bookmarkEnd w:id="29"/>
    <w:bookmarkStart w:id="30" w:name="s4.4-error-budget"/>
    <w:p>
      <w:pPr>
        <w:pStyle w:val="Heading3"/>
      </w:pPr>
      <w:r>
        <w:t xml:space="preserve">S4.4 Error budget</w:t>
      </w:r>
    </w:p>
    <w:p>
      <w:pPr>
        <w:pStyle w:val="FirstParagraph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d</m:t>
              </m:r>
              <m:r>
                <m:t>c</m:t>
              </m:r>
            </m:num>
            <m:den>
              <m:r>
                <m:rPr>
                  <m:sty m:val="p"/>
                </m:rPr>
                <m:t>d</m:t>
              </m:r>
              <m:r>
                <m:t>A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1.2039904</m:t>
          </m:r>
          <m:r>
            <m:t> </m:t>
          </m:r>
          <m:r>
            <m:rPr>
              <m:nor/>
              <m:sty m:val="p"/>
            </m:rPr>
            <m:t>mg/mL per absorbance unit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Absorbance 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in</w:t>
            </w:r>
            <w:r>
              <w:t xml:space="preserve"> </w:t>
            </w:r>
            <m:oMath>
              <m:r>
                <m:t>c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As % at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= 0.5 mg/mL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± 0.001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 0.001204 mg/mL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 0.24 %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± 0.002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 0.002408 mg/mL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 0.48 %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± 0.005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 0.006020 mg/mL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± 1.20 %</w:t>
            </w:r>
          </w:p>
        </w:tc>
      </w:tr>
    </w:tbl>
    <w:p>
      <w:pPr>
        <w:pStyle w:val="BodyText"/>
      </w:pPr>
      <w:r>
        <w:t xml:space="preserve">For comparison, a 2 s timing slip over a 600 s reaction is 0.33 %.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s5-worked-example"/>
    <w:p>
      <w:pPr>
        <w:pStyle w:val="Heading2"/>
      </w:pPr>
      <w:r>
        <w:t xml:space="preserve">S5 Worked example</w:t>
      </w:r>
    </w:p>
    <w:p>
      <w:pPr>
        <w:pStyle w:val="FirstParagraph"/>
      </w:pPr>
      <w:r>
        <w:t xml:space="preserve">The source optical data, recomputed at full precision.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0.8305714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0.0023810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342.296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min,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enzyme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mL,</w:t>
      </w:r>
      <w:r>
        <w:t xml:space="preserve"> 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 </w:t>
      </w:r>
      <w:r>
        <w:t xml:space="preserve">mL.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848"/>
        <w:gridCol w:w="848"/>
        <w:gridCol w:w="848"/>
        <w:gridCol w:w="848"/>
        <w:gridCol w:w="848"/>
        <w:gridCol w:w="848"/>
        <w:gridCol w:w="848"/>
        <w:gridCol w:w="84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BE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BS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corr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 </w:t>
            </w:r>
            <w:r>
              <w:t xml:space="preserve">(mg/mL)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(µmol)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t>F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U/mL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2.904029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2.904029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2.902689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1:20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2.892974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 Enzyme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2.492493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9.969973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1.683492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1.683492</w:t>
            </w:r>
          </w:p>
        </w:tc>
      </w:tr>
    </w:tbl>
    <w:p>
      <w:pPr>
        <w:pStyle w:val="BodyText"/>
      </w:pPr>
      <w:r>
        <w:t xml:space="preserve">Worked, step by step, for the 1:10 level: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Working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0.450</m:t>
              </m:r>
              <m:r>
                <m:rPr>
                  <m:sty m:val="p"/>
                </m:rPr>
                <m:t>−</m:t>
              </m:r>
              <m:r>
                <m:t>0.015</m:t>
              </m:r>
              <m:r>
                <m:rPr>
                  <m:sty m:val="p"/>
                </m:rPr>
                <m:t>−</m:t>
              </m:r>
              <m:r>
                <m:t>0.020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corr</m:t>
                  </m:r>
                </m:sub>
              </m:sSub>
              <m:r>
                <m:rPr>
                  <m:sty m:val="p"/>
                </m:rPr>
                <m:t>=</m:t>
              </m:r>
              <m:r>
                <m:t>0.415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(</m:t>
              </m:r>
              <m:r>
                <m:t>0.415</m:t>
              </m:r>
              <m:r>
                <m:rPr>
                  <m:sty m:val="p"/>
                </m:rPr>
                <m:t>−</m:t>
              </m:r>
              <m:r>
                <m:t>0.0023810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0.8305714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0.496789</m:t>
              </m:r>
            </m:oMath>
            <w:r>
              <w:t xml:space="preserve"> </w:t>
            </w:r>
            <w:r>
              <w:t xml:space="preserve">mg/mL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0.496789</m:t>
              </m:r>
              <m:r>
                <m:rPr>
                  <m:sty m:val="p"/>
                </m:rPr>
                <m:t>×</m:t>
              </m:r>
              <m:r>
                <m:t>1.0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0.496789</m:t>
              </m:r>
            </m:oMath>
            <w:r>
              <w:t xml:space="preserve"> </w:t>
            </w:r>
            <w:r>
              <w:t xml:space="preserve">mg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0.496789</m:t>
              </m:r>
              <m:r>
                <m:rPr>
                  <m:sty m:val="p"/>
                </m:rPr>
                <m:t>×</m:t>
              </m:r>
              <m:r>
                <m:t>1000</m:t>
              </m:r>
              <m:r>
                <m:rPr>
                  <m:sty m:val="p"/>
                </m:rPr>
                <m:t>/</m:t>
              </m:r>
              <m:r>
                <m:t>342.296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1.451344</m:t>
              </m:r>
            </m:oMath>
            <w:r>
              <w:t xml:space="preserve"> </w:t>
            </w:r>
            <w:r>
              <w:t xml:space="preserve">µmol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1.451344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10</m:t>
              </m:r>
              <m:r>
                <m:rPr>
                  <m:sty m:val="p"/>
                </m:rPr>
                <m:t>×</m:t>
              </m:r>
              <m:r>
                <m:t>0.5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2.902689 U/mL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three dilutions agree within 0.4 %</w:t>
      </w:r>
      <w:r>
        <w:t xml:space="preserve"> </w:t>
      </w:r>
      <w:r>
        <w:t xml:space="preserve">— the expected spread for three independent dilutions of one sample, and good evidence the arithmetic is right. Their disagreement is also informative: the</w:t>
      </w:r>
      <w:r>
        <w:t xml:space="preserve"> </w:t>
      </w:r>
      <w:r>
        <w:rPr>
          <w:b/>
          <w:bCs/>
        </w:rPr>
        <w:t xml:space="preserve">1:20 level is least reliable</w:t>
      </w:r>
      <w:r>
        <w:t xml:space="preserve">, because it contributes only 0.025 mL of original extract to the reaction and is most sensitive to the intercept term.</w:t>
      </w:r>
    </w:p>
    <w:p>
      <w:pPr>
        <w:pStyle w:val="BlockText"/>
      </w:pPr>
      <w:r>
        <w:t xml:space="preserve">These optical data are labelled</w:t>
      </w:r>
      <w:r>
        <w:t xml:space="preserve"> </w:t>
      </w:r>
      <w:r>
        <w:t xml:space="preserve">“assumed values”</w:t>
      </w:r>
      <w:r>
        <w:t xml:space="preserve"> </w:t>
      </w:r>
      <w:r>
        <w:t xml:space="preserve">in the source. Treat them as an illustration of the method, not as results. See S7 item 11.</w:t>
      </w:r>
    </w:p>
    <w:p>
      <w:r>
        <w:pict>
          <v:rect style="width:0;height:1.5pt" o:hralign="center" o:hrstd="t" o:hr="t"/>
        </w:pict>
      </w:r>
    </w:p>
    <w:bookmarkEnd w:id="32"/>
    <w:bookmarkStart w:id="33" w:name="s6-the-totals-do-not-close"/>
    <w:p>
      <w:pPr>
        <w:pStyle w:val="Heading2"/>
      </w:pPr>
      <w:r>
        <w:t xml:space="preserve">S6 The totals do not close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1397"/>
        <w:gridCol w:w="1397"/>
        <w:gridCol w:w="1397"/>
        <w:gridCol w:w="18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U/mL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Volume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Yield as printed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Extract, as printed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49.8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145.0176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Extract, the 20 mL actually precipitated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58.24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 Enzyme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99.88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68.87 %</w:t>
            </w:r>
            <w:r>
              <w:t xml:space="preserve"> </w:t>
            </w:r>
            <w:r>
              <w:rPr>
                <w:i/>
                <w:iCs/>
              </w:rPr>
              <w:t xml:space="preserve">(on 145.02 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Crude Enzyme 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98.88 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169.7 %</w:t>
            </w:r>
            <w:r>
              <w:t xml:space="preserve"> </w:t>
            </w:r>
            <w:r>
              <w:rPr>
                <w:i/>
                <w:iCs/>
              </w:rPr>
              <w:t xml:space="preserve">(on 58.24 U)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Gel pool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mL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33.74 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34.12 %</w:t>
            </w:r>
            <w:r>
              <w:t xml:space="preserve"> </w:t>
            </w:r>
            <w:r>
              <w:rPr>
                <w:i/>
                <w:iCs/>
              </w:rPr>
              <w:t xml:space="preserve">(on 98.88 U)</w:t>
            </w:r>
          </w:p>
        </w:tc>
      </w:tr>
    </w:tbl>
    <w:p>
      <w:pPr>
        <w:pStyle w:val="BodyText"/>
      </w:pPr>
      <w:r>
        <w:t xml:space="preserve">A precipitation step cannot recover more activity than was put into it.</w:t>
      </w:r>
      <w:r>
        <w:t xml:space="preserve"> </w:t>
      </w:r>
      <w:r>
        <w:rPr>
          <w:b/>
          <w:bCs/>
        </w:rPr>
        <w:t xml:space="preserve">69 % is the plausible reading; 171 % is not.</w:t>
      </w:r>
      <w:r>
        <w:t xml:space="preserve"> </w:t>
      </w:r>
      <w:r>
        <w:t xml:space="preserve">The contradiction is arithmetic: the numerator is based on 49.8 mL of extract while the procedure precipitated only 20 mL of it. Resolve S7 items 1–3 before quoting any of these figures.</w:t>
      </w:r>
    </w:p>
    <w:p>
      <w:pPr>
        <w:pStyle w:val="BodyText"/>
      </w:pPr>
      <w:r>
        <w:t xml:space="preserve">The same issue recurs with the pellet volume —</w:t>
      </w:r>
      <w:r>
        <w:t xml:space="preserve"> </w:t>
      </w:r>
      <w:r>
        <w:t xml:space="preserve">“redissolve in 1 mL”</w:t>
      </w:r>
      <w:r>
        <w:t xml:space="preserve">,</w:t>
      </w:r>
      <w:r>
        <w:t xml:space="preserve"> </w:t>
      </w:r>
      <w:r>
        <w:t xml:space="preserve">“total volume 10 mL”</w:t>
      </w:r>
      <w:r>
        <w:t xml:space="preserve">,</w:t>
      </w:r>
      <w:r>
        <w:t xml:space="preserve"> </w:t>
      </w:r>
      <w:r>
        <w:t xml:space="preserve">“load 9.9 mL”</w:t>
      </w:r>
      <w:r>
        <w:t xml:space="preserve"> </w:t>
      </w:r>
      <w:r>
        <w:t xml:space="preserve">appear in three different places in the source and are mutually incompatible.</w:t>
      </w:r>
    </w:p>
    <w:p>
      <w:r>
        <w:pict>
          <v:rect style="width:0;height:1.5pt" o:hralign="center" o:hrstd="t" o:hr="t"/>
        </w:pict>
      </w:r>
    </w:p>
    <w:bookmarkEnd w:id="33"/>
    <w:bookmarkStart w:id="38" w:name="s7-open-questions-in-the-source-notes"/>
    <w:p>
      <w:pPr>
        <w:pStyle w:val="Heading2"/>
      </w:pPr>
      <w:r>
        <w:t xml:space="preserve">S7 Open questions in the source notes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Stage-1 extract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Summary uses 49.8 mL (→ 145.02 U); the procedure precipitates only 20 mL (→ 58.24 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was processed? Yield is undefined until fixed.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Crude Enzyme 2 volume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mL vs 10 mL vs 9.9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 the real value; use it in the purification table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Curve intercept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= 0.0017; least squares gives 0.0023810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your own regression (S3.1)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PBS phosphate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mM Na₂HPO₄ / 1.8 mM KH₂PO₄ gives pH ≈ 7.95 unadjusted, not 7.4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10 mM and titrate, or switch to 8 mM / 1.8 mM (S1.4)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Ca²⁺ dependence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Plant β-amylases are Ca²⁺-dependent; PBS and assay buffer are Ca²⁺-free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CaCl₂ to 1 mM if β-amylase is the target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Dilution volumes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“2.7 mL out of 5 mL”</w:t>
            </w:r>
            <w:r>
              <w:t xml:space="preserve"> </w:t>
            </w:r>
            <w:r>
              <w:t xml:space="preserve">does not reconcile with 4 levels × 2.0 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levels at 2.0 mL need 8.0 mL of prepared dilution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Resin grade vs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Published native mass</w:t>
            </w:r>
            <w:r>
              <w:t xml:space="preserve"> </w:t>
            </w:r>
            <w:r>
              <w:rPr>
                <w:b/>
                <w:bCs/>
              </w:rPr>
              <w:t xml:space="preserve">209–239 kDa</w:t>
            </w:r>
            <w:r>
              <w:t xml:space="preserve"> </w:t>
            </w:r>
            <w:r>
              <w:t xml:space="preserve">(tetramer) vs</w:t>
            </w:r>
            <w:r>
              <w:t xml:space="preserve"> </w:t>
            </w:r>
            <w:r>
              <w:rPr>
                <w:b/>
                <w:bCs/>
              </w:rPr>
              <w:t xml:space="preserve">~56 kDa</w:t>
            </w:r>
            <w:r>
              <w:t xml:space="preserve"> </w:t>
            </w:r>
            <w:r>
              <w:t xml:space="preserve">subunit on SDS-PAGE. G-100 tops out at 125 kDa and would</w:t>
            </w:r>
            <w:r>
              <w:t xml:space="preserve"> </w:t>
            </w:r>
            <w:r>
              <w:rPr>
                <w:b/>
                <w:bCs/>
              </w:rPr>
              <w:t xml:space="preserve">exclude</w:t>
            </w:r>
            <w:r>
              <w:t xml:space="preserve"> </w:t>
            </w:r>
            <w:r>
              <w:t xml:space="preserve">the native enzyme. Separately, Cytiva marks</w:t>
            </w:r>
            <w:r>
              <w:t xml:space="preserve"> </w:t>
            </w:r>
            <w:r>
              <w:rPr>
                <w:b/>
                <w:bCs/>
              </w:rPr>
              <w:t xml:space="preserve">G-150 and G-200 as discontinued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Ask the instructor.</w:t>
            </w:r>
            <w:r>
              <w:t xml:space="preserve"> </w:t>
            </w:r>
            <w:r>
              <w:t xml:space="preserve">If tetrameric, the realistic options are</w:t>
            </w:r>
            <w:r>
              <w:t xml:space="preserve"> </w:t>
            </w:r>
            <w:r>
              <w:rPr>
                <w:b/>
                <w:bCs/>
              </w:rPr>
              <w:t xml:space="preserve">Sephacryl S-400</w:t>
            </w:r>
            <w:r>
              <w:t xml:space="preserve"> </w:t>
            </w:r>
            <w:r>
              <w:t xml:space="preserve">(what Chang et al. used) or a Superdex 200-class medium — not a Sephadex grade, since the two wide-range ones are discontinued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protein assay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Without Bradford or Lowry, U/mg cannot be computed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Bradford, or report activity 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Electrophoresis not in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electrophoresis text exists in the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gel system with instructor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Assay pH unsettled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uses pH 6.8; Chang et al. report optimum</w:t>
            </w:r>
            <w:r>
              <w:t xml:space="preserve"> </w:t>
            </w:r>
            <w:r>
              <w:rPr>
                <w:b/>
                <w:bCs/>
              </w:rPr>
              <w:t xml:space="preserve">pH 5</w:t>
            </w:r>
            <w:r>
              <w:t xml:space="preserve">; a 2022 study reports</w:t>
            </w:r>
            <w:r>
              <w:t xml:space="preserve"> </w:t>
            </w:r>
            <w:r>
              <w:rPr>
                <w:b/>
                <w:bCs/>
              </w:rPr>
              <w:t xml:space="preserve">pH 7.5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Ask the instructor.</w:t>
            </w:r>
            <w:r>
              <w:t xml:space="preserve"> </w:t>
            </w:r>
            <w:r>
              <w:t xml:space="preserve">Wrong pH changes activity several-fold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 ODs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Labelled</w:t>
            </w:r>
            <w:r>
              <w:t xml:space="preserve"> </w:t>
            </w:r>
            <w:r>
              <w:t xml:space="preserve">“assumed values”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placeholders, S5 is an illustration only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 g and the 1:3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mL/g is thin against the 5–20 mL/g usual for plant tissue. The example implies only</w:t>
            </w:r>
            <w:r>
              <w:t xml:space="preserve"> </w:t>
            </w:r>
            <w:r>
              <w:rPr>
                <w:b/>
                <w:bCs/>
              </w:rPr>
              <w:t xml:space="preserve">≈ 8.75 U/g of tuber</w:t>
            </w:r>
            <w:r>
              <w:t xml:space="preserve"> </w:t>
            </w:r>
            <w:r>
              <w:t xml:space="preserve">— very low for a crop the USDA literature calls</w:t>
            </w:r>
            <w:r>
              <w:t xml:space="preserve"> </w:t>
            </w:r>
            <w:r>
              <w:rPr>
                <w:i/>
                <w:iCs/>
              </w:rPr>
              <w:t xml:space="preserve">“a rich source of β-amylase”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Extract 1 reads that low, suspect the assay, not the tissue. Run a commercial β-amylase standard on your own curve. Consider 1:5 (20 g + 100 mL).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 volume for assay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 states</w:t>
            </w:r>
            <w:r>
              <w:t xml:space="preserve"> </w:t>
            </w:r>
            <w:r>
              <w:rPr>
                <w:b/>
                <w:bCs/>
              </w:rPr>
              <w:t xml:space="preserve">0.2 / 0.1 / 0.4 mL</w:t>
            </w:r>
            <w:r>
              <w:t xml:space="preserve"> </w:t>
            </w:r>
            <w:r>
              <w:t xml:space="preserve">for stages 1–3, but §2.4 pipettes</w:t>
            </w:r>
            <w:r>
              <w:t xml:space="preserve"> </w:t>
            </w:r>
            <w:r>
              <w:rPr>
                <w:b/>
                <w:bCs/>
              </w:rPr>
              <w:t xml:space="preserve">0.5 mL</w:t>
            </w:r>
            <w:r>
              <w:t xml:space="preserve"> </w:t>
            </w:r>
            <w:r>
              <w:t xml:space="preserve">diluted enzyme and every calculation in §3 divides by</w:t>
            </w:r>
            <w:r>
              <w:t xml:space="preserve"> </w:t>
            </w:r>
            <w:r>
              <w:rPr>
                <w:b/>
                <w:bCs/>
              </w:rP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b/>
                <w:bCs/>
              </w:rPr>
              <w:t xml:space="preserve">0.5 mL</w:t>
            </w:r>
            <w:r>
              <w:t xml:space="preserve"> </w:t>
            </w:r>
            <w:r>
              <w:t xml:space="preserve">throughout. The 0.2/0.1/0.4 figures are vestigial and contradict their own arithmetic</w:t>
            </w:r>
          </w:p>
        </w:tc>
      </w:tr>
    </w:tbl>
    <w:bookmarkStart w:id="34" w:name="s7.1-on-item-12-the-yield-looks-too-low"/>
    <w:p>
      <w:pPr>
        <w:pStyle w:val="Heading3"/>
      </w:pPr>
      <w:r>
        <w:t xml:space="preserve">S7.1 On item 12 — the yield looks too low</w:t>
      </w:r>
    </w:p>
    <w:p>
      <w:pPr>
        <w:pStyle w:val="FirstParagraph"/>
      </w:pPr>
      <m:oMath>
        <m:r>
          <m:t>2.912</m:t>
        </m:r>
        <m:r>
          <m:t> </m:t>
        </m:r>
        <m:r>
          <m:rPr>
            <m:sty m:val="p"/>
          </m:rPr>
          <m:t>U</m:t>
        </m:r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rPr>
            <m:sty m:val="p"/>
          </m:rPr>
          <m:t>×</m:t>
        </m:r>
        <m:r>
          <m:t>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L</m:t>
        </m:r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U from 20 g =</w:t>
      </w:r>
      <w:r>
        <w:t xml:space="preserve"> </w:t>
      </w:r>
      <w:r>
        <w:rPr>
          <w:b/>
          <w:bCs/>
        </w:rPr>
        <w:t xml:space="preserve">8.75 U per gram of tuber</w:t>
      </w:r>
      <w:r>
        <w:t xml:space="preserve">.</w:t>
      </w:r>
    </w:p>
    <w:p>
      <w:pPr>
        <w:pStyle w:val="BodyText"/>
      </w:pPr>
      <w:r>
        <w:t xml:space="preserve">Sweet potato is amylase-rich (USDA ARS calls it</w:t>
      </w:r>
      <w:r>
        <w:t xml:space="preserve"> </w:t>
      </w:r>
      <w:r>
        <w:rPr>
          <w:i/>
          <w:iCs/>
        </w:rPr>
        <w:t xml:space="preserve">“a rich source of β-amylase”</w:t>
      </w:r>
      <w:r>
        <w:t xml:space="preserve">), and commercial sweet potato β-amylase sells at ≥ 750 U/mg protein. The unit definitions are compatible — Sigma’s β-amylase U (1 mg maltose in 3 min) converts to</w:t>
      </w:r>
      <w:r>
        <w:t xml:space="preserve"> </w:t>
      </w:r>
      <m:oMath>
        <m:r>
          <m:t>2.92</m:t>
        </m:r>
        <m:r>
          <m:t> </m:t>
        </m:r>
        <m:r>
          <m:t>μ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t>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i</m:t>
        </m:r>
        <m:r>
          <m:rPr>
            <m:sty m:val="p"/>
          </m:rPr>
          <m:t>n</m:t>
        </m:r>
        <m:r>
          <m:rPr>
            <m:sty m:val="p"/>
          </m:rPr>
          <m:t>=</m:t>
        </m:r>
        <m:r>
          <m:t>0.974</m:t>
        </m:r>
      </m:oMath>
      <w:r>
        <w:t xml:space="preserve"> </w:t>
      </w:r>
      <w:r>
        <w:t xml:space="preserve">of this protocol’s U — so no conversion rescues the figure.</w:t>
      </w:r>
    </w:p>
    <w:p>
      <w:pPr>
        <w:pStyle w:val="BodyText"/>
      </w:pPr>
      <w:r>
        <w:t xml:space="preserve">Two readings: the</w:t>
      </w:r>
      <w:r>
        <w:t xml:space="preserve"> </w:t>
      </w:r>
      <w:r>
        <w:t xml:space="preserve">“assumed values”</w:t>
      </w:r>
      <w:r>
        <w:t xml:space="preserve"> </w:t>
      </w:r>
      <w:r>
        <w:t xml:space="preserve">really are fabricated, or the assay is under-reading. A commercial β-amylase standard run through your own curve distinguishes them.</w:t>
      </w:r>
    </w:p>
    <w:bookmarkEnd w:id="34"/>
    <w:bookmarkStart w:id="36" w:name="X7fd849f88a5891cfad6475192e5285c51b9cb56"/>
    <w:p>
      <w:pPr>
        <w:pStyle w:val="Heading3"/>
      </w:pPr>
      <w:r>
        <w:t xml:space="preserve">S7.2 On item 7 — why resin grade matters here</w:t>
      </w:r>
    </w:p>
    <w:p>
      <w:pPr>
        <w:pStyle w:val="FirstParagraph"/>
      </w:pPr>
      <w:r>
        <w:t xml:space="preserve">Sweet potato β-amylase is reported as a</w:t>
      </w:r>
      <w:r>
        <w:t xml:space="preserve"> </w:t>
      </w:r>
      <w:r>
        <w:rPr>
          <w:b/>
          <w:bCs/>
        </w:rPr>
        <w:t xml:space="preserve">tetramer of ~55–65 kDa subunits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Native, by gel filtration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209–239 kDa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 et al. 1996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Subunit, by crystallography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55.88 kDa</w:t>
            </w:r>
            <w:r>
              <w:t xml:space="preserve"> </w:t>
            </w:r>
            <w:r>
              <w:t xml:space="preserve">(498 aa)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Cheong et al. 1995</w:t>
            </w:r>
          </w:p>
        </w:tc>
      </w:tr>
    </w:tbl>
    <w:p>
      <w:pPr>
        <w:pStyle w:val="BodyText"/>
      </w:pPr>
      <m:oMath>
        <m:r>
          <m:t>4</m:t>
        </m:r>
        <m:r>
          <m:rPr>
            <m:sty m:val="p"/>
          </m:rPr>
          <m:t>×</m:t>
        </m:r>
        <m:r>
          <m:t>55.88</m:t>
        </m:r>
        <m:r>
          <m:rPr>
            <m:sty m:val="p"/>
          </m:rPr>
          <m:t>=</m:t>
        </m:r>
        <m:r>
          <m:t>223.5</m:t>
        </m:r>
      </m:oMath>
      <w:r>
        <w:t xml:space="preserve"> </w:t>
      </w:r>
      <w:r>
        <w:t xml:space="preserve">kDa, consistent with the gel-filtration figure. If the native enzyme is ~220 kDa, then</w:t>
      </w:r>
      <w:r>
        <w:t xml:space="preserve"> </w:t>
      </w:r>
      <w:r>
        <w:rPr>
          <w:b/>
          <w:bCs/>
        </w:rPr>
        <w:t xml:space="preserve">G-100 (4–125 kDa) excludes it entirely</w:t>
      </w:r>
      <w:r>
        <w:t xml:space="preserve"> </w:t>
      </w:r>
      <w:r>
        <w:t xml:space="preserve">and it elutes in the void alongside the aggregates you are trying to remove — which is why Chang et al. used</w:t>
      </w:r>
      <w:r>
        <w:t xml:space="preserve"> </w:t>
      </w:r>
      <w:r>
        <w:rPr>
          <w:b/>
          <w:bCs/>
        </w:rPr>
        <w:t xml:space="preserve">Sephacryl S-400</w:t>
      </w:r>
      <w:r>
        <w:t xml:space="preserve"> </w:t>
      </w:r>
      <w:r>
        <w:t xml:space="preserve">rather than a Sephadex grade.</w:t>
      </w:r>
    </w:p>
    <w:p>
      <w:pPr>
        <w:pStyle w:val="BodyText"/>
      </w:pPr>
      <w:r>
        <w:t xml:space="preserve">Expected void fractions, and what they mean for where you start collecting: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Resin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V</m:t>
                  </m:r>
                </m:e>
                <m:sub>
                  <m:r>
                    <m:t>t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on an 80 mL 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0.33–0.35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26–28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0.375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G-200</w:t>
            </w:r>
            <w:r>
              <w:t xml:space="preserve"> </w:t>
            </w:r>
            <w:r>
              <w:rPr>
                <w:i/>
                <w:iCs/>
              </w:rPr>
              <w:t xml:space="preserve">(discontinued)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mL</w:t>
            </w:r>
          </w:p>
        </w:tc>
      </w:tr>
    </w:tbl>
    <w:p>
      <w:pPr>
        <w:pStyle w:val="BodyText"/>
      </w:pPr>
      <w:r>
        <w:t xml:space="preserve">The source’s 25 mL implies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25</m:t>
        </m:r>
        <m:r>
          <m:rPr>
            <m:sty m:val="p"/>
          </m:rPr>
          <m:t>/</m:t>
        </m:r>
        <m:r>
          <m:t>80</m:t>
        </m:r>
        <m:r>
          <m:rPr>
            <m:sty m:val="p"/>
          </m:rPr>
          <m:t>=</m:t>
        </m:r>
        <m:r>
          <m:t>0.3125</m:t>
        </m:r>
      </m:oMath>
      <w:r>
        <w:t xml:space="preserve">, consistent with G-50/G-75 — the wrong grade if the enzyme is the tetramer.</w:t>
      </w:r>
    </w:p>
    <w:bookmarkStart w:id="35" w:name="how-much-dry-resin-for-an-80-ml-bed"/>
    <w:p>
      <w:pPr>
        <w:pStyle w:val="Heading4"/>
      </w:pPr>
      <w:r>
        <w:t xml:space="preserve">How much dry resin for an 80 mL bed</w:t>
      </w:r>
    </w:p>
    <w:p>
      <w:pPr>
        <w:pStyle w:val="FirstParagraph"/>
      </w:pPr>
      <w:r>
        <w:t xml:space="preserve">Cytiva</w:t>
      </w:r>
      <w:r>
        <w:t xml:space="preserve"> </w:t>
      </w:r>
      <w:r>
        <w:rPr>
          <w:i/>
          <w:iCs/>
        </w:rPr>
        <w:t xml:space="preserve">Instructions for Sephadex Media</w:t>
      </w:r>
      <w:r>
        <w:t xml:space="preserve"> </w:t>
      </w:r>
      <w:r>
        <w:t xml:space="preserve">(17-0000-01 AB), Table 1 — approximate bed volume per gram dry: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mL swelled per g dry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Dry resin for an 80 mL 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4–6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13–20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9–11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7–9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12–15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5.3–6.7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15–20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4.0–5.3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G-150</w:t>
            </w:r>
            <w:r>
              <w:t xml:space="preserve"> </w:t>
            </w:r>
            <w:r>
              <w:rPr>
                <w:i/>
                <w:iCs/>
              </w:rPr>
              <w:t xml:space="preserve">(discontinued)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2.7–4.0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G-200</w:t>
            </w:r>
            <w:r>
              <w:t xml:space="preserve"> </w:t>
            </w:r>
            <w:r>
              <w:rPr>
                <w:i/>
                <w:iCs/>
              </w:rPr>
              <w:t xml:space="preserve">(discontinued)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30–40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2.0–2.7 g</w:t>
            </w:r>
          </w:p>
        </w:tc>
      </w:tr>
    </w:tbl>
    <w:p>
      <w:pPr>
        <w:pStyle w:val="BodyText"/>
      </w:pPr>
      <w:r>
        <w:t xml:space="preserve">Cytiva advises using the</w:t>
      </w:r>
      <w:r>
        <w:t xml:space="preserve"> </w:t>
      </w:r>
      <w:r>
        <w:rPr>
          <w:b/>
          <w:bCs/>
        </w:rPr>
        <w:t xml:space="preserve">lowest</w:t>
      </w:r>
      <w:r>
        <w:t xml:space="preserve"> </w:t>
      </w:r>
      <w:r>
        <w:t xml:space="preserve">bed-volume factor in the range when calculating the dry mass, so plan on ~5.3 g of G-100 and treat any excess as margin.</w:t>
      </w:r>
    </w:p>
    <w:p>
      <w:pPr>
        <w:pStyle w:val="BodyText"/>
      </w:pPr>
      <w:r>
        <w:t xml:space="preserve">Swelling time, Table 2: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 °C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90 °C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G-50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G-75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G-100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72 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 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G-150 / G-200</w:t>
            </w:r>
            <w:r>
              <w:t xml:space="preserve"> </w:t>
            </w:r>
            <w:r>
              <w:rPr>
                <w:i/>
                <w:iCs/>
              </w:rPr>
              <w:t xml:space="preserve">(discontinued)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72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 h</w:t>
            </w:r>
          </w:p>
        </w:tc>
      </w:tr>
    </w:tbl>
    <w:p>
      <w:pPr>
        <w:pStyle w:val="BodyText"/>
      </w:pPr>
      <w:r>
        <w:t xml:space="preserve">Add enough buffer to equal the column volume plus 30 % — 80 mL bed needs about 105 mL.</w:t>
      </w:r>
    </w:p>
    <w:p>
      <w:pPr>
        <w:pStyle w:val="BodyText"/>
      </w:pPr>
      <w:r>
        <w:t xml:space="preserve">The earlier figure of 20 g for this bed was wrong by roughly 4.5×, and would have swollen to 300–400 mL — far too much for the column.</w:t>
      </w:r>
    </w:p>
    <w:bookmarkEnd w:id="35"/>
    <w:bookmarkEnd w:id="36"/>
    <w:bookmarkStart w:id="37" w:name="s7.3-deviations-from-the-source-notes"/>
    <w:p>
      <w:pPr>
        <w:pStyle w:val="Heading3"/>
      </w:pPr>
      <w:r>
        <w:t xml:space="preserve">S7.3 Deviations from the source notes</w:t>
      </w:r>
    </w:p>
    <w:p>
      <w:pPr>
        <w:pStyle w:val="FirstParagraph"/>
      </w:pPr>
      <w:r>
        <w:t xml:space="preserve">Places where this protocol departs from the source files, and why: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 says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protocol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Harvest spin:</w:t>
            </w:r>
            <w:r>
              <w:t xml:space="preserve"> </w:t>
            </w:r>
            <w:r>
              <w:rPr>
                <w:b/>
                <w:bCs/>
              </w:rPr>
              <w:t xml:space="preserve">10,000 g, 10 min, ×2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4000 × g, 30 min, ×2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available rotor caps at 4000 × g. The longer time partly compensates for the lower force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Suspend resin in</w:t>
            </w:r>
            <w:r>
              <w:t xml:space="preserve"> </w:t>
            </w:r>
            <w:r>
              <w:rPr>
                <w:b/>
                <w:bCs/>
              </w:rPr>
              <w:t xml:space="preserve">150 mL</w:t>
            </w:r>
            <w:r>
              <w:t xml:space="preserve"> </w:t>
            </w:r>
            <w:r>
              <w:t xml:space="preserve">PBS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~105 mL</w:t>
            </w:r>
            <w:r>
              <w:t xml:space="preserve"> </w:t>
            </w:r>
            <w:r>
              <w:t xml:space="preserve">PBS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Cytiva: column volume + 30 %. 150 mL suits a larger bed than the 80 mL actually packed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Screening: add 2.0 mL water</w:t>
            </w:r>
            <w:r>
              <w:t xml:space="preserve"> </w:t>
            </w:r>
            <w:r>
              <w:rPr>
                <w:b/>
                <w:bCs/>
              </w:rPr>
              <w:t xml:space="preserve">if absorbance is off-scale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b/>
                <w:bCs/>
              </w:rPr>
              <w:t xml:space="preserve">2.0 mL unconditionally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week-3 screen always runs on a 0.6 mL pre-DNS basis (</w:t>
            </w:r>
            <w:r>
              <w:rPr>
                <w:rStyle w:val="VerbatimChar"/>
              </w:rPr>
              <w:t xml:space="preserve">S3.4</w:t>
            </w:r>
            <w:r>
              <w:t xml:space="preserve">), so the dilution is fixed by design, not by the 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 mL</w:t>
            </w:r>
            <w:r>
              <w:t xml:space="preserve"> </w:t>
            </w:r>
            <w:r>
              <w:t xml:space="preserve">per dilution level (3 samples + 1 BE)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2.5 mL</w:t>
            </w:r>
            <w:r>
              <w:t xml:space="preserve"> </w:t>
            </w:r>
            <w:r>
              <w:t xml:space="preserve">per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substrate blank needs its own 0.5 mL. Three samples + BE + BS × 0.5 mL = 2.5 mL</w:t>
            </w:r>
          </w:p>
        </w:tc>
      </w:tr>
    </w:tbl>
    <w:p>
      <w:pPr>
        <w:pStyle w:val="BodyText"/>
      </w:pPr>
      <w:r>
        <w:t xml:space="preserve">Two further departures are argued in detail elsewhere: resin swelling at</w:t>
      </w:r>
      <w:r>
        <w:t xml:space="preserve"> </w:t>
      </w:r>
      <w:r>
        <w:rPr>
          <w:b/>
          <w:bCs/>
        </w:rPr>
        <w:t xml:space="preserve">90 °C for 5 h</w:t>
      </w:r>
      <w:r>
        <w:t xml:space="preserve"> </w:t>
      </w:r>
      <w:r>
        <w:t xml:space="preserve">rather than the source’s 1 h (</w:t>
      </w:r>
      <w:r>
        <w:rPr>
          <w:rStyle w:val="VerbatimChar"/>
        </w:rPr>
        <w:t xml:space="preserve">S7.2</w:t>
      </w:r>
      <w:r>
        <w:t xml:space="preserve">, Cytiva Table 2) and a</w:t>
      </w:r>
      <w:r>
        <w:t xml:space="preserve"> </w:t>
      </w:r>
      <w:r>
        <w:rPr>
          <w:b/>
          <w:bCs/>
        </w:rPr>
        <w:t xml:space="preserve">30 mL</w:t>
      </w:r>
      <w:r>
        <w:t xml:space="preserve"> </w:t>
      </w:r>
      <w:r>
        <w:t xml:space="preserve">void rather than 25 mL (</w:t>
      </w:r>
      <w:r>
        <w:rPr>
          <w:rStyle w:val="VerbatimChar"/>
        </w:rPr>
        <w:t xml:space="preserve">S7.2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X70bf654822c6917d42fca410e164c8848b98717"/>
    <w:p>
      <w:pPr>
        <w:pStyle w:val="Heading2"/>
      </w:pPr>
      <w:r>
        <w:t xml:space="preserve">S8 Why the reading rules are what they are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 load ≤ 2 % of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Above ~2 % a soft-bed Sephadex column smears and the peaks stop separating. The source’s 9.9 mL on 80 mL is 12.4 %.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Degas immediately before packing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degassed slurry re-absorbs air within minutes. Degassing early defeats the purpose.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let the bed dry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enters the bed and the column channels. Cover with buffer the moment flow stops.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Drain to the bed, then close the stopcock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flat, undisturbed bed surface gives a narrow band. A disturbed or cracked surface smears the profile.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 past tube 12 if A₂₈₀ is still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× 4 mL = 48 mL past the 30 mL void ends at 78 mL = 0.975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. A late peak would be cut off.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Boil DNS tubes exactly 5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Under-boiled reagent reads low; over-boiled drifts as the colour deepens.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Stagger enzyme additions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Adding to 15 tubes at once and timing the last leaves several seconds of spread at the start of a 600 s reaction — 1–2 % error before any measurement.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fractions at −20 °C, thaw on 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β-amylase loses activity at room temperature. Never thaw at room temperature or straight from frozen.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 starch fresh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Hydrolysed starch carries reducing ends that inflate the substrate blank.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Hydrate resin at 90 °C, not at room temperature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Cytiva Table 2: G-100 needs</w:t>
            </w:r>
            <w:r>
              <w:t xml:space="preserve"> </w:t>
            </w:r>
            <w:r>
              <w:rPr>
                <w:b/>
                <w:bCs/>
              </w:rPr>
              <w:t xml:space="preserve">5 h</w:t>
            </w:r>
            <w:r>
              <w:t xml:space="preserve"> </w:t>
            </w:r>
            <w:r>
              <w:t xml:space="preserve">at 90 °C against</w:t>
            </w:r>
            <w:r>
              <w:t xml:space="preserve"> </w:t>
            </w:r>
            <w:r>
              <w:rPr>
                <w:b/>
                <w:bCs/>
              </w:rPr>
              <w:t xml:space="preserve">72 h</w:t>
            </w:r>
            <w:r>
              <w:t xml:space="preserve"> </w:t>
            </w:r>
            <w:r>
              <w:t xml:space="preserve">at 20 °C. Start the bath at the top of week 1 and let it run alongside the extraction.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Store unused resin dry at 2–8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Cytiva and Sigma both specify a preservative (0.02 % sodium azide or 20 % ethanol) for hydrated gel left standing. Without one it grows organisms — which fouls the frit and shows up as stray protein in your A₂₈₀ and stray bands on your gel.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standard curve for all three stages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Curve-to-curve drift between sessions would confound the stage-to-stage comparison, which is the entire reason for measuring three times.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X8ce056178c0a9daae7f6d02ea53f703f269a037"/>
    <w:p>
      <w:pPr>
        <w:pStyle w:val="Heading2"/>
      </w:pPr>
      <w:r>
        <w:t xml:space="preserve">S9 Acceptance criteria and troubleshooting</w:t>
      </w:r>
    </w:p>
    <w:bookmarkStart w:id="40" w:name="s9.1-accept-the-run-only-if"/>
    <w:p>
      <w:pPr>
        <w:pStyle w:val="Heading3"/>
      </w:pPr>
      <w:r>
        <w:t xml:space="preserve">S9.1 Accept the run only if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Standard-curve</w:t>
            </w:r>
            <w:r>
              <w:t xml:space="preserve"> </w:t>
            </w: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0.98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Below this the slope is not constant and every downstream value is biased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BE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0.03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BS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0.03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High blanks mean free sugar in the extract or hydrolysed starch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sample</m:t>
                  </m:r>
                </m:sub>
              </m:sSub>
            </m:oMath>
            <w:r>
              <w:t xml:space="preserve"> </w:t>
            </w:r>
            <w:r>
              <w:t xml:space="preserve">inside the S0–S5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extrapolation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Triplicate spread</w:t>
            </w:r>
            <w:r>
              <w:t xml:space="preserve"> </w:t>
            </w:r>
            <m:oMath>
              <m:r>
                <m:rPr>
                  <m:sty m:val="p"/>
                </m:rPr>
                <m:t>≤</m:t>
              </m:r>
              <m:r>
                <m:t>10</m:t>
              </m:r>
              <m:r>
                <m:rPr>
                  <m:sty m:val="p"/>
                </m:rPr>
                <m:t>%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Larger is a pipetting or timing error, not real variation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Reacted samples stay brown/red-brown, never green or blue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Blue-green = DNS too alkaline or under-boiled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Elution profile is a single symmetric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peaks mean the column was overloaded or the resin under-equilibrated</w:t>
            </w:r>
          </w:p>
        </w:tc>
      </w:tr>
    </w:tbl>
    <w:bookmarkEnd w:id="40"/>
    <w:bookmarkStart w:id="41" w:name="s9.2-symptom-cause"/>
    <w:p>
      <w:pPr>
        <w:pStyle w:val="Heading3"/>
      </w:pPr>
      <w:r>
        <w:t xml:space="preserve">S9.2 Symptom → cause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colour change after boiling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expired or added to the wrong tubes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Fresh DNS; verify BE received DNS before enzyme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Green or blue final colour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 alkaline, or the bath never reached 100 °C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bath temperature; immerse tubes to the liquid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readings identical across dilutions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dilution pipetted each time, or a flat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Re-make dilutions; confirm the standards span the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Readings rise as you dilute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blank, or the 1:20 aliquot is least reliable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BE</m:t>
                  </m:r>
                </m:sub>
              </m:sSub>
            </m:oMath>
            <w:r>
              <w:t xml:space="preserve">; make 1:20 from the 1:5 stock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BE</m:t>
                  </m:r>
                </m:sub>
              </m:sSub>
            </m:oMath>
            <w:r>
              <w:t xml:space="preserve"> </w:t>
            </w: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left warm, or starch-rich tissue degraded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Keep everything on ice; re-prepare the starch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A</m:t>
                  </m:r>
                </m:e>
                <m:sub>
                  <m:r>
                    <m:rPr>
                      <m:nor/>
                      <m:sty m:val="p"/>
                    </m:rPr>
                    <m:t>BS</m:t>
                  </m:r>
                </m:sub>
              </m:sSub>
            </m:oMath>
            <w:r>
              <w:t xml:space="preserve"> </w:t>
            </w: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Starch hydrolysed in storage, or added early and left warm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starch fresh; add DNS immediately after incubation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 or channelled elution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Air in the slurry, disturbed bed surface, or overloading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Degas properly; never drain the bed dry; keep load ≤ 2 %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 A₂₈₀ in every fraction, no peak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too large, or no equilibration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Reduce load to 1–2 %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; equilibrate 3 CV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Recovery &gt; 100 %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volume recorded somewhere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 — audit the volumes before believing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band on the 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Protein too dilute, or it ran off in the stacking gel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20 µg; check the dye front stopped before the gel bottom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 at ~112 kDa where ~56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Dimer not fully reduced, or the gel ran too hot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β-ME in the Laemmli buffer; run cool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Band at ~224 kDa where ~56 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tetramer, not fully reduced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— see S7.2. Run non-reducing deliberately and record both.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3" w:name="s10-yield-and-purification-formulas"/>
    <w:p>
      <w:pPr>
        <w:pStyle w:val="Heading2"/>
      </w:pPr>
      <w:r>
        <w:t xml:space="preserve">S10 Yield and purification formulas</w:t>
      </w:r>
    </w:p>
    <w:p>
      <w:pPr>
        <w:pStyle w:val="FirstParagraph"/>
      </w:pPr>
      <m:oMathPara>
        <m:oMathParaPr>
          <m:jc m:val="center"/>
        </m:oMathParaPr>
        <m:oMath/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fold purification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specific activity at this stage</m:t>
              </m:r>
            </m:num>
            <m:den>
              <m:r>
                <m:rPr>
                  <m:nor/>
                  <m:sty m:val="p"/>
                </m:rPr>
                <m:t>specific activity of stage 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specific activity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U/mL</m:t>
              </m:r>
            </m:num>
            <m:den>
              <m:r>
                <m:rPr>
                  <m:nor/>
                  <m:sty m:val="p"/>
                </m:rPr>
                <m:t>mg protein/mL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U/mg</m:t>
          </m:r>
        </m:oMath>
      </m:oMathPara>
    </w:p>
    <w:p>
      <w:pPr>
        <w:pStyle w:val="FirstParagraph"/>
      </w:pPr>
      <w:r>
        <w:rPr>
          <w:b/>
          <w:bCs/>
        </w:rPr>
        <w:t xml:space="preserve">Specific activity cannot be computed</w:t>
      </w:r>
      <w:r>
        <w:t xml:space="preserve"> </w:t>
      </w:r>
      <w:r>
        <w:t xml:space="preserve">in this protocol — there is no protein assay (</w:t>
      </w:r>
      <w:r>
        <w:rPr>
          <w:rStyle w:val="VerbatimChar"/>
        </w:rPr>
        <w:t xml:space="preserve">S7</w:t>
      </w:r>
      <w:r>
        <w:t xml:space="preserve"> </w:t>
      </w:r>
      <w:r>
        <w:t xml:space="preserve">item 8), so the fold-purification column stays blank and only the volumetric yield is reportable.</w:t>
      </w:r>
    </w:p>
    <w:p>
      <w:pPr>
        <w:pStyle w:val="BlockText"/>
      </w:pPr>
      <w:r>
        <w:rPr>
          <w:b/>
          <w:bCs/>
        </w:rPr>
        <w:t xml:space="preserve">Resolve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S7</w:t>
      </w:r>
      <w:r>
        <w:rPr>
          <w:b/>
          <w:bCs/>
        </w:rPr>
        <w:t xml:space="preserve"> </w:t>
      </w:r>
      <w:r>
        <w:rPr>
          <w:b/>
          <w:bCs/>
        </w:rPr>
        <w:t xml:space="preserve">items 1 and 2 before quoting any yield.</w:t>
      </w:r>
      <w:r>
        <w:t xml:space="preserve"> </w:t>
      </w:r>
      <w:r>
        <w:t xml:space="preserve">The source divides a total of 145.02 U (computed on a 49.8 mL extract) by a stage-1 total its own procedure says came from only</w:t>
      </w:r>
      <w:r>
        <w:t xml:space="preserve"> </w:t>
      </w:r>
      <w:r>
        <w:rPr>
          <w:b/>
          <w:bCs/>
        </w:rPr>
        <w:t xml:space="preserve">20 mL</w:t>
      </w:r>
      <w:r>
        <w:t xml:space="preserve">. Against the 20 mL actually processed the same numbers give</w:t>
      </w:r>
      <w:r>
        <w:t xml:space="preserve"> </w:t>
      </w:r>
      <w:r>
        <w:rPr>
          <w:b/>
          <w:bCs/>
        </w:rPr>
        <w:t xml:space="preserve">171 %</w:t>
      </w:r>
      <w:r>
        <w:t xml:space="preserve"> </w:t>
      </w:r>
      <w:r>
        <w:t xml:space="preserve">— impossible, and a direct signal one of the two volumes is wrong. Take the denominator from the volume you actually precipitated.</w:t>
      </w:r>
    </w:p>
    <w:p>
      <w:r>
        <w:pict>
          <v:rect style="width:0;height:1.5pt" o:hralign="center" o:hrstd="t" o:hr="t"/>
        </w:pict>
      </w:r>
    </w:p>
    <w:bookmarkEnd w:id="43"/>
    <w:bookmarkStart w:id="44" w:name="s11-session-time-budget"/>
    <w:p>
      <w:pPr>
        <w:pStyle w:val="Heading2"/>
      </w:pPr>
      <w:r>
        <w:t xml:space="preserve">S11 Session time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2262"/>
        <w:gridCol w:w="1697"/>
        <w:gridCol w:w="1697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Hands-on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Block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· weigh resin, store dry · PBS 4 L · assay buffer · maltose · DNS · saturated (NH₄)₂SO₄ overnight · chill mortar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1.25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Week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resin bath (5 h, unattended) · grind 20 g / 60 mL · filter · 20.0 mL aliquot · add 46.66667 mL sat. salt · 2 × 4000 × g / 10 min · redissolve 1.0 mL · load dialysis bag into 200 mL PBS (1:200) · change at 2 h and 4 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3.50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at 6 h · clarify 2 × 4000 × g / 30 min · decant fines · degas 15–20 min · pack 80 mL · equilibrate 160–240 mL · clarify · load 1.0–1.6 mL · elute void + 12 × 4.0 mL · freeze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4.0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Week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Starch batch A · A₂₈₀ all fractions · cast + load gel, start run · screen while it runs · plot · pool peak · fix and stain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3.5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Week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Starch batch B · one curve for all three stages · screen Extract 1 only · selected level on stages 2 and 3 · calculate · destain and image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≈ 2.5 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Week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Reserve — re-run failures, finish the report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Why the gel sits in week 3.</w:t>
      </w:r>
      <w:r>
        <w:t xml:space="preserve"> </w:t>
      </w:r>
      <w:r>
        <w:t xml:space="preserve">Carrying the quantitative DNS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whole electrophoresis in week 4 times out at ≈ 7.1 h, well over the block. Two changes fix it: the 1.5–2 h gel run is unattended and overlaps the fraction screening, and screening four dilution levels on Extract 1 only cuts the reaction count from 60 tubes to 30.</w:t>
      </w:r>
    </w:p>
    <w:p>
      <w:pPr>
        <w:pStyle w:val="BodyText"/>
      </w:pPr>
      <w:r>
        <w:rPr>
          <w:b/>
          <w:bCs/>
        </w:rPr>
        <w:t xml:space="preserve">Forced boundaries.</w:t>
      </w:r>
      <w:r>
        <w:t xml:space="preserve"> </w:t>
      </w:r>
      <w:r>
        <w:t xml:space="preserve">Dialysis runs overnight; elution is 32–50 min of continuous drainage; DNS boiling batches are serial; the cold chain cannot be split across two days. Week 5 is spare, not a rescue slot.</w:t>
      </w:r>
    </w:p>
    <w:p>
      <w:r>
        <w:pict>
          <v:rect style="width:0;height:1.5pt" o:hralign="center" o:hrstd="t" o:hr="t"/>
        </w:pict>
      </w:r>
    </w:p>
    <w:bookmarkEnd w:id="44"/>
    <w:bookmarkStart w:id="60" w:name="s12-references"/>
    <w:p>
      <w:pPr>
        <w:pStyle w:val="Heading2"/>
      </w:pPr>
      <w:r>
        <w:t xml:space="preserve">S12 References</w:t>
      </w:r>
    </w:p>
    <w:p>
      <w:pPr>
        <w:pStyle w:val="FirstParagraph"/>
      </w:pPr>
      <w:r>
        <w:t xml:space="preserve">Every DOI below was resolved against Crossref or the publisher record. Items marked</w:t>
      </w:r>
      <w:r>
        <w:t xml:space="preserve"> </w:t>
      </w:r>
      <w:r>
        <w:rPr>
          <w:b/>
          <w:bCs/>
        </w:rPr>
        <w:t xml:space="preserve">no DOI</w:t>
      </w:r>
      <w:r>
        <w:t xml:space="preserve"> </w:t>
      </w:r>
      <w:r>
        <w:t xml:space="preserve">are cited in full because the source genuinely has none — see the note beneath the list.</w:t>
      </w:r>
    </w:p>
    <w:bookmarkStart w:id="47" w:name="assay-chemistry-and-activity-definition"/>
    <w:p>
      <w:pPr>
        <w:pStyle w:val="Heading3"/>
      </w:pPr>
      <w:r>
        <w:t xml:space="preserve">Assay chemistry and activity definition</w:t>
      </w:r>
    </w:p>
    <w:p>
      <w:pPr>
        <w:pStyle w:val="Compact"/>
        <w:numPr>
          <w:ilvl w:val="0"/>
          <w:numId w:val="1002"/>
        </w:numPr>
      </w:pPr>
      <w:r>
        <w:t xml:space="preserve">Miller, G. L. (1959). Use of dinitrosalicylic acid reagent for determination of reducing sugar.</w:t>
      </w:r>
      <w:r>
        <w:t xml:space="preserve"> </w:t>
      </w:r>
      <w:r>
        <w:rPr>
          <w:i/>
          <w:iCs/>
        </w:rPr>
        <w:t xml:space="preserve">Analytical Chemistry</w:t>
      </w:r>
      <w:r>
        <w:t xml:space="preserve"> </w:t>
      </w:r>
      <w:r>
        <w:t xml:space="preserve">31(3), 426–428.</w:t>
      </w:r>
      <w:r>
        <w:t xml:space="preserve"> </w:t>
      </w:r>
      <w:hyperlink r:id="rId45">
        <w:r>
          <w:rPr>
            <w:rStyle w:val="Hyperlink"/>
          </w:rPr>
          <w:t xml:space="preserve">https://doi.org/10.1021/ac60147a030</w:t>
        </w:r>
      </w:hyperlink>
      <w:r>
        <w:t xml:space="preserve"> </w:t>
      </w:r>
      <w:r>
        <w:t xml:space="preserve">— the DNS reaction, 540 nm endpoint, and the standard-curve procedure in</w:t>
      </w:r>
      <w:r>
        <w:t xml:space="preserve"> </w:t>
      </w:r>
      <w:r>
        <w:rPr>
          <w:rStyle w:val="VerbatimChar"/>
        </w:rPr>
        <w:t xml:space="preserve">S3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Bernfeld, P. (1955). Amylases, α and β.</w:t>
      </w:r>
      <w:r>
        <w:t xml:space="preserve"> </w:t>
      </w:r>
      <w:r>
        <w:rPr>
          <w:i/>
          <w:iCs/>
        </w:rPr>
        <w:t xml:space="preserve">Methods in Enzymology</w:t>
      </w:r>
      <w:r>
        <w:t xml:space="preserve"> </w:t>
      </w:r>
      <w:r>
        <w:t xml:space="preserve">1, 149–158.</w:t>
      </w:r>
      <w:r>
        <w:t xml:space="preserve"> </w:t>
      </w:r>
      <w:hyperlink r:id="rId46">
        <w:r>
          <w:rPr>
            <w:rStyle w:val="Hyperlink"/>
          </w:rPr>
          <w:t xml:space="preserve">https://doi.org/10.1016/0076-6879(55)01021-5</w:t>
        </w:r>
      </w:hyperlink>
      <w:r>
        <w:t xml:space="preserve"> </w:t>
      </w:r>
      <w:r>
        <w:t xml:space="preserve">— the activity unit and the α/β distinction behind</w:t>
      </w:r>
      <w:r>
        <w:t xml:space="preserve"> </w:t>
      </w:r>
      <w:r>
        <w:rPr>
          <w:rStyle w:val="VerbatimChar"/>
        </w:rPr>
        <w:t xml:space="preserve">S4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Nelson, N., Cox, J. D., Lowe, C. V. (1957). A photometric method for measuring the breakdown of certain pyrazolamines.</w:t>
      </w:r>
      <w:r>
        <w:t xml:space="preserve"> </w:t>
      </w:r>
      <w:r>
        <w:rPr>
          <w:i/>
          <w:iCs/>
        </w:rPr>
        <w:t xml:space="preserve">Journal of Biological Chemistry</w:t>
      </w:r>
      <w:r>
        <w:t xml:space="preserve"> </w:t>
      </w:r>
      <w:r>
        <w:t xml:space="preserve">228, 496–499.</w:t>
      </w:r>
      <w:r>
        <w:t xml:space="preserve"> </w:t>
      </w:r>
      <w:r>
        <w:rPr>
          <w:b/>
          <w:bCs/>
        </w:rPr>
        <w:t xml:space="preserve">no DOI</w:t>
      </w:r>
    </w:p>
    <w:bookmarkEnd w:id="47"/>
    <w:bookmarkStart w:id="52" w:name="sweet-potato-β-amylase"/>
    <w:p>
      <w:pPr>
        <w:pStyle w:val="Heading3"/>
      </w:pPr>
      <w:r>
        <w:t xml:space="preserve">Sweet potato β-amylase</w:t>
      </w:r>
    </w:p>
    <w:p>
      <w:pPr>
        <w:pStyle w:val="Compact"/>
        <w:numPr>
          <w:ilvl w:val="0"/>
          <w:numId w:val="1003"/>
        </w:numPr>
      </w:pPr>
      <w:r>
        <w:t xml:space="preserve">Balls, A., Walden, M., Thompson, R. (1948). A crystalline β-amylase from sweet potatoes.</w:t>
      </w:r>
      <w:r>
        <w:t xml:space="preserve"> </w:t>
      </w:r>
      <w:r>
        <w:rPr>
          <w:i/>
          <w:iCs/>
        </w:rPr>
        <w:t xml:space="preserve">Journal of Biological Chemistry</w:t>
      </w:r>
      <w:r>
        <w:t xml:space="preserve"> </w:t>
      </w:r>
      <w:r>
        <w:t xml:space="preserve">173, 9–19.</w:t>
      </w:r>
      <w:r>
        <w:t xml:space="preserve"> </w:t>
      </w:r>
      <w:hyperlink r:id="rId48">
        <w:r>
          <w:rPr>
            <w:rStyle w:val="Hyperlink"/>
          </w:rPr>
          <w:t xml:space="preserve">https://doi.org/10.1016/s0021-9258(18)35550-9</w:t>
        </w:r>
      </w:hyperlink>
      <w:r>
        <w:t xml:space="preserve"> </w:t>
      </w:r>
      <w:r>
        <w:t xml:space="preserve">— the founding characterisation of the enzyme.</w:t>
      </w:r>
    </w:p>
    <w:p>
      <w:pPr>
        <w:pStyle w:val="Compact"/>
        <w:numPr>
          <w:ilvl w:val="0"/>
          <w:numId w:val="1003"/>
        </w:numPr>
      </w:pPr>
      <w:r>
        <w:t xml:space="preserve">Chang, C. T., Liou, H. Y., Tang, H. L., Sung, H. Y. (1996). Activation, purification and properties of β-amylase from sweet potatoes (</w:t>
      </w:r>
      <w:r>
        <w:rPr>
          <w:i/>
          <w:iCs/>
        </w:rPr>
        <w:t xml:space="preserve">Ipomoea batatas</w:t>
      </w:r>
      <w:r>
        <w:t xml:space="preserve">).</w:t>
      </w:r>
      <w:r>
        <w:t xml:space="preserve"> </w:t>
      </w:r>
      <w:r>
        <w:rPr>
          <w:i/>
          <w:iCs/>
        </w:rPr>
        <w:t xml:space="preserve">Agricultural and Biological Chemistry</w:t>
      </w:r>
      <w:r>
        <w:t xml:space="preserve"> </w:t>
      </w:r>
      <w:r>
        <w:t xml:space="preserve">50, 201–208.</w:t>
      </w:r>
      <w:r>
        <w:t xml:space="preserve"> </w:t>
      </w:r>
      <w:r>
        <w:rPr>
          <w:b/>
          <w:bCs/>
        </w:rPr>
        <w:t xml:space="preserve">no DOI</w:t>
      </w:r>
      <w:r>
        <w:t xml:space="preserve"> </w:t>
      </w:r>
      <w:r>
        <w:t xml:space="preserve">— native mass 209 kDa (Tainung No. 57) and 239 kDa (Chailai) by gel filtration; optimum pH 5, 50 °C; (NH₄)₂SO₄ fractionation then</w:t>
      </w:r>
      <w:r>
        <w:t xml:space="preserve"> </w:t>
      </w:r>
      <w:r>
        <w:rPr>
          <w:b/>
          <w:bCs/>
        </w:rPr>
        <w:t xml:space="preserve">Sephacryl S-400</w:t>
      </w:r>
      <w:r>
        <w:t xml:space="preserve">; yields 73–76 %. Source of every claim in</w:t>
      </w:r>
      <w:r>
        <w:t xml:space="preserve"> </w:t>
      </w:r>
      <w:r>
        <w:rPr>
          <w:rStyle w:val="VerbatimChar"/>
        </w:rPr>
        <w:t xml:space="preserve">S7</w:t>
      </w:r>
      <w:r>
        <w:t xml:space="preserve"> </w:t>
      </w:r>
      <w:r>
        <w:t xml:space="preserve">item 7,</w:t>
      </w:r>
      <w:r>
        <w:t xml:space="preserve"> </w:t>
      </w:r>
      <w:r>
        <w:rPr>
          <w:rStyle w:val="VerbatimChar"/>
        </w:rPr>
        <w:t xml:space="preserve">S7.2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S7</w:t>
      </w:r>
      <w:r>
        <w:t xml:space="preserve"> </w:t>
      </w:r>
      <w:r>
        <w:t xml:space="preserve">item 10.</w:t>
      </w:r>
    </w:p>
    <w:p>
      <w:pPr>
        <w:pStyle w:val="Compact"/>
        <w:numPr>
          <w:ilvl w:val="0"/>
          <w:numId w:val="1003"/>
        </w:numPr>
      </w:pPr>
      <w:r>
        <w:t xml:space="preserve">Cheong, C. G., Eom, S. H., Chang, C., Shin, D. H., Song, H. K., Min, K., Moon, J. H., Kim, K. K., Hwang, K. Y., Suh, S. W. (1995). Crystallization, molecular replacement solution, and refinement of tetrameric beta-amylase from sweet potato.</w:t>
      </w:r>
      <w:r>
        <w:t xml:space="preserve"> </w:t>
      </w:r>
      <w:r>
        <w:rPr>
          <w:i/>
          <w:iCs/>
        </w:rPr>
        <w:t xml:space="preserve">Proteins</w:t>
      </w:r>
      <w:r>
        <w:t xml:space="preserve"> </w:t>
      </w:r>
      <w:r>
        <w:t xml:space="preserve">21(2), 105–117.</w:t>
      </w:r>
      <w:r>
        <w:t xml:space="preserve"> </w:t>
      </w:r>
      <w:hyperlink r:id="rId49">
        <w:r>
          <w:rPr>
            <w:rStyle w:val="Hyperlink"/>
          </w:rPr>
          <w:t xml:space="preserve">https://doi.org/10.1002/prot.340210204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tetramer of identical subunits, 222 symmetry; subunit 498 aa, Mr 55,880.</w:t>
      </w:r>
      <w:r>
        <w:t xml:space="preserve"> </w:t>
      </w:r>
      <w:r>
        <w:t xml:space="preserve">PDB</w:t>
      </w:r>
      <w:r>
        <w:t xml:space="preserve"> </w:t>
      </w:r>
      <w:r>
        <w:rPr>
          <w:b/>
          <w:bCs/>
        </w:rPr>
        <w:t xml:space="preserve">1FA2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https://doi.org/10.2210/pdb1FA2/pdb</w:t>
        </w:r>
      </w:hyperlink>
      <w:r>
        <w:t xml:space="preserve">). This is the primary source for the subunit figure in</w:t>
      </w:r>
      <w:r>
        <w:t xml:space="preserve"> </w:t>
      </w:r>
      <w:r>
        <w:rPr>
          <w:rStyle w:val="VerbatimChar"/>
        </w:rPr>
        <w:t xml:space="preserve">S7.2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Teotia, S., Khare, S., Gupta, M. (2001). An efficient purification process for sweet potato beta-amylase by affinity precipitation with alginate.</w:t>
      </w:r>
      <w:r>
        <w:t xml:space="preserve"> </w:t>
      </w:r>
      <w:r>
        <w:rPr>
          <w:i/>
          <w:iCs/>
        </w:rPr>
        <w:t xml:space="preserve">Enzyme and Microbial Technology</w:t>
      </w:r>
      <w:r>
        <w:t xml:space="preserve"> </w:t>
      </w:r>
      <w:r>
        <w:t xml:space="preserve">28, 792–795.</w:t>
      </w:r>
      <w:r>
        <w:t xml:space="preserve"> </w:t>
      </w:r>
      <w:hyperlink r:id="rId51">
        <w:r>
          <w:rPr>
            <w:rStyle w:val="Hyperlink"/>
          </w:rPr>
          <w:t xml:space="preserve">https://doi.org/10.1016/s0141-0229(01)00338-6</w:t>
        </w:r>
      </w:hyperlink>
    </w:p>
    <w:bookmarkEnd w:id="52"/>
    <w:bookmarkStart w:id="54" w:name="chromatography-media"/>
    <w:p>
      <w:pPr>
        <w:pStyle w:val="Heading3"/>
      </w:pPr>
      <w:r>
        <w:t xml:space="preserve">Chromatography media</w:t>
      </w:r>
    </w:p>
    <w:p>
      <w:pPr>
        <w:pStyle w:val="Compact"/>
        <w:numPr>
          <w:ilvl w:val="0"/>
          <w:numId w:val="1004"/>
        </w:numPr>
      </w:pPr>
      <w:r>
        <w:t xml:space="preserve">Cytiva.</w:t>
      </w:r>
      <w:r>
        <w:t xml:space="preserve"> </w:t>
      </w:r>
      <w:r>
        <w:rPr>
          <w:i/>
          <w:iCs/>
        </w:rPr>
        <w:t xml:space="preserve">Instructions for Sephadex Media</w:t>
      </w:r>
      <w:r>
        <w:t xml:space="preserve">, document</w:t>
      </w:r>
      <w:r>
        <w:t xml:space="preserve"> </w:t>
      </w:r>
      <w:r>
        <w:rPr>
          <w:b/>
          <w:bCs/>
        </w:rPr>
        <w:t xml:space="preserve">17-0000-01 AB</w:t>
      </w:r>
      <w:r>
        <w:t xml:space="preserve">.</w:t>
      </w:r>
      <w:r>
        <w:t xml:space="preserve"> </w:t>
      </w:r>
      <w:hyperlink r:id="rId53">
        <w:r>
          <w:rPr>
            <w:rStyle w:val="Hyperlink"/>
          </w:rPr>
          <w:t xml:space="preserve">https://www.cytivalifesciences.co.jp/tech_support/manual/pdf/17000001.pdf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DOI</w:t>
      </w:r>
      <w:r>
        <w:t xml:space="preserve"> </w:t>
      </w:r>
      <w:r>
        <w:t xml:space="preserve">(technical manual). Source of Table 1 bed-volume factors, Table 2 swelling times (G-100: 72 h at 20 °C,</w:t>
      </w:r>
      <w:r>
        <w:t xml:space="preserve"> </w:t>
      </w:r>
      <w:r>
        <w:rPr>
          <w:b/>
          <w:bCs/>
        </w:rPr>
        <w:t xml:space="preserve">5 h at 90 °C</w:t>
      </w:r>
      <w:r>
        <w:t xml:space="preserve">), the</w:t>
      </w:r>
      <w:r>
        <w:t xml:space="preserve"> </w:t>
      </w:r>
      <w:r>
        <w:t xml:space="preserve">“choose the lowest bed-volume factor”</w:t>
      </w:r>
      <w:r>
        <w:t xml:space="preserve"> </w:t>
      </w:r>
      <w:r>
        <w:t xml:space="preserve">rule, the</w:t>
      </w:r>
      <w:r>
        <w:t xml:space="preserve"> </w:t>
      </w:r>
      <w:r>
        <w:t xml:space="preserve">“column volume plus 30 %”</w:t>
      </w:r>
      <w:r>
        <w:t xml:space="preserve"> </w:t>
      </w:r>
      <w:r>
        <w:t xml:space="preserve">swelling rule, and storage conditions. All quoted in</w:t>
      </w:r>
      <w:r>
        <w:t xml:space="preserve"> </w:t>
      </w:r>
      <w:r>
        <w:rPr>
          <w:rStyle w:val="VerbatimChar"/>
        </w:rPr>
        <w:t xml:space="preserve">S7.2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S8</w:t>
      </w:r>
      <w:r>
        <w:t xml:space="preserve">.</w:t>
      </w:r>
    </w:p>
    <w:p>
      <w:pPr>
        <w:pStyle w:val="Compact"/>
        <w:numPr>
          <w:ilvl w:val="1"/>
          <w:numId w:val="1005"/>
        </w:numPr>
      </w:pPr>
      <w:r>
        <w:t xml:space="preserve">⚠</w:t>
      </w:r>
      <w:r>
        <w:t xml:space="preserve"> </w:t>
      </w:r>
      <w:r>
        <w:rPr>
          <w:b/>
          <w:bCs/>
        </w:rPr>
        <w:t xml:space="preserve">Table 1 note: Sephadex G-150, G-150 SF, G-200 and G-200 SF are discontinued products.</w:t>
      </w:r>
      <w:r>
        <w:t xml:space="preserve"> </w:t>
      </w:r>
      <w:r>
        <w:t xml:space="preserve">This constrains</w:t>
      </w:r>
      <w:r>
        <w:t xml:space="preserve"> </w:t>
      </w:r>
      <w:r>
        <w:rPr>
          <w:rStyle w:val="VerbatimChar"/>
        </w:rPr>
        <w:t xml:space="preserve">S7</w:t>
      </w:r>
      <w:r>
        <w:t xml:space="preserve"> </w:t>
      </w:r>
      <w:r>
        <w:t xml:space="preserve">item 7 — see below.</w:t>
      </w:r>
    </w:p>
    <w:p>
      <w:pPr>
        <w:pStyle w:val="Compact"/>
        <w:numPr>
          <w:ilvl w:val="0"/>
          <w:numId w:val="1004"/>
        </w:numPr>
      </w:pPr>
      <w:r>
        <w:t xml:space="preserve">Sigma-Aldrich.</w:t>
      </w:r>
      <w:r>
        <w:t xml:space="preserve"> </w:t>
      </w:r>
      <w:r>
        <w:rPr>
          <w:i/>
          <w:iCs/>
        </w:rPr>
        <w:t xml:space="preserve">Sephadex G-25 product sheet.</w:t>
      </w:r>
      <w:r>
        <w:t xml:space="preserve"> </w:t>
      </w:r>
      <w:r>
        <w:rPr>
          <w:b/>
          <w:bCs/>
        </w:rPr>
        <w:t xml:space="preserve">no DOI</w:t>
      </w:r>
      <w:r>
        <w:t xml:space="preserve"> </w:t>
      </w:r>
      <w:r>
        <w:t xml:space="preserve">— antimicrobial agent required for stored hydrated gel (</w:t>
      </w:r>
      <w:r>
        <w:rPr>
          <w:rStyle w:val="VerbatimChar"/>
        </w:rPr>
        <w:t xml:space="preserve">S8</w:t>
      </w:r>
      <w:r>
        <w:t xml:space="preserve">).</w:t>
      </w:r>
    </w:p>
    <w:bookmarkEnd w:id="54"/>
    <w:bookmarkStart w:id="56" w:name="electrophoresis"/>
    <w:p>
      <w:pPr>
        <w:pStyle w:val="Heading3"/>
      </w:pPr>
      <w:r>
        <w:t xml:space="preserve">Electrophoresis</w:t>
      </w:r>
    </w:p>
    <w:p>
      <w:pPr>
        <w:pStyle w:val="Compact"/>
        <w:numPr>
          <w:ilvl w:val="0"/>
          <w:numId w:val="1006"/>
        </w:numPr>
      </w:pPr>
      <w:r>
        <w:t xml:space="preserve">Laemmli, U. K. (1970). Cleavage of structural proteins during the assembly of the head of bacteriophage T4.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227(5259), 680–685.</w:t>
      </w:r>
      <w:r>
        <w:t xml:space="preserve"> </w:t>
      </w:r>
      <w:hyperlink r:id="rId55">
        <w:r>
          <w:rPr>
            <w:rStyle w:val="Hyperlink"/>
          </w:rPr>
          <w:t xml:space="preserve">https://doi.org/10.1038/227680a0</w:t>
        </w:r>
      </w:hyperlink>
      <w:r>
        <w:t xml:space="preserve"> </w:t>
      </w:r>
      <w:r>
        <w:t xml:space="preserve">— the discontinuous SDS-PAGE system used in Week 3.</w:t>
      </w:r>
    </w:p>
    <w:bookmarkEnd w:id="56"/>
    <w:bookmarkStart w:id="58" w:name="context"/>
    <w:p>
      <w:pPr>
        <w:pStyle w:val="Heading3"/>
      </w:pPr>
      <w:r>
        <w:t xml:space="preserve">Context</w:t>
      </w:r>
    </w:p>
    <w:p>
      <w:pPr>
        <w:pStyle w:val="Compact"/>
        <w:numPr>
          <w:ilvl w:val="0"/>
          <w:numId w:val="1007"/>
        </w:numPr>
      </w:pPr>
      <w:r>
        <w:t xml:space="preserve">USDA ARS.</w:t>
      </w:r>
      <w:r>
        <w:t xml:space="preserve"> </w:t>
      </w:r>
      <w:r>
        <w:rPr>
          <w:i/>
          <w:iCs/>
        </w:rPr>
        <w:t xml:space="preserve">Sweetpotato bibliography.</w:t>
      </w:r>
      <w:r>
        <w:t xml:space="preserve"> </w:t>
      </w:r>
      <w:hyperlink r:id="rId57">
        <w:r>
          <w:rPr>
            <w:rStyle w:val="Hyperlink"/>
          </w:rPr>
          <w:t xml:space="preserve">https://www.ars.usda.gov/southeast-area/raleigh-nc/fsmqhru/docs/sweetpotato-bibliography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 DOI</w:t>
      </w:r>
      <w:r>
        <w:t xml:space="preserve">. Source of</w:t>
      </w:r>
      <w:r>
        <w:t xml:space="preserve"> </w:t>
      </w:r>
      <w:r>
        <w:t xml:space="preserve">“rich source of β-amylase”</w:t>
      </w:r>
      <w:r>
        <w:t xml:space="preserve"> </w:t>
      </w:r>
      <w:r>
        <w:t xml:space="preserve">quoted in</w:t>
      </w:r>
      <w:r>
        <w:t xml:space="preserve"> </w:t>
      </w:r>
      <w:r>
        <w:rPr>
          <w:rStyle w:val="VerbatimChar"/>
        </w:rPr>
        <w:t xml:space="preserve">S7</w:t>
      </w:r>
      <w:r>
        <w:t xml:space="preserve"> </w:t>
      </w:r>
      <w:r>
        <w:t xml:space="preserve">item 12.</w:t>
      </w:r>
    </w:p>
    <w:p>
      <w:pPr>
        <w:pStyle w:val="Compact"/>
        <w:numPr>
          <w:ilvl w:val="0"/>
          <w:numId w:val="1007"/>
        </w:numPr>
      </w:pPr>
      <w:r>
        <w:t xml:space="preserve">Megazyme.</w:t>
      </w:r>
      <w:r>
        <w:t xml:space="preserve"> </w:t>
      </w:r>
      <w:r>
        <w:rPr>
          <w:i/>
          <w:iCs/>
        </w:rPr>
        <w:t xml:space="preserve">Ceralpha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Betamyl-3</w:t>
      </w:r>
      <w:r>
        <w:t xml:space="preserve"> </w:t>
      </w:r>
      <w:r>
        <w:t xml:space="preserve">assay manuals.</w:t>
      </w:r>
      <w:r>
        <w:t xml:space="preserve"> </w:t>
      </w:r>
      <w:r>
        <w:rPr>
          <w:b/>
          <w:bCs/>
        </w:rPr>
        <w:t xml:space="preserve">no DOI</w:t>
      </w:r>
      <w:r>
        <w:t xml:space="preserve"> </w:t>
      </w:r>
      <w:r>
        <w:t xml:space="preserve">— extraction ratios for cereal and malt β-amylase, used only for the range in</w:t>
      </w:r>
      <w:r>
        <w:t xml:space="preserve"> </w:t>
      </w:r>
      <w:r>
        <w:rPr>
          <w:rStyle w:val="VerbatimChar"/>
        </w:rPr>
        <w:t xml:space="preserve">S7</w:t>
      </w:r>
      <w:r>
        <w:t xml:space="preserve"> </w:t>
      </w:r>
      <w:r>
        <w:t xml:space="preserve">item 12.</w:t>
      </w:r>
    </w:p>
    <w:p>
      <w:pPr>
        <w:pStyle w:val="Compact"/>
        <w:numPr>
          <w:ilvl w:val="0"/>
          <w:numId w:val="1007"/>
        </w:numPr>
      </w:pPr>
      <w:r>
        <w:t xml:space="preserve">Course notes:</w:t>
      </w:r>
      <w:r>
        <w:t xml:space="preserve"> </w:t>
      </w:r>
      <w:r>
        <w:rPr>
          <w:rStyle w:val="VerbatimChar"/>
        </w:rPr>
        <w:t xml:space="preserve">PROTOCOL LAB.docx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 LAB.txt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DNS METHOD TO DETERMINE ENZYME ACTIVITY.txt</w:t>
      </w:r>
      <w:r>
        <w:t xml:space="preserve">.</w:t>
      </w:r>
    </w:p>
    <w:bookmarkEnd w:id="58"/>
    <w:bookmarkStart w:id="59" w:name="why-some-items-have-no-doi"/>
    <w:p>
      <w:pPr>
        <w:pStyle w:val="Heading3"/>
      </w:pPr>
      <w:r>
        <w:t xml:space="preserve">Why some items have no DOI</w:t>
      </w:r>
    </w:p>
    <w:p>
      <w:pPr>
        <w:pStyle w:val="FirstParagraph"/>
      </w:pPr>
      <w:r>
        <w:t xml:space="preserve">Four entries predate or fall outside DOI registration and were not found in Crossref: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Nelson, Cox &amp; Lowe 1957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J. Biol. Chem.</w:t>
            </w:r>
            <w:r>
              <w:t xml:space="preserve"> </w:t>
            </w:r>
            <w:r>
              <w:t xml:space="preserve">predates DOI registration; not in Crossref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 et al. 1996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Agric. Biol. Chem.</w:t>
            </w:r>
            <w:r>
              <w:t xml:space="preserve"> </w:t>
            </w:r>
            <w:r>
              <w:t xml:space="preserve">pre-1999 volumes are not deposited with Crossref, and J-Stage’s ABC coverage for volume 50 is incomplete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Cytiva 17-0000-01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technical manual, not a journal or book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USDA ARS / Sigma-Aldrich / Megazyme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Non-scholarly documents</w:t>
            </w:r>
          </w:p>
        </w:tc>
      </w:tr>
    </w:tbl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https://doi.org/10.1002/prot.340210204" TargetMode="External" /><Relationship Type="http://schemas.openxmlformats.org/officeDocument/2006/relationships/hyperlink" Id="rId46" Target="https://doi.org/10.1016/0076-6879(55)01021-5" TargetMode="External" /><Relationship Type="http://schemas.openxmlformats.org/officeDocument/2006/relationships/hyperlink" Id="rId48" Target="https://doi.org/10.1016/s0021-9258(18)35550-9" TargetMode="External" /><Relationship Type="http://schemas.openxmlformats.org/officeDocument/2006/relationships/hyperlink" Id="rId51" Target="https://doi.org/10.1016/s0141-0229(01)00338-6" TargetMode="External" /><Relationship Type="http://schemas.openxmlformats.org/officeDocument/2006/relationships/hyperlink" Id="rId45" Target="https://doi.org/10.1021/ac60147a030" TargetMode="External" /><Relationship Type="http://schemas.openxmlformats.org/officeDocument/2006/relationships/hyperlink" Id="rId55" Target="https://doi.org/10.1038/227680a0" TargetMode="External" /><Relationship Type="http://schemas.openxmlformats.org/officeDocument/2006/relationships/hyperlink" Id="rId50" Target="https://doi.org/10.2210/pdb1FA2/pdb" TargetMode="External" /><Relationship Type="http://schemas.openxmlformats.org/officeDocument/2006/relationships/hyperlink" Id="rId57" Target="https://www.ars.usda.gov/southeast-area/raleigh-nc/fsmqhru/docs/sweetpotato-bibliography" TargetMode="External" /><Relationship Type="http://schemas.openxmlformats.org/officeDocument/2006/relationships/hyperlink" Id="rId53" Target="https://www.cytivalifesciences.co.jp/tech_support/manual/pdf/17000001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s://doi.org/10.1002/prot.340210204" TargetMode="External" /><Relationship Type="http://schemas.openxmlformats.org/officeDocument/2006/relationships/hyperlink" Id="rId46" Target="https://doi.org/10.1016/0076-6879(55)01021-5" TargetMode="External" /><Relationship Type="http://schemas.openxmlformats.org/officeDocument/2006/relationships/hyperlink" Id="rId48" Target="https://doi.org/10.1016/s0021-9258(18)35550-9" TargetMode="External" /><Relationship Type="http://schemas.openxmlformats.org/officeDocument/2006/relationships/hyperlink" Id="rId51" Target="https://doi.org/10.1016/s0141-0229(01)00338-6" TargetMode="External" /><Relationship Type="http://schemas.openxmlformats.org/officeDocument/2006/relationships/hyperlink" Id="rId45" Target="https://doi.org/10.1021/ac60147a030" TargetMode="External" /><Relationship Type="http://schemas.openxmlformats.org/officeDocument/2006/relationships/hyperlink" Id="rId55" Target="https://doi.org/10.1038/227680a0" TargetMode="External" /><Relationship Type="http://schemas.openxmlformats.org/officeDocument/2006/relationships/hyperlink" Id="rId50" Target="https://doi.org/10.2210/pdb1FA2/pdb" TargetMode="External" /><Relationship Type="http://schemas.openxmlformats.org/officeDocument/2006/relationships/hyperlink" Id="rId57" Target="https://www.ars.usda.gov/southeast-area/raleigh-nc/fsmqhru/docs/sweetpotato-bibliography" TargetMode="External" /><Relationship Type="http://schemas.openxmlformats.org/officeDocument/2006/relationships/hyperlink" Id="rId53" Target="https://www.cytivalifesciences.co.jp/tech_support/manual/pdf/17000001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2026-10-13T02:30:22Z</dcterms:created>
  <dcterms:modified xsi:type="dcterms:W3CDTF">2026-10-13T02:30:22Z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