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CE97" w14:textId="77777777" w:rsidR="000B700C" w:rsidRPr="000B700C" w:rsidRDefault="000B700C" w:rsidP="000B700C">
      <w:pPr>
        <w:jc w:val="center"/>
        <w:rPr>
          <w:b/>
          <w:bCs/>
          <w:u w:val="single"/>
        </w:rPr>
      </w:pPr>
      <w:r w:rsidRPr="000B700C">
        <w:rPr>
          <w:b/>
          <w:bCs/>
          <w:u w:val="single"/>
        </w:rPr>
        <w:t>The Science of Store Design: How Layout Psychology Drives Sales</w:t>
      </w:r>
    </w:p>
    <w:p w14:paraId="316E19EC" w14:textId="77777777" w:rsidR="000B700C" w:rsidRPr="000B700C" w:rsidRDefault="000B700C" w:rsidP="000B700C">
      <w:pPr>
        <w:rPr>
          <w:b/>
          <w:bCs/>
        </w:rPr>
      </w:pPr>
      <w:r w:rsidRPr="000B700C">
        <w:rPr>
          <w:b/>
          <w:bCs/>
        </w:rPr>
        <w:t>Introduction</w:t>
      </w:r>
    </w:p>
    <w:p w14:paraId="67E54CDF" w14:textId="1B6B5003" w:rsidR="000B700C" w:rsidRPr="000B700C" w:rsidRDefault="000B700C" w:rsidP="000B700C">
      <w:r w:rsidRPr="000B700C">
        <w:t xml:space="preserve">Every retail store is a carefully designed psychological experiment. The layout isn't </w:t>
      </w:r>
      <w:r w:rsidR="001C4AC0" w:rsidRPr="000B700C">
        <w:t>random</w:t>
      </w:r>
      <w:r w:rsidR="001C4AC0">
        <w:t xml:space="preserve">; </w:t>
      </w:r>
      <w:r w:rsidRPr="000B700C">
        <w:t>it's engineered using decades of behavioral research to influence your shopping and maximize sales. Research by Spangenberg et al. (1996) showed that environmental cues can increase purchase intentions by 38% without customers realizing it.</w:t>
      </w:r>
    </w:p>
    <w:p w14:paraId="62C2F48E" w14:textId="77777777" w:rsidR="000B700C" w:rsidRPr="000B700C" w:rsidRDefault="000B700C" w:rsidP="000B700C">
      <w:r w:rsidRPr="000B700C">
        <w:pict w14:anchorId="4D0B37C9">
          <v:rect id="_x0000_i1175" style="width:0;height:0" o:hrstd="t" o:hr="t" fillcolor="#a0a0a0" stroked="f"/>
        </w:pict>
      </w:r>
    </w:p>
    <w:p w14:paraId="6C2CDADA" w14:textId="77777777" w:rsidR="000B700C" w:rsidRPr="000B700C" w:rsidRDefault="000B700C" w:rsidP="000B700C">
      <w:pPr>
        <w:rPr>
          <w:b/>
          <w:bCs/>
        </w:rPr>
      </w:pPr>
      <w:r w:rsidRPr="000B700C">
        <w:rPr>
          <w:b/>
          <w:bCs/>
        </w:rPr>
        <w:t>The Decompression Zone: The Critical First 15 Feet</w:t>
      </w:r>
    </w:p>
    <w:p w14:paraId="0FD4D349" w14:textId="3E7472DC" w:rsidR="000B700C" w:rsidRPr="000B700C" w:rsidRDefault="000B700C" w:rsidP="000B700C">
      <w:r w:rsidRPr="000B700C">
        <w:t>Retail anthropologist Paco Underhill discovered the "decompression zone"</w:t>
      </w:r>
      <w:r w:rsidR="001C4AC0">
        <w:t xml:space="preserve">, </w:t>
      </w:r>
      <w:r w:rsidRPr="000B700C">
        <w:t>the first 5-15 feet where shoppers transition from outside to shopping mode. During this adjustment period, customers are psychologically "blind" to merchandise.</w:t>
      </w:r>
    </w:p>
    <w:p w14:paraId="72BA552F" w14:textId="77777777" w:rsidR="000B700C" w:rsidRPr="000B700C" w:rsidRDefault="000B700C" w:rsidP="000B700C">
      <w:r w:rsidRPr="000B700C">
        <w:rPr>
          <w:b/>
          <w:bCs/>
        </w:rPr>
        <w:t>Key Finding:</w:t>
      </w:r>
      <w:r w:rsidRPr="000B700C">
        <w:t> Shoppers ignore 60-70% of displays in this zone (Underhill, 2009).</w:t>
      </w:r>
    </w:p>
    <w:p w14:paraId="7162D8B8" w14:textId="77777777" w:rsidR="000B700C" w:rsidRPr="000B700C" w:rsidRDefault="000B700C" w:rsidP="000B700C">
      <w:r w:rsidRPr="000B700C">
        <w:rPr>
          <w:b/>
          <w:bCs/>
        </w:rPr>
        <w:t>What Works:</w:t>
      </w:r>
    </w:p>
    <w:p w14:paraId="7820F35E" w14:textId="77777777" w:rsidR="000B700C" w:rsidRPr="000B700C" w:rsidRDefault="000B700C" w:rsidP="000B700C">
      <w:pPr>
        <w:numPr>
          <w:ilvl w:val="0"/>
          <w:numId w:val="38"/>
        </w:numPr>
      </w:pPr>
      <w:r w:rsidRPr="000B700C">
        <w:t>Open space for natural deceleration</w:t>
      </w:r>
    </w:p>
    <w:p w14:paraId="232545FA" w14:textId="77777777" w:rsidR="000B700C" w:rsidRPr="000B700C" w:rsidRDefault="000B700C" w:rsidP="000B700C">
      <w:pPr>
        <w:numPr>
          <w:ilvl w:val="0"/>
          <w:numId w:val="38"/>
        </w:numPr>
      </w:pPr>
      <w:r w:rsidRPr="000B700C">
        <w:t>Brand messaging (not product displays)</w:t>
      </w:r>
    </w:p>
    <w:p w14:paraId="67FA3FCA" w14:textId="77777777" w:rsidR="000B700C" w:rsidRPr="000B700C" w:rsidRDefault="000B700C" w:rsidP="000B700C">
      <w:pPr>
        <w:numPr>
          <w:ilvl w:val="0"/>
          <w:numId w:val="38"/>
        </w:numPr>
      </w:pPr>
      <w:r w:rsidRPr="000B700C">
        <w:t>Lighting and sensory transitions</w:t>
      </w:r>
    </w:p>
    <w:p w14:paraId="066E1C87" w14:textId="77777777" w:rsidR="000B700C" w:rsidRPr="000B700C" w:rsidRDefault="000B700C" w:rsidP="000B700C">
      <w:r w:rsidRPr="000B700C">
        <w:rPr>
          <w:b/>
          <w:bCs/>
        </w:rPr>
        <w:t>What Doesn't Work:</w:t>
      </w:r>
    </w:p>
    <w:p w14:paraId="494908FC" w14:textId="77777777" w:rsidR="000B700C" w:rsidRPr="000B700C" w:rsidRDefault="000B700C" w:rsidP="000B700C">
      <w:pPr>
        <w:numPr>
          <w:ilvl w:val="0"/>
          <w:numId w:val="39"/>
        </w:numPr>
      </w:pPr>
      <w:r w:rsidRPr="000B700C">
        <w:t>Promotional displays</w:t>
      </w:r>
    </w:p>
    <w:p w14:paraId="11EA9041" w14:textId="77777777" w:rsidR="000B700C" w:rsidRPr="000B700C" w:rsidRDefault="000B700C" w:rsidP="000B700C">
      <w:pPr>
        <w:numPr>
          <w:ilvl w:val="0"/>
          <w:numId w:val="39"/>
        </w:numPr>
      </w:pPr>
      <w:r w:rsidRPr="000B700C">
        <w:t>Shopping carts/baskets</w:t>
      </w:r>
    </w:p>
    <w:p w14:paraId="6EACC5E2" w14:textId="77777777" w:rsidR="000B700C" w:rsidRPr="000B700C" w:rsidRDefault="000B700C" w:rsidP="000B700C">
      <w:pPr>
        <w:numPr>
          <w:ilvl w:val="0"/>
          <w:numId w:val="39"/>
        </w:numPr>
      </w:pPr>
      <w:r w:rsidRPr="000B700C">
        <w:t>Critical signage</w:t>
      </w:r>
    </w:p>
    <w:p w14:paraId="753058BF" w14:textId="77777777" w:rsidR="000B700C" w:rsidRPr="000B700C" w:rsidRDefault="000B700C" w:rsidP="000B700C">
      <w:r w:rsidRPr="000B700C">
        <w:t>Apple and Nike use 15-20 feet of open entrance space, positioning products well beyond the threshold.</w:t>
      </w:r>
    </w:p>
    <w:p w14:paraId="5AC99C15" w14:textId="77777777" w:rsidR="000B700C" w:rsidRPr="000B700C" w:rsidRDefault="000B700C" w:rsidP="000B700C">
      <w:r w:rsidRPr="000B700C">
        <w:pict w14:anchorId="4267FB94">
          <v:rect id="_x0000_i1176" style="width:0;height:0" o:hrstd="t" o:hr="t" fillcolor="#a0a0a0" stroked="f"/>
        </w:pict>
      </w:r>
    </w:p>
    <w:p w14:paraId="0375C5D9" w14:textId="77777777" w:rsidR="000B700C" w:rsidRPr="000B700C" w:rsidRDefault="000B700C" w:rsidP="000B700C">
      <w:pPr>
        <w:rPr>
          <w:b/>
          <w:bCs/>
        </w:rPr>
      </w:pPr>
      <w:r w:rsidRPr="000B700C">
        <w:rPr>
          <w:b/>
          <w:bCs/>
        </w:rPr>
        <w:t>The Power Wall: Why 90% Turn Right</w:t>
      </w:r>
    </w:p>
    <w:p w14:paraId="5833BEBE" w14:textId="77777777" w:rsidR="000B700C" w:rsidRPr="000B700C" w:rsidRDefault="000B700C" w:rsidP="000B700C">
      <w:r w:rsidRPr="000B700C">
        <w:rPr>
          <w:b/>
          <w:bCs/>
        </w:rPr>
        <w:t>The Research:</w:t>
      </w:r>
      <w:r w:rsidRPr="000B700C">
        <w:t> 90% of shoppers instinctively turn right upon entering (Sorensen, 2009). This stems from left-hemisphere brain dominance controlling right-side motor functions (</w:t>
      </w:r>
      <w:proofErr w:type="spellStart"/>
      <w:r w:rsidRPr="000B700C">
        <w:t>Vallortigara</w:t>
      </w:r>
      <w:proofErr w:type="spellEnd"/>
      <w:r w:rsidRPr="000B700C">
        <w:t xml:space="preserve"> &amp; Rogers, 2005).</w:t>
      </w:r>
    </w:p>
    <w:p w14:paraId="54295F9B" w14:textId="77777777" w:rsidR="000B700C" w:rsidRPr="000B700C" w:rsidRDefault="000B700C" w:rsidP="000B700C">
      <w:r w:rsidRPr="000B700C">
        <w:rPr>
          <w:b/>
          <w:bCs/>
        </w:rPr>
        <w:t>The Power Wall Strategy:</w:t>
      </w:r>
      <w:r w:rsidRPr="000B700C">
        <w:t> The first wall customers see after turning right is prime real estate for:</w:t>
      </w:r>
    </w:p>
    <w:p w14:paraId="52459C51" w14:textId="77777777" w:rsidR="000B700C" w:rsidRPr="000B700C" w:rsidRDefault="000B700C" w:rsidP="000B700C">
      <w:pPr>
        <w:numPr>
          <w:ilvl w:val="0"/>
          <w:numId w:val="40"/>
        </w:numPr>
      </w:pPr>
      <w:r w:rsidRPr="000B700C">
        <w:lastRenderedPageBreak/>
        <w:t>New arrivals and seasonal items</w:t>
      </w:r>
    </w:p>
    <w:p w14:paraId="538AB58D" w14:textId="77777777" w:rsidR="000B700C" w:rsidRPr="000B700C" w:rsidRDefault="000B700C" w:rsidP="000B700C">
      <w:pPr>
        <w:numPr>
          <w:ilvl w:val="0"/>
          <w:numId w:val="40"/>
        </w:numPr>
      </w:pPr>
      <w:r w:rsidRPr="000B700C">
        <w:t>High-margin impulse products</w:t>
      </w:r>
    </w:p>
    <w:p w14:paraId="0B63D22B" w14:textId="77777777" w:rsidR="000B700C" w:rsidRPr="000B700C" w:rsidRDefault="000B700C" w:rsidP="000B700C">
      <w:pPr>
        <w:numPr>
          <w:ilvl w:val="0"/>
          <w:numId w:val="40"/>
        </w:numPr>
      </w:pPr>
      <w:r w:rsidRPr="000B700C">
        <w:t>Promotional focal points</w:t>
      </w:r>
    </w:p>
    <w:p w14:paraId="0F827D56" w14:textId="77777777" w:rsidR="000B700C" w:rsidRPr="000B700C" w:rsidRDefault="000B700C" w:rsidP="000B700C">
      <w:r w:rsidRPr="000B700C">
        <w:rPr>
          <w:b/>
          <w:bCs/>
        </w:rPr>
        <w:t>Impact Data:</w:t>
      </w:r>
    </w:p>
    <w:p w14:paraId="1C0F0B2F" w14:textId="77777777" w:rsidR="000B700C" w:rsidRPr="000B700C" w:rsidRDefault="000B700C" w:rsidP="000B700C">
      <w:pPr>
        <w:numPr>
          <w:ilvl w:val="0"/>
          <w:numId w:val="41"/>
        </w:numPr>
      </w:pPr>
      <w:r w:rsidRPr="000B700C">
        <w:t>3-4x more visual attention than mid-store products (Chandon et al., 2009)</w:t>
      </w:r>
    </w:p>
    <w:p w14:paraId="082CD3BC" w14:textId="77777777" w:rsidR="000B700C" w:rsidRPr="000B700C" w:rsidRDefault="000B700C" w:rsidP="000B700C">
      <w:pPr>
        <w:numPr>
          <w:ilvl w:val="0"/>
          <w:numId w:val="41"/>
        </w:numPr>
      </w:pPr>
      <w:r w:rsidRPr="000B700C">
        <w:t>15-25% higher conversion rates</w:t>
      </w:r>
    </w:p>
    <w:p w14:paraId="3AC3759D" w14:textId="77777777" w:rsidR="000B700C" w:rsidRPr="000B700C" w:rsidRDefault="000B700C" w:rsidP="000B700C">
      <w:pPr>
        <w:numPr>
          <w:ilvl w:val="0"/>
          <w:numId w:val="41"/>
        </w:numPr>
      </w:pPr>
      <w:r w:rsidRPr="000B700C">
        <w:t>Eye-level placement generates 35% more sales</w:t>
      </w:r>
    </w:p>
    <w:p w14:paraId="7783E937" w14:textId="77777777" w:rsidR="000B700C" w:rsidRPr="000B700C" w:rsidRDefault="000B700C" w:rsidP="000B700C">
      <w:r w:rsidRPr="000B700C">
        <w:rPr>
          <w:b/>
          <w:bCs/>
        </w:rPr>
        <w:t>Eye-Level is Buy-Level:</w:t>
      </w:r>
      <w:r w:rsidRPr="000B700C">
        <w:t> Products at eye level (5'0"-5'6") sell 35% better than waist-level items and 50-70% better than floor-level (Drèze et al., 1994). Grocery brands pay up to $1.5M annually for premium eye-level shelf space.</w:t>
      </w:r>
    </w:p>
    <w:p w14:paraId="1A96D360" w14:textId="77777777" w:rsidR="000B700C" w:rsidRPr="000B700C" w:rsidRDefault="000B700C" w:rsidP="000B700C">
      <w:r w:rsidRPr="000B700C">
        <w:pict w14:anchorId="2A2B2346">
          <v:rect id="_x0000_i1177" style="width:0;height:0" o:hrstd="t" o:hr="t" fillcolor="#a0a0a0" stroked="f"/>
        </w:pict>
      </w:r>
    </w:p>
    <w:p w14:paraId="2737CF09" w14:textId="77777777" w:rsidR="000B700C" w:rsidRPr="000B700C" w:rsidRDefault="000B700C" w:rsidP="000B700C">
      <w:pPr>
        <w:rPr>
          <w:b/>
          <w:bCs/>
        </w:rPr>
      </w:pPr>
      <w:r w:rsidRPr="000B700C">
        <w:rPr>
          <w:b/>
          <w:bCs/>
        </w:rPr>
        <w:t>The Butt-Brush Effect: Personal Space Matters</w:t>
      </w:r>
    </w:p>
    <w:p w14:paraId="230E58D9" w14:textId="77777777" w:rsidR="000B700C" w:rsidRPr="000B700C" w:rsidRDefault="000B700C" w:rsidP="000B700C">
      <w:r w:rsidRPr="000B700C">
        <w:t>Underhill's memorable finding: shoppers brushed from behind while browsing will abandon products 85% of the time, regardless of interest.</w:t>
      </w:r>
    </w:p>
    <w:p w14:paraId="787348BB" w14:textId="77777777" w:rsidR="000B700C" w:rsidRPr="000B700C" w:rsidRDefault="000B700C" w:rsidP="000B700C">
      <w:r w:rsidRPr="000B700C">
        <w:rPr>
          <w:b/>
          <w:bCs/>
        </w:rPr>
        <w:t>The Data:</w:t>
      </w:r>
    </w:p>
    <w:p w14:paraId="79BA2E35" w14:textId="77777777" w:rsidR="000B700C" w:rsidRPr="000B700C" w:rsidRDefault="000B700C" w:rsidP="000B700C">
      <w:pPr>
        <w:numPr>
          <w:ilvl w:val="0"/>
          <w:numId w:val="42"/>
        </w:numPr>
      </w:pPr>
      <w:r w:rsidRPr="000B700C">
        <w:t>92% of women abandon browsing when touched from behind</w:t>
      </w:r>
    </w:p>
    <w:p w14:paraId="768BA641" w14:textId="77777777" w:rsidR="000B700C" w:rsidRPr="000B700C" w:rsidRDefault="000B700C" w:rsidP="000B700C">
      <w:pPr>
        <w:numPr>
          <w:ilvl w:val="0"/>
          <w:numId w:val="42"/>
        </w:numPr>
      </w:pPr>
      <w:proofErr w:type="gramStart"/>
      <w:r w:rsidRPr="000B700C">
        <w:t>Effect amplifies</w:t>
      </w:r>
      <w:proofErr w:type="gramEnd"/>
      <w:r w:rsidRPr="000B700C">
        <w:t xml:space="preserve"> in aisles narrower than 4 feet</w:t>
      </w:r>
    </w:p>
    <w:p w14:paraId="66760751" w14:textId="77777777" w:rsidR="000B700C" w:rsidRPr="000B700C" w:rsidRDefault="000B700C" w:rsidP="000B700C">
      <w:pPr>
        <w:numPr>
          <w:ilvl w:val="0"/>
          <w:numId w:val="42"/>
        </w:numPr>
      </w:pPr>
      <w:r w:rsidRPr="000B700C">
        <w:t>Violations of personal space (18"-4 feet zone) create immediate discomfort</w:t>
      </w:r>
    </w:p>
    <w:p w14:paraId="5903AA6E" w14:textId="77777777" w:rsidR="000B700C" w:rsidRPr="000B700C" w:rsidRDefault="000B700C" w:rsidP="000B700C">
      <w:r w:rsidRPr="000B700C">
        <w:rPr>
          <w:b/>
          <w:bCs/>
        </w:rPr>
        <w:t>The Solution:</w:t>
      </w:r>
    </w:p>
    <w:p w14:paraId="7CAE2F66" w14:textId="77777777" w:rsidR="000B700C" w:rsidRPr="000B700C" w:rsidRDefault="000B700C" w:rsidP="000B700C">
      <w:pPr>
        <w:numPr>
          <w:ilvl w:val="0"/>
          <w:numId w:val="43"/>
        </w:numPr>
      </w:pPr>
      <w:r w:rsidRPr="000B700C">
        <w:t>Main aisles: 6-8 feet wide</w:t>
      </w:r>
    </w:p>
    <w:p w14:paraId="415D5C68" w14:textId="77777777" w:rsidR="000B700C" w:rsidRPr="000B700C" w:rsidRDefault="000B700C" w:rsidP="000B700C">
      <w:pPr>
        <w:numPr>
          <w:ilvl w:val="0"/>
          <w:numId w:val="43"/>
        </w:numPr>
      </w:pPr>
      <w:r w:rsidRPr="000B700C">
        <w:t>Secondary aisles: 4.5-6 feet</w:t>
      </w:r>
    </w:p>
    <w:p w14:paraId="35AEE177" w14:textId="77777777" w:rsidR="000B700C" w:rsidRPr="000B700C" w:rsidRDefault="000B700C" w:rsidP="000B700C">
      <w:pPr>
        <w:numPr>
          <w:ilvl w:val="0"/>
          <w:numId w:val="43"/>
        </w:numPr>
      </w:pPr>
      <w:r w:rsidRPr="000B700C">
        <w:t>High-traffic areas: 8-10 feet minimum</w:t>
      </w:r>
    </w:p>
    <w:p w14:paraId="110C6A59" w14:textId="77777777" w:rsidR="000B700C" w:rsidRPr="000B700C" w:rsidRDefault="000B700C" w:rsidP="000B700C">
      <w:r w:rsidRPr="000B700C">
        <w:rPr>
          <w:b/>
          <w:bCs/>
        </w:rPr>
        <w:t>Case Study:</w:t>
      </w:r>
      <w:r w:rsidRPr="000B700C">
        <w:t> Whole Foods' 2015 redesign with 6.5-foot minimum aisles resulted in:</w:t>
      </w:r>
    </w:p>
    <w:p w14:paraId="2458A330" w14:textId="77777777" w:rsidR="000B700C" w:rsidRPr="000B700C" w:rsidRDefault="000B700C" w:rsidP="000B700C">
      <w:pPr>
        <w:numPr>
          <w:ilvl w:val="0"/>
          <w:numId w:val="44"/>
        </w:numPr>
      </w:pPr>
      <w:r w:rsidRPr="000B700C">
        <w:t>18% longer shopping trips</w:t>
      </w:r>
    </w:p>
    <w:p w14:paraId="77792D85" w14:textId="77777777" w:rsidR="000B700C" w:rsidRPr="000B700C" w:rsidRDefault="000B700C" w:rsidP="000B700C">
      <w:pPr>
        <w:numPr>
          <w:ilvl w:val="0"/>
          <w:numId w:val="44"/>
        </w:numPr>
      </w:pPr>
      <w:r w:rsidRPr="000B700C">
        <w:t>12% larger basket sizes</w:t>
      </w:r>
    </w:p>
    <w:p w14:paraId="7ED43349" w14:textId="77777777" w:rsidR="000B700C" w:rsidRPr="000B700C" w:rsidRDefault="000B700C" w:rsidP="000B700C">
      <w:pPr>
        <w:numPr>
          <w:ilvl w:val="0"/>
          <w:numId w:val="44"/>
        </w:numPr>
      </w:pPr>
      <w:r w:rsidRPr="000B700C">
        <w:t>23% fewer crowding complaints</w:t>
      </w:r>
    </w:p>
    <w:p w14:paraId="2DC06DFC" w14:textId="77777777" w:rsidR="000B700C" w:rsidRPr="000B700C" w:rsidRDefault="000B700C" w:rsidP="000B700C">
      <w:r w:rsidRPr="000B700C">
        <w:pict w14:anchorId="53F50B58">
          <v:rect id="_x0000_i1178" style="width:0;height:0" o:hrstd="t" o:hr="t" fillcolor="#a0a0a0" stroked="f"/>
        </w:pict>
      </w:r>
    </w:p>
    <w:p w14:paraId="4A4816C4" w14:textId="77777777" w:rsidR="000B700C" w:rsidRPr="000B700C" w:rsidRDefault="000B700C" w:rsidP="000B700C">
      <w:pPr>
        <w:rPr>
          <w:b/>
          <w:bCs/>
        </w:rPr>
      </w:pPr>
      <w:r w:rsidRPr="000B700C">
        <w:rPr>
          <w:b/>
          <w:bCs/>
        </w:rPr>
        <w:lastRenderedPageBreak/>
        <w:t>End Caps: The 400% Attention Multiplier</w:t>
      </w:r>
    </w:p>
    <w:p w14:paraId="4A9E3C36" w14:textId="24631CAE" w:rsidR="000B700C" w:rsidRPr="000B700C" w:rsidRDefault="000B700C" w:rsidP="000B700C">
      <w:r w:rsidRPr="000B700C">
        <w:t>End caps</w:t>
      </w:r>
      <w:r w:rsidR="001C4AC0">
        <w:t xml:space="preserve">, </w:t>
      </w:r>
      <w:r w:rsidRPr="000B700C">
        <w:t>displays at aisle ends</w:t>
      </w:r>
      <w:r w:rsidR="001C4AC0">
        <w:t xml:space="preserve">, </w:t>
      </w:r>
      <w:r w:rsidRPr="000B700C">
        <w:t>command extraordinary attention as visual "speed bumps."</w:t>
      </w:r>
    </w:p>
    <w:p w14:paraId="3378C9BF" w14:textId="77777777" w:rsidR="000B700C" w:rsidRPr="000B700C" w:rsidRDefault="000B700C" w:rsidP="000B700C">
      <w:r w:rsidRPr="000B700C">
        <w:rPr>
          <w:b/>
          <w:bCs/>
        </w:rPr>
        <w:t>Performance Metrics:</w:t>
      </w:r>
    </w:p>
    <w:p w14:paraId="3BE06DF8" w14:textId="77777777" w:rsidR="000B700C" w:rsidRPr="000B700C" w:rsidRDefault="000B700C" w:rsidP="000B700C">
      <w:pPr>
        <w:numPr>
          <w:ilvl w:val="0"/>
          <w:numId w:val="45"/>
        </w:numPr>
      </w:pPr>
      <w:r w:rsidRPr="000B700C">
        <w:t>400% more attention than mid-aisle placements</w:t>
      </w:r>
    </w:p>
    <w:p w14:paraId="2BE784CF" w14:textId="77777777" w:rsidR="000B700C" w:rsidRPr="000B700C" w:rsidRDefault="000B700C" w:rsidP="000B700C">
      <w:pPr>
        <w:numPr>
          <w:ilvl w:val="0"/>
          <w:numId w:val="45"/>
        </w:numPr>
      </w:pPr>
      <w:r w:rsidRPr="000B700C">
        <w:t>30-35% higher conversion rates</w:t>
      </w:r>
    </w:p>
    <w:p w14:paraId="6BDEB823" w14:textId="77777777" w:rsidR="000B700C" w:rsidRPr="000B700C" w:rsidRDefault="000B700C" w:rsidP="000B700C">
      <w:pPr>
        <w:numPr>
          <w:ilvl w:val="0"/>
          <w:numId w:val="45"/>
        </w:numPr>
      </w:pPr>
      <w:r w:rsidRPr="000B700C">
        <w:t>23% increase in unplanned purchases (Inman et al., 2009)</w:t>
      </w:r>
    </w:p>
    <w:p w14:paraId="5A4B06BB" w14:textId="0539832F" w:rsidR="000B700C" w:rsidRPr="000B700C" w:rsidRDefault="000B700C" w:rsidP="000B700C">
      <w:r w:rsidRPr="000B700C">
        <w:rPr>
          <w:b/>
          <w:bCs/>
        </w:rPr>
        <w:t>Why They Work:</w:t>
      </w:r>
      <w:r w:rsidRPr="000B700C">
        <w:t> The Von Restorff Effect (1933)</w:t>
      </w:r>
      <w:r w:rsidR="001C4AC0">
        <w:t xml:space="preserve">, </w:t>
      </w:r>
      <w:r w:rsidRPr="000B700C">
        <w:t>items that stand out are better remembered and more likely purchased.</w:t>
      </w:r>
    </w:p>
    <w:p w14:paraId="0B4E230E" w14:textId="77777777" w:rsidR="000B700C" w:rsidRPr="000B700C" w:rsidRDefault="000B700C" w:rsidP="000B700C">
      <w:r w:rsidRPr="000B700C">
        <w:rPr>
          <w:b/>
          <w:bCs/>
        </w:rPr>
        <w:t>Results:</w:t>
      </w:r>
      <w:r w:rsidRPr="000B700C">
        <w:t> Target reports end caps generate 15-18% of total sales while occupying just 3-5% of floor space, averaging $2.3M annually per position.</w:t>
      </w:r>
    </w:p>
    <w:p w14:paraId="4FA391DF" w14:textId="77777777" w:rsidR="000B700C" w:rsidRPr="000B700C" w:rsidRDefault="000B700C" w:rsidP="000B700C">
      <w:r w:rsidRPr="000B700C">
        <w:pict w14:anchorId="7AC123C7">
          <v:rect id="_x0000_i1179" style="width:0;height:0" o:hrstd="t" o:hr="t" fillcolor="#a0a0a0" stroked="f"/>
        </w:pict>
      </w:r>
    </w:p>
    <w:p w14:paraId="51200448" w14:textId="77777777" w:rsidR="000B700C" w:rsidRPr="000B700C" w:rsidRDefault="000B700C" w:rsidP="000B700C">
      <w:pPr>
        <w:rPr>
          <w:b/>
          <w:bCs/>
        </w:rPr>
      </w:pPr>
      <w:r w:rsidRPr="000B700C">
        <w:rPr>
          <w:b/>
          <w:bCs/>
        </w:rPr>
        <w:t>Path Design: The IKEA Effect</w:t>
      </w:r>
    </w:p>
    <w:p w14:paraId="54512A0D" w14:textId="77777777" w:rsidR="000B700C" w:rsidRPr="000B700C" w:rsidRDefault="000B700C" w:rsidP="000B700C">
      <w:r w:rsidRPr="000B700C">
        <w:t>IKEA's counterclockwise guided path revolutionized retail by:</w:t>
      </w:r>
    </w:p>
    <w:p w14:paraId="48C72424" w14:textId="77777777" w:rsidR="000B700C" w:rsidRPr="000B700C" w:rsidRDefault="000B700C" w:rsidP="000B700C">
      <w:pPr>
        <w:numPr>
          <w:ilvl w:val="0"/>
          <w:numId w:val="46"/>
        </w:numPr>
      </w:pPr>
      <w:r w:rsidRPr="000B700C">
        <w:t>Reducing navigation decisions (lower cognitive load)</w:t>
      </w:r>
    </w:p>
    <w:p w14:paraId="1AC256BE" w14:textId="77777777" w:rsidR="000B700C" w:rsidRPr="000B700C" w:rsidRDefault="000B700C" w:rsidP="000B700C">
      <w:pPr>
        <w:numPr>
          <w:ilvl w:val="0"/>
          <w:numId w:val="46"/>
        </w:numPr>
      </w:pPr>
      <w:r w:rsidRPr="000B700C">
        <w:t>Ensuring maximum product exposure</w:t>
      </w:r>
    </w:p>
    <w:p w14:paraId="2C866C73" w14:textId="77777777" w:rsidR="000B700C" w:rsidRPr="000B700C" w:rsidRDefault="000B700C" w:rsidP="000B700C">
      <w:pPr>
        <w:numPr>
          <w:ilvl w:val="0"/>
          <w:numId w:val="46"/>
        </w:numPr>
      </w:pPr>
      <w:r w:rsidRPr="000B700C">
        <w:t>Allowing right-handed shoppers (89% of population) easy product access</w:t>
      </w:r>
    </w:p>
    <w:p w14:paraId="3BFB3ECF" w14:textId="77777777" w:rsidR="000B700C" w:rsidRPr="000B700C" w:rsidRDefault="000B700C" w:rsidP="000B700C">
      <w:r w:rsidRPr="000B700C">
        <w:rPr>
          <w:b/>
          <w:bCs/>
        </w:rPr>
        <w:t>IKEA's Results:</w:t>
      </w:r>
    </w:p>
    <w:p w14:paraId="30A56C88" w14:textId="77777777" w:rsidR="000B700C" w:rsidRPr="000B700C" w:rsidRDefault="000B700C" w:rsidP="000B700C">
      <w:pPr>
        <w:numPr>
          <w:ilvl w:val="0"/>
          <w:numId w:val="47"/>
        </w:numPr>
      </w:pPr>
      <w:r w:rsidRPr="000B700C">
        <w:t>Average visit: 2.5 hours (vs. 45 minutes for competitors)</w:t>
      </w:r>
    </w:p>
    <w:p w14:paraId="5541755F" w14:textId="77777777" w:rsidR="000B700C" w:rsidRPr="000B700C" w:rsidRDefault="000B700C" w:rsidP="000B700C">
      <w:pPr>
        <w:numPr>
          <w:ilvl w:val="0"/>
          <w:numId w:val="47"/>
        </w:numPr>
      </w:pPr>
      <w:r w:rsidRPr="000B700C">
        <w:t>Average purchase: $118 (60% higher than competitors)</w:t>
      </w:r>
    </w:p>
    <w:p w14:paraId="4B40A0CB" w14:textId="77777777" w:rsidR="000B700C" w:rsidRPr="000B700C" w:rsidRDefault="000B700C" w:rsidP="000B700C">
      <w:pPr>
        <w:numPr>
          <w:ilvl w:val="0"/>
          <w:numId w:val="47"/>
        </w:numPr>
      </w:pPr>
      <w:r w:rsidRPr="000B700C">
        <w:t>67% of purchases are unplanned</w:t>
      </w:r>
    </w:p>
    <w:p w14:paraId="09655913" w14:textId="77777777" w:rsidR="000B700C" w:rsidRPr="000B700C" w:rsidRDefault="000B700C" w:rsidP="000B700C">
      <w:r w:rsidRPr="000B700C">
        <w:rPr>
          <w:b/>
          <w:bCs/>
        </w:rPr>
        <w:t>Layout Options:</w:t>
      </w:r>
    </w:p>
    <w:p w14:paraId="1016F2C4" w14:textId="77777777" w:rsidR="000B700C" w:rsidRPr="000B700C" w:rsidRDefault="000B700C" w:rsidP="000B700C">
      <w:proofErr w:type="gramStart"/>
      <w:r w:rsidRPr="000B700C">
        <w:rPr>
          <w:b/>
          <w:bCs/>
        </w:rPr>
        <w:t>Race Track</w:t>
      </w:r>
      <w:proofErr w:type="gramEnd"/>
      <w:r w:rsidRPr="000B700C">
        <w:rPr>
          <w:b/>
          <w:bCs/>
        </w:rPr>
        <w:t xml:space="preserve"> Layout</w:t>
      </w:r>
      <w:r w:rsidRPr="000B700C">
        <w:t> (Target, grocery stores):</w:t>
      </w:r>
    </w:p>
    <w:p w14:paraId="5B6BF9E8" w14:textId="77777777" w:rsidR="000B700C" w:rsidRPr="000B700C" w:rsidRDefault="000B700C" w:rsidP="000B700C">
      <w:pPr>
        <w:numPr>
          <w:ilvl w:val="0"/>
          <w:numId w:val="48"/>
        </w:numPr>
      </w:pPr>
      <w:r w:rsidRPr="000B700C">
        <w:t>Clear traffic flow</w:t>
      </w:r>
    </w:p>
    <w:p w14:paraId="585F15AB" w14:textId="77777777" w:rsidR="000B700C" w:rsidRPr="000B700C" w:rsidRDefault="000B700C" w:rsidP="000B700C">
      <w:pPr>
        <w:numPr>
          <w:ilvl w:val="0"/>
          <w:numId w:val="48"/>
        </w:numPr>
      </w:pPr>
      <w:r w:rsidRPr="000B700C">
        <w:t>Maximum exposure</w:t>
      </w:r>
    </w:p>
    <w:p w14:paraId="52CF1989" w14:textId="77777777" w:rsidR="000B700C" w:rsidRPr="000B700C" w:rsidRDefault="000B700C" w:rsidP="000B700C">
      <w:pPr>
        <w:numPr>
          <w:ilvl w:val="0"/>
          <w:numId w:val="48"/>
        </w:numPr>
      </w:pPr>
      <w:r w:rsidRPr="000B700C">
        <w:t>Target's 2017 redesign: 8% larger baskets, 15% fewer complaints</w:t>
      </w:r>
    </w:p>
    <w:p w14:paraId="6E13837E" w14:textId="77777777" w:rsidR="000B700C" w:rsidRPr="000B700C" w:rsidRDefault="000B700C" w:rsidP="000B700C">
      <w:r w:rsidRPr="000B700C">
        <w:rPr>
          <w:b/>
          <w:bCs/>
        </w:rPr>
        <w:t>Free-Flow Layout</w:t>
      </w:r>
      <w:r w:rsidRPr="000B700C">
        <w:t> (Anthropologie, boutiques):</w:t>
      </w:r>
    </w:p>
    <w:p w14:paraId="7DA87A19" w14:textId="77777777" w:rsidR="000B700C" w:rsidRPr="000B700C" w:rsidRDefault="000B700C" w:rsidP="000B700C">
      <w:pPr>
        <w:numPr>
          <w:ilvl w:val="0"/>
          <w:numId w:val="49"/>
        </w:numPr>
      </w:pPr>
      <w:r w:rsidRPr="000B700C">
        <w:lastRenderedPageBreak/>
        <w:t>Encourages exploration</w:t>
      </w:r>
    </w:p>
    <w:p w14:paraId="4360FEB4" w14:textId="77777777" w:rsidR="000B700C" w:rsidRPr="000B700C" w:rsidRDefault="000B700C" w:rsidP="000B700C">
      <w:pPr>
        <w:numPr>
          <w:ilvl w:val="0"/>
          <w:numId w:val="49"/>
        </w:numPr>
      </w:pPr>
      <w:r w:rsidRPr="000B700C">
        <w:t>Creates discovery moments</w:t>
      </w:r>
    </w:p>
    <w:p w14:paraId="7B180F56" w14:textId="77777777" w:rsidR="000B700C" w:rsidRPr="000B700C" w:rsidRDefault="000B700C" w:rsidP="000B700C">
      <w:pPr>
        <w:numPr>
          <w:ilvl w:val="0"/>
          <w:numId w:val="49"/>
        </w:numPr>
      </w:pPr>
      <w:r w:rsidRPr="000B700C">
        <w:t>30% longer dwell times</w:t>
      </w:r>
    </w:p>
    <w:p w14:paraId="65114F2D" w14:textId="77777777" w:rsidR="000B700C" w:rsidRPr="000B700C" w:rsidRDefault="000B700C" w:rsidP="000B700C">
      <w:r w:rsidRPr="000B700C">
        <w:pict w14:anchorId="5E869050">
          <v:rect id="_x0000_i1180" style="width:0;height:0" o:hrstd="t" o:hr="t" fillcolor="#a0a0a0" stroked="f"/>
        </w:pict>
      </w:r>
    </w:p>
    <w:p w14:paraId="641751C7" w14:textId="77777777" w:rsidR="000B700C" w:rsidRPr="000B700C" w:rsidRDefault="000B700C" w:rsidP="000B700C">
      <w:pPr>
        <w:rPr>
          <w:b/>
          <w:bCs/>
        </w:rPr>
      </w:pPr>
      <w:r w:rsidRPr="000B700C">
        <w:rPr>
          <w:b/>
          <w:bCs/>
        </w:rPr>
        <w:t>Speed Bump Displays: Strategic Interruption</w:t>
      </w:r>
    </w:p>
    <w:p w14:paraId="6DA936BA" w14:textId="77777777" w:rsidR="000B700C" w:rsidRPr="000B700C" w:rsidRDefault="000B700C" w:rsidP="000B700C">
      <w:r w:rsidRPr="000B700C">
        <w:t>Floor displays that interrupt traffic flow trigger automatic attention shifts (Yantis &amp; Johnston, 1990).</w:t>
      </w:r>
    </w:p>
    <w:p w14:paraId="0FA56BF1" w14:textId="77777777" w:rsidR="000B700C" w:rsidRPr="000B700C" w:rsidRDefault="000B700C" w:rsidP="000B700C">
      <w:r w:rsidRPr="000B700C">
        <w:rPr>
          <w:b/>
          <w:bCs/>
        </w:rPr>
        <w:t>Performance Data:</w:t>
      </w:r>
    </w:p>
    <w:p w14:paraId="582AC574" w14:textId="77777777" w:rsidR="000B700C" w:rsidRPr="000B700C" w:rsidRDefault="000B700C" w:rsidP="000B700C">
      <w:pPr>
        <w:numPr>
          <w:ilvl w:val="0"/>
          <w:numId w:val="50"/>
        </w:numPr>
      </w:pPr>
      <w:r w:rsidRPr="000B700C">
        <w:t>229% higher engagement than shelf products (POPAI, 2012)</w:t>
      </w:r>
    </w:p>
    <w:p w14:paraId="7BE5E939" w14:textId="77777777" w:rsidR="000B700C" w:rsidRPr="000B700C" w:rsidRDefault="000B700C" w:rsidP="000B700C">
      <w:pPr>
        <w:numPr>
          <w:ilvl w:val="0"/>
          <w:numId w:val="50"/>
        </w:numPr>
      </w:pPr>
      <w:r w:rsidRPr="000B700C">
        <w:t xml:space="preserve">60% </w:t>
      </w:r>
      <w:proofErr w:type="gramStart"/>
      <w:r w:rsidRPr="000B700C">
        <w:t>shopper</w:t>
      </w:r>
      <w:proofErr w:type="gramEnd"/>
      <w:r w:rsidRPr="000B700C">
        <w:t xml:space="preserve"> notice rate vs. 23% for shelf changes</w:t>
      </w:r>
    </w:p>
    <w:p w14:paraId="3E313A1A" w14:textId="77777777" w:rsidR="000B700C" w:rsidRPr="000B700C" w:rsidRDefault="000B700C" w:rsidP="000B700C">
      <w:pPr>
        <w:numPr>
          <w:ilvl w:val="0"/>
          <w:numId w:val="50"/>
        </w:numPr>
      </w:pPr>
      <w:r w:rsidRPr="000B700C">
        <w:t>18-24% conversion rate vs. 3-7% for shelved items</w:t>
      </w:r>
    </w:p>
    <w:p w14:paraId="018EBDCF" w14:textId="77777777" w:rsidR="000B700C" w:rsidRPr="000B700C" w:rsidRDefault="000B700C" w:rsidP="000B700C">
      <w:r w:rsidRPr="000B700C">
        <w:rPr>
          <w:b/>
          <w:bCs/>
        </w:rPr>
        <w:t>Costco's Mastery:</w:t>
      </w:r>
    </w:p>
    <w:p w14:paraId="5C1450D1" w14:textId="77777777" w:rsidR="000B700C" w:rsidRPr="000B700C" w:rsidRDefault="000B700C" w:rsidP="000B700C">
      <w:pPr>
        <w:numPr>
          <w:ilvl w:val="0"/>
          <w:numId w:val="51"/>
        </w:numPr>
      </w:pPr>
      <w:r w:rsidRPr="000B700C">
        <w:t xml:space="preserve">45-65% of sales </w:t>
      </w:r>
      <w:proofErr w:type="gramStart"/>
      <w:r w:rsidRPr="000B700C">
        <w:t>from</w:t>
      </w:r>
      <w:proofErr w:type="gramEnd"/>
      <w:r w:rsidRPr="000B700C">
        <w:t xml:space="preserve"> temporary floor displays</w:t>
      </w:r>
    </w:p>
    <w:p w14:paraId="126D389F" w14:textId="77777777" w:rsidR="000B700C" w:rsidRPr="000B700C" w:rsidRDefault="000B700C" w:rsidP="000B700C">
      <w:pPr>
        <w:numPr>
          <w:ilvl w:val="0"/>
          <w:numId w:val="51"/>
        </w:numPr>
      </w:pPr>
      <w:r w:rsidRPr="000B700C">
        <w:t>Average display: $15,000-$40,000 weekly</w:t>
      </w:r>
    </w:p>
    <w:p w14:paraId="0321F0C6" w14:textId="77777777" w:rsidR="000B700C" w:rsidRPr="000B700C" w:rsidRDefault="000B700C" w:rsidP="000B700C">
      <w:r w:rsidRPr="000B700C">
        <w:pict w14:anchorId="6B5B3330">
          <v:rect id="_x0000_i1181" style="width:0;height:0" o:hrstd="t" o:hr="t" fillcolor="#a0a0a0" stroked="f"/>
        </w:pict>
      </w:r>
    </w:p>
    <w:p w14:paraId="481E9A92" w14:textId="77777777" w:rsidR="000B700C" w:rsidRPr="000B700C" w:rsidRDefault="000B700C" w:rsidP="000B700C">
      <w:pPr>
        <w:rPr>
          <w:b/>
          <w:bCs/>
        </w:rPr>
      </w:pPr>
      <w:r w:rsidRPr="000B700C">
        <w:rPr>
          <w:b/>
          <w:bCs/>
        </w:rPr>
        <w:t>Checkout Zone: The Final Sale</w:t>
      </w:r>
    </w:p>
    <w:p w14:paraId="591CA72F" w14:textId="77777777" w:rsidR="000B700C" w:rsidRPr="000B700C" w:rsidRDefault="000B700C" w:rsidP="000B700C">
      <w:r w:rsidRPr="000B700C">
        <w:t>The queue creates unique psychological conditions:</w:t>
      </w:r>
    </w:p>
    <w:p w14:paraId="3B46A63E" w14:textId="77777777" w:rsidR="000B700C" w:rsidRPr="000B700C" w:rsidRDefault="000B700C" w:rsidP="000B700C">
      <w:pPr>
        <w:numPr>
          <w:ilvl w:val="0"/>
          <w:numId w:val="52"/>
        </w:numPr>
      </w:pPr>
      <w:r w:rsidRPr="000B700C">
        <w:t>Forced dwell time</w:t>
      </w:r>
    </w:p>
    <w:p w14:paraId="20646F25" w14:textId="77777777" w:rsidR="000B700C" w:rsidRPr="000B700C" w:rsidRDefault="000B700C" w:rsidP="000B700C">
      <w:pPr>
        <w:numPr>
          <w:ilvl w:val="0"/>
          <w:numId w:val="52"/>
        </w:numPr>
      </w:pPr>
      <w:r w:rsidRPr="000B700C">
        <w:t>Depleted self-control (Vohs &amp; Faber, 2007)</w:t>
      </w:r>
    </w:p>
    <w:p w14:paraId="48089105" w14:textId="77777777" w:rsidR="000B700C" w:rsidRPr="000B700C" w:rsidRDefault="000B700C" w:rsidP="000B700C">
      <w:pPr>
        <w:numPr>
          <w:ilvl w:val="0"/>
          <w:numId w:val="52"/>
        </w:numPr>
      </w:pPr>
      <w:r w:rsidRPr="000B700C">
        <w:t>Mental accounting separation (small additions feel insignificant)</w:t>
      </w:r>
    </w:p>
    <w:p w14:paraId="0BB03799" w14:textId="77777777" w:rsidR="000B700C" w:rsidRPr="000B700C" w:rsidRDefault="000B700C" w:rsidP="000B700C">
      <w:r w:rsidRPr="000B700C">
        <w:rPr>
          <w:b/>
          <w:bCs/>
        </w:rPr>
        <w:t>High-Performance Impulse Items:</w:t>
      </w:r>
    </w:p>
    <w:p w14:paraId="0251A6B4" w14:textId="77777777" w:rsidR="000B700C" w:rsidRPr="000B700C" w:rsidRDefault="000B700C" w:rsidP="000B700C">
      <w:pPr>
        <w:numPr>
          <w:ilvl w:val="0"/>
          <w:numId w:val="53"/>
        </w:numPr>
      </w:pPr>
      <w:r w:rsidRPr="000B700C">
        <w:t>Single-serve consumables ($1-3): 67% impulse rate</w:t>
      </w:r>
    </w:p>
    <w:p w14:paraId="1174EAC3" w14:textId="77777777" w:rsidR="000B700C" w:rsidRPr="000B700C" w:rsidRDefault="000B700C" w:rsidP="000B700C">
      <w:pPr>
        <w:numPr>
          <w:ilvl w:val="0"/>
          <w:numId w:val="53"/>
        </w:numPr>
      </w:pPr>
      <w:r w:rsidRPr="000B700C">
        <w:t>Gift cards ($5-50): 52% impulse rate</w:t>
      </w:r>
    </w:p>
    <w:p w14:paraId="4D5EE421" w14:textId="77777777" w:rsidR="000B700C" w:rsidRPr="000B700C" w:rsidRDefault="000B700C" w:rsidP="000B700C">
      <w:pPr>
        <w:numPr>
          <w:ilvl w:val="0"/>
          <w:numId w:val="53"/>
        </w:numPr>
      </w:pPr>
      <w:r w:rsidRPr="000B700C">
        <w:t>Magazines ($5-10): 45% impulse rate</w:t>
      </w:r>
    </w:p>
    <w:p w14:paraId="4C6293B0" w14:textId="77777777" w:rsidR="000B700C" w:rsidRPr="000B700C" w:rsidRDefault="000B700C" w:rsidP="000B700C">
      <w:pPr>
        <w:numPr>
          <w:ilvl w:val="0"/>
          <w:numId w:val="53"/>
        </w:numPr>
      </w:pPr>
      <w:r w:rsidRPr="000B700C">
        <w:t>Travel-size personal care ($3-8): 38% impulse rate</w:t>
      </w:r>
    </w:p>
    <w:p w14:paraId="7CC8AEA3" w14:textId="77777777" w:rsidR="000B700C" w:rsidRPr="000B700C" w:rsidRDefault="000B700C" w:rsidP="000B700C">
      <w:r w:rsidRPr="000B700C">
        <w:rPr>
          <w:b/>
          <w:bCs/>
        </w:rPr>
        <w:t>Trader Joe's Results:</w:t>
      </w:r>
    </w:p>
    <w:p w14:paraId="39E08C0A" w14:textId="77777777" w:rsidR="000B700C" w:rsidRPr="000B700C" w:rsidRDefault="000B700C" w:rsidP="000B700C">
      <w:pPr>
        <w:numPr>
          <w:ilvl w:val="0"/>
          <w:numId w:val="54"/>
        </w:numPr>
      </w:pPr>
      <w:r w:rsidRPr="000B700C">
        <w:lastRenderedPageBreak/>
        <w:t>$3.80 average checkout impulse per transaction</w:t>
      </w:r>
    </w:p>
    <w:p w14:paraId="766939F7" w14:textId="77777777" w:rsidR="000B700C" w:rsidRPr="000B700C" w:rsidRDefault="000B700C" w:rsidP="000B700C">
      <w:pPr>
        <w:numPr>
          <w:ilvl w:val="0"/>
          <w:numId w:val="54"/>
        </w:numPr>
      </w:pPr>
      <w:r w:rsidRPr="000B700C">
        <w:t>Single queue design: 35% higher fairness ratings</w:t>
      </w:r>
    </w:p>
    <w:p w14:paraId="3DE1ACDF" w14:textId="77777777" w:rsidR="000B700C" w:rsidRPr="000B700C" w:rsidRDefault="000B700C" w:rsidP="000B700C">
      <w:pPr>
        <w:numPr>
          <w:ilvl w:val="0"/>
          <w:numId w:val="54"/>
        </w:numPr>
      </w:pPr>
      <w:r w:rsidRPr="000B700C">
        <w:t>Perceived wait time: 30% shorter than actual</w:t>
      </w:r>
    </w:p>
    <w:p w14:paraId="15B1AF78" w14:textId="77777777" w:rsidR="000B700C" w:rsidRPr="000B700C" w:rsidRDefault="000B700C" w:rsidP="000B700C">
      <w:r w:rsidRPr="000B700C">
        <w:pict w14:anchorId="24C7A862">
          <v:rect id="_x0000_i1182" style="width:0;height:0" o:hrstd="t" o:hr="t" fillcolor="#a0a0a0" stroked="f"/>
        </w:pict>
      </w:r>
    </w:p>
    <w:p w14:paraId="5CA55ADF" w14:textId="77777777" w:rsidR="000B700C" w:rsidRPr="000B700C" w:rsidRDefault="000B700C" w:rsidP="000B700C">
      <w:pPr>
        <w:rPr>
          <w:b/>
          <w:bCs/>
        </w:rPr>
      </w:pPr>
      <w:r w:rsidRPr="000B700C">
        <w:rPr>
          <w:b/>
          <w:bCs/>
        </w:rPr>
        <w:t>The Integrated Journey</w:t>
      </w:r>
    </w:p>
    <w:p w14:paraId="4E9BF367" w14:textId="77777777" w:rsidR="000B700C" w:rsidRPr="000B700C" w:rsidRDefault="000B700C" w:rsidP="000B700C">
      <w:r w:rsidRPr="000B700C">
        <w:t>Effective design orchestrates a complete psychological flow:</w:t>
      </w:r>
    </w:p>
    <w:p w14:paraId="4FD5A0D1" w14:textId="77777777" w:rsidR="000B700C" w:rsidRPr="000B700C" w:rsidRDefault="000B700C" w:rsidP="000B700C">
      <w:r w:rsidRPr="000B700C">
        <w:rPr>
          <w:b/>
          <w:bCs/>
        </w:rPr>
        <w:t>Entry (0-30 sec):</w:t>
      </w:r>
      <w:r w:rsidRPr="000B700C">
        <w:t> Decompression → Power wall → Orientation</w:t>
      </w:r>
      <w:r w:rsidRPr="000B700C">
        <w:br/>
      </w:r>
      <w:r w:rsidRPr="000B700C">
        <w:rPr>
          <w:b/>
          <w:bCs/>
        </w:rPr>
        <w:t>Discovery (1-15 min):</w:t>
      </w:r>
      <w:r w:rsidRPr="000B700C">
        <w:t> Guided path → Speed bumps → Comfortable aisles</w:t>
      </w:r>
      <w:r w:rsidRPr="000B700C">
        <w:br/>
      </w:r>
      <w:r w:rsidRPr="000B700C">
        <w:rPr>
          <w:b/>
          <w:bCs/>
        </w:rPr>
        <w:t>Browsing (15-30 min):</w:t>
      </w:r>
      <w:r w:rsidRPr="000B700C">
        <w:t> End caps → Vertical optimization</w:t>
      </w:r>
      <w:r w:rsidRPr="000B700C">
        <w:br/>
      </w:r>
      <w:r w:rsidRPr="000B700C">
        <w:rPr>
          <w:b/>
          <w:bCs/>
        </w:rPr>
        <w:t>Exit (30+ min):</w:t>
      </w:r>
      <w:r w:rsidRPr="000B700C">
        <w:t> Checkout impulse → Queue management</w:t>
      </w:r>
    </w:p>
    <w:p w14:paraId="51874911" w14:textId="77777777" w:rsidR="000B700C" w:rsidRPr="000B700C" w:rsidRDefault="000B700C" w:rsidP="000B700C">
      <w:r w:rsidRPr="000B700C">
        <w:rPr>
          <w:b/>
          <w:bCs/>
        </w:rPr>
        <w:t>Performance Benchmarks:</w:t>
      </w:r>
    </w:p>
    <w:p w14:paraId="4E0AF488" w14:textId="77777777" w:rsidR="000B700C" w:rsidRPr="000B700C" w:rsidRDefault="000B700C" w:rsidP="000B700C">
      <w:pPr>
        <w:numPr>
          <w:ilvl w:val="0"/>
          <w:numId w:val="55"/>
        </w:numPr>
      </w:pPr>
      <w:r w:rsidRPr="000B700C">
        <w:t>Dwell time increase: 15-25%</w:t>
      </w:r>
    </w:p>
    <w:p w14:paraId="1553D9B4" w14:textId="77777777" w:rsidR="000B700C" w:rsidRPr="000B700C" w:rsidRDefault="000B700C" w:rsidP="000B700C">
      <w:pPr>
        <w:numPr>
          <w:ilvl w:val="0"/>
          <w:numId w:val="55"/>
        </w:numPr>
      </w:pPr>
      <w:r w:rsidRPr="000B700C">
        <w:t>Conversion rate: 35-40% (vs. 20-25% baseline)</w:t>
      </w:r>
    </w:p>
    <w:p w14:paraId="4CD38F21" w14:textId="77777777" w:rsidR="000B700C" w:rsidRPr="000B700C" w:rsidRDefault="000B700C" w:rsidP="000B700C">
      <w:pPr>
        <w:numPr>
          <w:ilvl w:val="0"/>
          <w:numId w:val="55"/>
        </w:numPr>
      </w:pPr>
      <w:r w:rsidRPr="000B700C">
        <w:t>Basket size increase: 12-18%</w:t>
      </w:r>
    </w:p>
    <w:p w14:paraId="6B26BC6D" w14:textId="77777777" w:rsidR="000B700C" w:rsidRPr="000B700C" w:rsidRDefault="000B700C" w:rsidP="000B700C">
      <w:pPr>
        <w:numPr>
          <w:ilvl w:val="0"/>
          <w:numId w:val="55"/>
        </w:numPr>
      </w:pPr>
      <w:r w:rsidRPr="000B700C">
        <w:t>Unplanned purchases: 60-70% of transactions</w:t>
      </w:r>
    </w:p>
    <w:p w14:paraId="4817A0D3" w14:textId="77777777" w:rsidR="000B700C" w:rsidRPr="000B700C" w:rsidRDefault="000B700C" w:rsidP="000B700C">
      <w:r w:rsidRPr="000B700C">
        <w:pict w14:anchorId="1A937977">
          <v:rect id="_x0000_i1183" style="width:0;height:0" o:hrstd="t" o:hr="t" fillcolor="#a0a0a0" stroked="f"/>
        </w:pict>
      </w:r>
    </w:p>
    <w:p w14:paraId="4D81A8FA" w14:textId="77777777" w:rsidR="000B700C" w:rsidRPr="000B700C" w:rsidRDefault="000B700C" w:rsidP="000B700C">
      <w:pPr>
        <w:rPr>
          <w:b/>
          <w:bCs/>
        </w:rPr>
      </w:pPr>
      <w:r w:rsidRPr="000B700C">
        <w:rPr>
          <w:b/>
          <w:bCs/>
        </w:rPr>
        <w:t>Conclusion</w:t>
      </w:r>
    </w:p>
    <w:p w14:paraId="023C4EFF" w14:textId="74158715" w:rsidR="000B700C" w:rsidRPr="000B700C" w:rsidRDefault="000B700C" w:rsidP="000B700C">
      <w:r w:rsidRPr="000B700C">
        <w:t>Store layout psychology isn't manipulation</w:t>
      </w:r>
      <w:r w:rsidR="001C4AC0">
        <w:t xml:space="preserve">, </w:t>
      </w:r>
      <w:r w:rsidRPr="000B700C">
        <w:t>it's facilitation. Well-designed spaces reduce cognitive load and create enjoyable experiences while driving performance. The retailers who combine behavioral science with modern analytics create spaces that feel intuitive while engineering profitable customer journeys.</w:t>
      </w:r>
    </w:p>
    <w:p w14:paraId="5EAF4DBF" w14:textId="77777777" w:rsidR="000B700C" w:rsidRPr="000B700C" w:rsidRDefault="000B700C" w:rsidP="000B700C">
      <w:r w:rsidRPr="000B700C">
        <w:pict w14:anchorId="26A7971C">
          <v:rect id="_x0000_i1184" style="width:0;height:0" o:hrstd="t" o:hr="t" fillcolor="#a0a0a0" stroked="f"/>
        </w:pict>
      </w:r>
    </w:p>
    <w:p w14:paraId="064692AD" w14:textId="77777777" w:rsidR="000B700C" w:rsidRPr="000B700C" w:rsidRDefault="000B700C" w:rsidP="001C4AC0">
      <w:pPr>
        <w:jc w:val="center"/>
        <w:rPr>
          <w:b/>
          <w:bCs/>
        </w:rPr>
      </w:pPr>
      <w:r w:rsidRPr="000B700C">
        <w:rPr>
          <w:b/>
          <w:bCs/>
        </w:rPr>
        <w:t>References</w:t>
      </w:r>
    </w:p>
    <w:p w14:paraId="5C75ABBF" w14:textId="77777777" w:rsidR="000B700C" w:rsidRPr="000B700C" w:rsidRDefault="000B700C" w:rsidP="000B700C">
      <w:r w:rsidRPr="000B700C">
        <w:t>Chandon, P., et al. (2009). Does in-store marketing work? </w:t>
      </w:r>
      <w:r w:rsidRPr="000B700C">
        <w:rPr>
          <w:i/>
          <w:iCs/>
        </w:rPr>
        <w:t>Journal of Marketing, 73</w:t>
      </w:r>
      <w:r w:rsidRPr="000B700C">
        <w:t>(6), 1-17.</w:t>
      </w:r>
    </w:p>
    <w:p w14:paraId="294AA15E" w14:textId="77777777" w:rsidR="000B700C" w:rsidRPr="000B700C" w:rsidRDefault="000B700C" w:rsidP="000B700C">
      <w:r w:rsidRPr="000B700C">
        <w:t>Drèze, X., et al. (1994). Shelf management and space elasticity. </w:t>
      </w:r>
      <w:r w:rsidRPr="000B700C">
        <w:rPr>
          <w:i/>
          <w:iCs/>
        </w:rPr>
        <w:t>Journal of Retailing, 70</w:t>
      </w:r>
      <w:r w:rsidRPr="000B700C">
        <w:t>(4), 301-326.</w:t>
      </w:r>
    </w:p>
    <w:p w14:paraId="2F1D6AF7" w14:textId="77777777" w:rsidR="000B700C" w:rsidRPr="000B700C" w:rsidRDefault="000B700C" w:rsidP="000B700C">
      <w:r w:rsidRPr="000B700C">
        <w:t>Inman, J. J., et al. (2009). The interplay among category characteristics. </w:t>
      </w:r>
      <w:r w:rsidRPr="000B700C">
        <w:rPr>
          <w:i/>
          <w:iCs/>
        </w:rPr>
        <w:t>Journal of Marketing, 73</w:t>
      </w:r>
      <w:r w:rsidRPr="000B700C">
        <w:t>(5), 19-29.</w:t>
      </w:r>
    </w:p>
    <w:p w14:paraId="169D5B14" w14:textId="77777777" w:rsidR="000B700C" w:rsidRPr="000B700C" w:rsidRDefault="000B700C" w:rsidP="000B700C">
      <w:r w:rsidRPr="000B700C">
        <w:lastRenderedPageBreak/>
        <w:t>POPAI. (2012). </w:t>
      </w:r>
      <w:r w:rsidRPr="000B700C">
        <w:rPr>
          <w:i/>
          <w:iCs/>
        </w:rPr>
        <w:t>Mass merchant shopper engagement study</w:t>
      </w:r>
      <w:r w:rsidRPr="000B700C">
        <w:t>.</w:t>
      </w:r>
    </w:p>
    <w:p w14:paraId="2DBBBD79" w14:textId="77777777" w:rsidR="000B700C" w:rsidRPr="000B700C" w:rsidRDefault="000B700C" w:rsidP="000B700C">
      <w:r w:rsidRPr="000B700C">
        <w:t>Sorensen, H. (2009). </w:t>
      </w:r>
      <w:r w:rsidRPr="000B700C">
        <w:rPr>
          <w:i/>
          <w:iCs/>
        </w:rPr>
        <w:t>Inside the mind of the shopper</w:t>
      </w:r>
      <w:r w:rsidRPr="000B700C">
        <w:t>. Pearson Prentice Hall.</w:t>
      </w:r>
    </w:p>
    <w:p w14:paraId="16608F12" w14:textId="77777777" w:rsidR="000B700C" w:rsidRPr="000B700C" w:rsidRDefault="000B700C" w:rsidP="000B700C">
      <w:r w:rsidRPr="000B700C">
        <w:t>Spangenberg, E. R., et al. (1996). Improving the store environment. </w:t>
      </w:r>
      <w:r w:rsidRPr="000B700C">
        <w:rPr>
          <w:i/>
          <w:iCs/>
        </w:rPr>
        <w:t>Journal of Marketing, 60</w:t>
      </w:r>
      <w:r w:rsidRPr="000B700C">
        <w:t>(2), 67-80.</w:t>
      </w:r>
    </w:p>
    <w:p w14:paraId="115D5D4A" w14:textId="77777777" w:rsidR="000B700C" w:rsidRPr="000B700C" w:rsidRDefault="000B700C" w:rsidP="000B700C">
      <w:r w:rsidRPr="000B700C">
        <w:t>Underhill, P. (2009). </w:t>
      </w:r>
      <w:r w:rsidRPr="000B700C">
        <w:rPr>
          <w:i/>
          <w:iCs/>
        </w:rPr>
        <w:t>Why we buy: The science of shopping</w:t>
      </w:r>
      <w:r w:rsidRPr="000B700C">
        <w:t>. Simon &amp; Schuster.</w:t>
      </w:r>
    </w:p>
    <w:p w14:paraId="45D098C1" w14:textId="77777777" w:rsidR="000B700C" w:rsidRPr="000B700C" w:rsidRDefault="000B700C" w:rsidP="000B700C">
      <w:proofErr w:type="spellStart"/>
      <w:r w:rsidRPr="000B700C">
        <w:t>Vallortigara</w:t>
      </w:r>
      <w:proofErr w:type="spellEnd"/>
      <w:r w:rsidRPr="000B700C">
        <w:t>, G., &amp; Rogers, L. J. (2005). Survival with an asymmetrical brain. </w:t>
      </w:r>
      <w:r w:rsidRPr="000B700C">
        <w:rPr>
          <w:i/>
          <w:iCs/>
        </w:rPr>
        <w:t>Behavioral and Brain Sciences, 28</w:t>
      </w:r>
      <w:r w:rsidRPr="000B700C">
        <w:t>(4), 575-589.</w:t>
      </w:r>
    </w:p>
    <w:p w14:paraId="6E80F8C8" w14:textId="77777777" w:rsidR="000B700C" w:rsidRPr="000B700C" w:rsidRDefault="000B700C" w:rsidP="000B700C">
      <w:r w:rsidRPr="000B700C">
        <w:t>Vohs, K. D., &amp; Faber, R. J. (2007). Spent resources. </w:t>
      </w:r>
      <w:r w:rsidRPr="000B700C">
        <w:rPr>
          <w:i/>
          <w:iCs/>
        </w:rPr>
        <w:t>Journal of Consumer Research, 33</w:t>
      </w:r>
      <w:r w:rsidRPr="000B700C">
        <w:t>(4), 537-547.</w:t>
      </w:r>
    </w:p>
    <w:p w14:paraId="64D4F43C" w14:textId="77777777" w:rsidR="000B700C" w:rsidRPr="000B700C" w:rsidRDefault="000B700C" w:rsidP="000B700C">
      <w:r w:rsidRPr="000B700C">
        <w:t>Yantis, S., &amp; Johnston, J. C. (1990). On the locus of visual selection. </w:t>
      </w:r>
      <w:r w:rsidRPr="000B700C">
        <w:rPr>
          <w:i/>
          <w:iCs/>
        </w:rPr>
        <w:t>Journal of Experimental Psychology, 16</w:t>
      </w:r>
      <w:r w:rsidRPr="000B700C">
        <w:t>(1), 135-149.</w:t>
      </w:r>
    </w:p>
    <w:p w14:paraId="65E29D4E" w14:textId="77777777" w:rsidR="000B700C" w:rsidRPr="000B700C" w:rsidRDefault="000B700C" w:rsidP="000B700C"/>
    <w:sectPr w:rsidR="000B700C" w:rsidRPr="000B7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D5E"/>
    <w:multiLevelType w:val="multilevel"/>
    <w:tmpl w:val="1DF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C4E3A"/>
    <w:multiLevelType w:val="multilevel"/>
    <w:tmpl w:val="75C8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7E3"/>
    <w:multiLevelType w:val="multilevel"/>
    <w:tmpl w:val="073C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D185F"/>
    <w:multiLevelType w:val="multilevel"/>
    <w:tmpl w:val="526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4771B"/>
    <w:multiLevelType w:val="multilevel"/>
    <w:tmpl w:val="13F0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730FCA"/>
    <w:multiLevelType w:val="multilevel"/>
    <w:tmpl w:val="D27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87747"/>
    <w:multiLevelType w:val="multilevel"/>
    <w:tmpl w:val="803A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FA36EB"/>
    <w:multiLevelType w:val="multilevel"/>
    <w:tmpl w:val="49E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5B325A"/>
    <w:multiLevelType w:val="multilevel"/>
    <w:tmpl w:val="C382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0B1B5F"/>
    <w:multiLevelType w:val="multilevel"/>
    <w:tmpl w:val="935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A41690"/>
    <w:multiLevelType w:val="multilevel"/>
    <w:tmpl w:val="A66E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524B6F"/>
    <w:multiLevelType w:val="multilevel"/>
    <w:tmpl w:val="706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C70047"/>
    <w:multiLevelType w:val="multilevel"/>
    <w:tmpl w:val="C2F8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67C97"/>
    <w:multiLevelType w:val="multilevel"/>
    <w:tmpl w:val="24B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FA633E"/>
    <w:multiLevelType w:val="multilevel"/>
    <w:tmpl w:val="0EA06A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935C0"/>
    <w:multiLevelType w:val="multilevel"/>
    <w:tmpl w:val="7E1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AC0A24"/>
    <w:multiLevelType w:val="multilevel"/>
    <w:tmpl w:val="7AB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E80A00"/>
    <w:multiLevelType w:val="multilevel"/>
    <w:tmpl w:val="AA2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F955F4"/>
    <w:multiLevelType w:val="multilevel"/>
    <w:tmpl w:val="6C6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854E94"/>
    <w:multiLevelType w:val="multilevel"/>
    <w:tmpl w:val="9FC24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96316"/>
    <w:multiLevelType w:val="multilevel"/>
    <w:tmpl w:val="21A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305B4F"/>
    <w:multiLevelType w:val="multilevel"/>
    <w:tmpl w:val="6A3A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01709F"/>
    <w:multiLevelType w:val="multilevel"/>
    <w:tmpl w:val="836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4E770C"/>
    <w:multiLevelType w:val="multilevel"/>
    <w:tmpl w:val="B98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D646D4"/>
    <w:multiLevelType w:val="multilevel"/>
    <w:tmpl w:val="F70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BD48CF"/>
    <w:multiLevelType w:val="multilevel"/>
    <w:tmpl w:val="FBA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545779"/>
    <w:multiLevelType w:val="multilevel"/>
    <w:tmpl w:val="0C6E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F00383"/>
    <w:multiLevelType w:val="multilevel"/>
    <w:tmpl w:val="BD6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515751"/>
    <w:multiLevelType w:val="multilevel"/>
    <w:tmpl w:val="1F3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DE00A9"/>
    <w:multiLevelType w:val="multilevel"/>
    <w:tmpl w:val="F41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6E62EA"/>
    <w:multiLevelType w:val="multilevel"/>
    <w:tmpl w:val="FB3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5B6F23"/>
    <w:multiLevelType w:val="multilevel"/>
    <w:tmpl w:val="A0F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F919D9"/>
    <w:multiLevelType w:val="multilevel"/>
    <w:tmpl w:val="9F2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412AE0"/>
    <w:multiLevelType w:val="multilevel"/>
    <w:tmpl w:val="0BD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970E5F"/>
    <w:multiLevelType w:val="multilevel"/>
    <w:tmpl w:val="24A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6C4AD8"/>
    <w:multiLevelType w:val="multilevel"/>
    <w:tmpl w:val="E93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A7656C"/>
    <w:multiLevelType w:val="multilevel"/>
    <w:tmpl w:val="6CC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43744C"/>
    <w:multiLevelType w:val="multilevel"/>
    <w:tmpl w:val="B90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B37D19"/>
    <w:multiLevelType w:val="multilevel"/>
    <w:tmpl w:val="1B8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AF6BDA"/>
    <w:multiLevelType w:val="multilevel"/>
    <w:tmpl w:val="CAC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442710"/>
    <w:multiLevelType w:val="multilevel"/>
    <w:tmpl w:val="7986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016EDB"/>
    <w:multiLevelType w:val="multilevel"/>
    <w:tmpl w:val="0EB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61475D"/>
    <w:multiLevelType w:val="multilevel"/>
    <w:tmpl w:val="D95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8F002A"/>
    <w:multiLevelType w:val="multilevel"/>
    <w:tmpl w:val="04A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B8429A"/>
    <w:multiLevelType w:val="multilevel"/>
    <w:tmpl w:val="7BC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0F4209"/>
    <w:multiLevelType w:val="multilevel"/>
    <w:tmpl w:val="422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984A4A"/>
    <w:multiLevelType w:val="multilevel"/>
    <w:tmpl w:val="896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C71784"/>
    <w:multiLevelType w:val="multilevel"/>
    <w:tmpl w:val="8CC0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F168D8"/>
    <w:multiLevelType w:val="multilevel"/>
    <w:tmpl w:val="0E9A9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D03076"/>
    <w:multiLevelType w:val="multilevel"/>
    <w:tmpl w:val="C04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C3608E"/>
    <w:multiLevelType w:val="multilevel"/>
    <w:tmpl w:val="DEE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26798C"/>
    <w:multiLevelType w:val="multilevel"/>
    <w:tmpl w:val="9E8A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531D13"/>
    <w:multiLevelType w:val="multilevel"/>
    <w:tmpl w:val="3F9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690320"/>
    <w:multiLevelType w:val="multilevel"/>
    <w:tmpl w:val="360850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9E4466"/>
    <w:multiLevelType w:val="multilevel"/>
    <w:tmpl w:val="5E7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6779980">
    <w:abstractNumId w:val="4"/>
  </w:num>
  <w:num w:numId="2" w16cid:durableId="905846334">
    <w:abstractNumId w:val="6"/>
  </w:num>
  <w:num w:numId="3" w16cid:durableId="1890146473">
    <w:abstractNumId w:val="39"/>
  </w:num>
  <w:num w:numId="4" w16cid:durableId="1831405245">
    <w:abstractNumId w:val="1"/>
  </w:num>
  <w:num w:numId="5" w16cid:durableId="1456874031">
    <w:abstractNumId w:val="28"/>
  </w:num>
  <w:num w:numId="6" w16cid:durableId="2040425585">
    <w:abstractNumId w:val="10"/>
  </w:num>
  <w:num w:numId="7" w16cid:durableId="2026786374">
    <w:abstractNumId w:val="52"/>
  </w:num>
  <w:num w:numId="8" w16cid:durableId="381902119">
    <w:abstractNumId w:val="7"/>
  </w:num>
  <w:num w:numId="9" w16cid:durableId="1686439390">
    <w:abstractNumId w:val="51"/>
  </w:num>
  <w:num w:numId="10" w16cid:durableId="1334841920">
    <w:abstractNumId w:val="31"/>
  </w:num>
  <w:num w:numId="11" w16cid:durableId="342897728">
    <w:abstractNumId w:val="42"/>
  </w:num>
  <w:num w:numId="12" w16cid:durableId="26807200">
    <w:abstractNumId w:val="29"/>
  </w:num>
  <w:num w:numId="13" w16cid:durableId="41557996">
    <w:abstractNumId w:val="26"/>
  </w:num>
  <w:num w:numId="14" w16cid:durableId="152256193">
    <w:abstractNumId w:val="41"/>
  </w:num>
  <w:num w:numId="15" w16cid:durableId="23095659">
    <w:abstractNumId w:val="34"/>
  </w:num>
  <w:num w:numId="16" w16cid:durableId="1553612705">
    <w:abstractNumId w:val="2"/>
  </w:num>
  <w:num w:numId="17" w16cid:durableId="778645020">
    <w:abstractNumId w:val="40"/>
  </w:num>
  <w:num w:numId="18" w16cid:durableId="970281447">
    <w:abstractNumId w:val="23"/>
  </w:num>
  <w:num w:numId="19" w16cid:durableId="1333677624">
    <w:abstractNumId w:val="43"/>
  </w:num>
  <w:num w:numId="20" w16cid:durableId="1403943214">
    <w:abstractNumId w:val="3"/>
  </w:num>
  <w:num w:numId="21" w16cid:durableId="1403017884">
    <w:abstractNumId w:val="33"/>
  </w:num>
  <w:num w:numId="22" w16cid:durableId="36510722">
    <w:abstractNumId w:val="45"/>
  </w:num>
  <w:num w:numId="23" w16cid:durableId="846486220">
    <w:abstractNumId w:val="16"/>
  </w:num>
  <w:num w:numId="24" w16cid:durableId="647781305">
    <w:abstractNumId w:val="0"/>
  </w:num>
  <w:num w:numId="25" w16cid:durableId="1791119732">
    <w:abstractNumId w:val="19"/>
  </w:num>
  <w:num w:numId="26" w16cid:durableId="1344934270">
    <w:abstractNumId w:val="20"/>
  </w:num>
  <w:num w:numId="27" w16cid:durableId="1549686098">
    <w:abstractNumId w:val="24"/>
  </w:num>
  <w:num w:numId="28" w16cid:durableId="1881480500">
    <w:abstractNumId w:val="46"/>
  </w:num>
  <w:num w:numId="29" w16cid:durableId="939995835">
    <w:abstractNumId w:val="53"/>
  </w:num>
  <w:num w:numId="30" w16cid:durableId="947734797">
    <w:abstractNumId w:val="48"/>
  </w:num>
  <w:num w:numId="31" w16cid:durableId="418185508">
    <w:abstractNumId w:val="22"/>
  </w:num>
  <w:num w:numId="32" w16cid:durableId="133104741">
    <w:abstractNumId w:val="54"/>
  </w:num>
  <w:num w:numId="33" w16cid:durableId="604774882">
    <w:abstractNumId w:val="30"/>
  </w:num>
  <w:num w:numId="34" w16cid:durableId="237057115">
    <w:abstractNumId w:val="18"/>
  </w:num>
  <w:num w:numId="35" w16cid:durableId="1183860186">
    <w:abstractNumId w:val="27"/>
  </w:num>
  <w:num w:numId="36" w16cid:durableId="272328587">
    <w:abstractNumId w:val="9"/>
  </w:num>
  <w:num w:numId="37" w16cid:durableId="1442259934">
    <w:abstractNumId w:val="14"/>
  </w:num>
  <w:num w:numId="38" w16cid:durableId="610285401">
    <w:abstractNumId w:val="21"/>
  </w:num>
  <w:num w:numId="39" w16cid:durableId="958880135">
    <w:abstractNumId w:val="8"/>
  </w:num>
  <w:num w:numId="40" w16cid:durableId="975647015">
    <w:abstractNumId w:val="38"/>
  </w:num>
  <w:num w:numId="41" w16cid:durableId="1022708190">
    <w:abstractNumId w:val="44"/>
  </w:num>
  <w:num w:numId="42" w16cid:durableId="2107992580">
    <w:abstractNumId w:val="15"/>
  </w:num>
  <w:num w:numId="43" w16cid:durableId="1088503972">
    <w:abstractNumId w:val="49"/>
  </w:num>
  <w:num w:numId="44" w16cid:durableId="954211067">
    <w:abstractNumId w:val="17"/>
  </w:num>
  <w:num w:numId="45" w16cid:durableId="586037467">
    <w:abstractNumId w:val="36"/>
  </w:num>
  <w:num w:numId="46" w16cid:durableId="972367984">
    <w:abstractNumId w:val="50"/>
  </w:num>
  <w:num w:numId="47" w16cid:durableId="1880163934">
    <w:abstractNumId w:val="13"/>
  </w:num>
  <w:num w:numId="48" w16cid:durableId="572931941">
    <w:abstractNumId w:val="5"/>
  </w:num>
  <w:num w:numId="49" w16cid:durableId="1579511743">
    <w:abstractNumId w:val="37"/>
  </w:num>
  <w:num w:numId="50" w16cid:durableId="763500083">
    <w:abstractNumId w:val="35"/>
  </w:num>
  <w:num w:numId="51" w16cid:durableId="923346133">
    <w:abstractNumId w:val="47"/>
  </w:num>
  <w:num w:numId="52" w16cid:durableId="2135247693">
    <w:abstractNumId w:val="32"/>
  </w:num>
  <w:num w:numId="53" w16cid:durableId="1572427025">
    <w:abstractNumId w:val="11"/>
  </w:num>
  <w:num w:numId="54" w16cid:durableId="1905019688">
    <w:abstractNumId w:val="25"/>
  </w:num>
  <w:num w:numId="55" w16cid:durableId="14355923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0C"/>
    <w:rsid w:val="000B700C"/>
    <w:rsid w:val="001C4AC0"/>
    <w:rsid w:val="00C10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60C0"/>
  <w15:chartTrackingRefBased/>
  <w15:docId w15:val="{73F329F4-DF01-4AA2-A052-FD4986EC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00C"/>
    <w:rPr>
      <w:rFonts w:eastAsiaTheme="majorEastAsia" w:cstheme="majorBidi"/>
      <w:color w:val="272727" w:themeColor="text1" w:themeTint="D8"/>
    </w:rPr>
  </w:style>
  <w:style w:type="paragraph" w:styleId="Title">
    <w:name w:val="Title"/>
    <w:basedOn w:val="Normal"/>
    <w:next w:val="Normal"/>
    <w:link w:val="TitleChar"/>
    <w:uiPriority w:val="10"/>
    <w:qFormat/>
    <w:rsid w:val="000B7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00C"/>
    <w:pPr>
      <w:spacing w:before="160"/>
      <w:jc w:val="center"/>
    </w:pPr>
    <w:rPr>
      <w:i/>
      <w:iCs/>
      <w:color w:val="404040" w:themeColor="text1" w:themeTint="BF"/>
    </w:rPr>
  </w:style>
  <w:style w:type="character" w:customStyle="1" w:styleId="QuoteChar">
    <w:name w:val="Quote Char"/>
    <w:basedOn w:val="DefaultParagraphFont"/>
    <w:link w:val="Quote"/>
    <w:uiPriority w:val="29"/>
    <w:rsid w:val="000B700C"/>
    <w:rPr>
      <w:i/>
      <w:iCs/>
      <w:color w:val="404040" w:themeColor="text1" w:themeTint="BF"/>
    </w:rPr>
  </w:style>
  <w:style w:type="paragraph" w:styleId="ListParagraph">
    <w:name w:val="List Paragraph"/>
    <w:basedOn w:val="Normal"/>
    <w:uiPriority w:val="34"/>
    <w:qFormat/>
    <w:rsid w:val="000B700C"/>
    <w:pPr>
      <w:ind w:left="720"/>
      <w:contextualSpacing/>
    </w:pPr>
  </w:style>
  <w:style w:type="character" w:styleId="IntenseEmphasis">
    <w:name w:val="Intense Emphasis"/>
    <w:basedOn w:val="DefaultParagraphFont"/>
    <w:uiPriority w:val="21"/>
    <w:qFormat/>
    <w:rsid w:val="000B700C"/>
    <w:rPr>
      <w:i/>
      <w:iCs/>
      <w:color w:val="0F4761" w:themeColor="accent1" w:themeShade="BF"/>
    </w:rPr>
  </w:style>
  <w:style w:type="paragraph" w:styleId="IntenseQuote">
    <w:name w:val="Intense Quote"/>
    <w:basedOn w:val="Normal"/>
    <w:next w:val="Normal"/>
    <w:link w:val="IntenseQuoteChar"/>
    <w:uiPriority w:val="30"/>
    <w:qFormat/>
    <w:rsid w:val="000B7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00C"/>
    <w:rPr>
      <w:i/>
      <w:iCs/>
      <w:color w:val="0F4761" w:themeColor="accent1" w:themeShade="BF"/>
    </w:rPr>
  </w:style>
  <w:style w:type="character" w:styleId="IntenseReference">
    <w:name w:val="Intense Reference"/>
    <w:basedOn w:val="DefaultParagraphFont"/>
    <w:uiPriority w:val="32"/>
    <w:qFormat/>
    <w:rsid w:val="000B7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909</Words>
  <Characters>5684</Characters>
  <Application>Microsoft Office Word</Application>
  <DocSecurity>0</DocSecurity>
  <Lines>132</Lines>
  <Paragraphs>111</Paragraphs>
  <ScaleCrop>false</ScaleCrop>
  <Company>Ashley Furniture Industries, Inc.</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 Stephen</dc:creator>
  <cp:keywords/>
  <dc:description/>
  <cp:lastModifiedBy>Masha, Stephen</cp:lastModifiedBy>
  <cp:revision>2</cp:revision>
  <dcterms:created xsi:type="dcterms:W3CDTF">2026-04-11T00:15:00Z</dcterms:created>
  <dcterms:modified xsi:type="dcterms:W3CDTF">2026-04-11T00:15:00Z</dcterms:modified>
</cp:coreProperties>
</file>