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ED" w:rsidRPr="00B2259C" w:rsidRDefault="00456E97" w:rsidP="00B2259C">
      <w:p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B2259C">
        <w:rPr>
          <w:rFonts w:ascii="Times New Roman" w:hAnsi="Times New Roman" w:cs="Times New Roman"/>
          <w:sz w:val="32"/>
          <w:szCs w:val="32"/>
          <w:u w:val="single"/>
          <w:lang w:val="uk-UA"/>
        </w:rPr>
        <w:t>Градієнтний метод з дробленням кроку</w:t>
      </w:r>
    </w:p>
    <w:p w:rsidR="008A5F43" w:rsidRPr="00B2259C" w:rsidRDefault="008A5F43" w:rsidP="00B2259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2259C">
        <w:rPr>
          <w:rFonts w:ascii="Times New Roman" w:hAnsi="Times New Roman" w:cs="Times New Roman"/>
          <w:b/>
          <w:sz w:val="28"/>
          <w:lang w:val="uk-UA"/>
        </w:rPr>
        <w:t>Постановка задачі</w:t>
      </w:r>
    </w:p>
    <w:p w:rsidR="008A5F43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 w:rsidRPr="005C2E22">
        <w:rPr>
          <w:position w:val="-10"/>
        </w:rPr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.2pt" o:ole="">
            <v:imagedata r:id="rId5" o:title=""/>
          </v:shape>
          <o:OLEObject Type="Embed" ProgID="Equation.DSMT4" ShapeID="_x0000_i1025" DrawAspect="Content" ObjectID="_1650144504" r:id="rId6"/>
        </w:object>
      </w:r>
    </w:p>
    <w:p w:rsidR="008A5F43" w:rsidRDefault="008A5F43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відміну від методів нульового порядку будемо припускати, що </w:t>
      </w:r>
      <w:r w:rsidR="00B2259C" w:rsidRPr="005C2E22">
        <w:rPr>
          <w:position w:val="-10"/>
        </w:rPr>
        <w:object w:dxaOrig="540" w:dyaOrig="320">
          <v:shape id="_x0000_i1026" type="#_x0000_t75" style="width:26.9pt;height:16pt" o:ole="">
            <v:imagedata r:id="rId7" o:title=""/>
          </v:shape>
          <o:OLEObject Type="Embed" ProgID="Equation.DSMT4" ShapeID="_x0000_i1026" DrawAspect="Content" ObjectID="_1650144505" r:id="rId8"/>
        </w:object>
      </w:r>
      <w:r w:rsidR="00B2259C">
        <w:rPr>
          <w:lang w:val="uk-UA"/>
        </w:rPr>
        <w:t xml:space="preserve"> </w:t>
      </w:r>
      <w:r w:rsidR="00B2259C">
        <w:rPr>
          <w:rFonts w:ascii="Times New Roman" w:hAnsi="Times New Roman" w:cs="Times New Roman"/>
          <w:sz w:val="28"/>
          <w:lang w:val="uk-UA"/>
        </w:rPr>
        <w:t xml:space="preserve">диференційована на </w:t>
      </w:r>
      <w:r w:rsidR="00B2259C" w:rsidRPr="005C2E22">
        <w:rPr>
          <w:position w:val="-4"/>
        </w:rPr>
        <w:object w:dxaOrig="320" w:dyaOrig="300">
          <v:shape id="_x0000_i1027" type="#_x0000_t75" style="width:16pt;height:15.25pt" o:ole="">
            <v:imagedata r:id="rId9" o:title=""/>
          </v:shape>
          <o:OLEObject Type="Embed" ProgID="Equation.DSMT4" ShapeID="_x0000_i1027" DrawAspect="Content" ObjectID="_1650144506" r:id="rId10"/>
        </w:object>
      </w:r>
      <w:r w:rsidR="00B2259C">
        <w:rPr>
          <w:rFonts w:ascii="Times New Roman" w:hAnsi="Times New Roman" w:cs="Times New Roman"/>
          <w:sz w:val="28"/>
          <w:lang w:val="uk-UA"/>
        </w:rPr>
        <w:t>.</w: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градієнтних методах за напрямок  спуску </w:t>
      </w:r>
      <w:r w:rsidRPr="005C2E22">
        <w:rPr>
          <w:position w:val="-10"/>
        </w:rPr>
        <w:object w:dxaOrig="420" w:dyaOrig="360">
          <v:shape id="_x0000_i1028" type="#_x0000_t75" style="width:21.1pt;height:18.2pt" o:ole="">
            <v:imagedata r:id="rId11" o:title=""/>
          </v:shape>
          <o:OLEObject Type="Embed" ProgID="Equation.DSMT4" ShapeID="_x0000_i1028" DrawAspect="Content" ObjectID="_1650144507" r:id="rId12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 точки </w:t>
      </w:r>
      <w:r w:rsidRPr="005C2E22">
        <w:rPr>
          <w:position w:val="-6"/>
        </w:rPr>
        <w:object w:dxaOrig="400" w:dyaOrig="320">
          <v:shape id="_x0000_i1029" type="#_x0000_t75" style="width:20.35pt;height:16pt" o:ole="">
            <v:imagedata r:id="rId13" o:title=""/>
          </v:shape>
          <o:OLEObject Type="Embed" ProgID="Equation.DSMT4" ShapeID="_x0000_i1029" DrawAspect="Content" ObjectID="_1650144508" r:id="rId14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вибирається анти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градієнт функції </w:t>
      </w:r>
      <w:r w:rsidRPr="005C2E22">
        <w:rPr>
          <w:position w:val="-10"/>
        </w:rPr>
        <w:object w:dxaOrig="540" w:dyaOrig="320">
          <v:shape id="_x0000_i1030" type="#_x0000_t75" style="width:26.9pt;height:16pt" o:ole="">
            <v:imagedata r:id="rId15" o:title=""/>
          </v:shape>
          <o:OLEObject Type="Embed" ProgID="Equation.DSMT4" ShapeID="_x0000_i1030" DrawAspect="Content" ObjectID="_1650144509" r:id="rId16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 точці </w:t>
      </w:r>
      <w:r w:rsidRPr="005C2E22">
        <w:rPr>
          <w:position w:val="-6"/>
        </w:rPr>
        <w:object w:dxaOrig="400" w:dyaOrig="320">
          <v:shape id="_x0000_i1031" type="#_x0000_t75" style="width:20.35pt;height:16pt" o:ole="">
            <v:imagedata r:id="rId17" o:title=""/>
          </v:shape>
          <o:OLEObject Type="Embed" ProgID="Equation.DSMT4" ShapeID="_x0000_i1031" DrawAspect="Content" ObjectID="_1650144510" r:id="rId18"/>
        </w:object>
      </w:r>
      <w:r>
        <w:rPr>
          <w:rFonts w:ascii="Times New Roman" w:hAnsi="Times New Roman" w:cs="Times New Roman"/>
          <w:sz w:val="28"/>
          <w:lang w:val="uk-UA"/>
        </w:rPr>
        <w:t xml:space="preserve">, тобто </w: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 w:rsidRPr="005C2E22">
        <w:rPr>
          <w:position w:val="-12"/>
        </w:rPr>
        <w:object w:dxaOrig="4520" w:dyaOrig="380">
          <v:shape id="_x0000_i1032" type="#_x0000_t75" style="width:226.2pt;height:18.9pt" o:ole="">
            <v:imagedata r:id="rId19" o:title=""/>
          </v:shape>
          <o:OLEObject Type="Embed" ProgID="Equation.DSMT4" ShapeID="_x0000_i1032" DrawAspect="Content" ObjectID="_1650144511" r:id="rId20"/>
        </w:objec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або в координатній формі</w: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 w:rsidRPr="005C2E22">
        <w:rPr>
          <w:position w:val="-30"/>
        </w:rPr>
        <w:object w:dxaOrig="3680" w:dyaOrig="720">
          <v:shape id="_x0000_i1033" type="#_x0000_t75" style="width:184pt;height:36.35pt" o:ole="">
            <v:imagedata r:id="rId21" o:title=""/>
          </v:shape>
          <o:OLEObject Type="Embed" ProgID="Equation.DSMT4" ShapeID="_x0000_i1033" DrawAspect="Content" ObjectID="_1650144512" r:id="rId22"/>
        </w:objec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Різні способи вибору величини </w:t>
      </w:r>
      <w:r w:rsidRPr="005C2E22">
        <w:rPr>
          <w:position w:val="-12"/>
        </w:rPr>
        <w:object w:dxaOrig="300" w:dyaOrig="360">
          <v:shape id="_x0000_i1034" type="#_x0000_t75" style="width:15.25pt;height:18.2pt" o:ole="">
            <v:imagedata r:id="rId23" o:title=""/>
          </v:shape>
          <o:OLEObject Type="Embed" ProgID="Equation.DSMT4" ShapeID="_x0000_i1034" DrawAspect="Content" ObjectID="_1650144513" r:id="rId24"/>
        </w:objec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2259C">
        <w:rPr>
          <w:rFonts w:ascii="Times New Roman" w:hAnsi="Times New Roman" w:cs="Times New Roman"/>
          <w:sz w:val="28"/>
          <w:lang w:val="uk-UA"/>
        </w:rPr>
        <w:t>у методі</w:t>
      </w:r>
      <w:r>
        <w:rPr>
          <w:rFonts w:ascii="Times New Roman" w:hAnsi="Times New Roman" w:cs="Times New Roman"/>
          <w:sz w:val="28"/>
          <w:lang w:val="uk-UA"/>
        </w:rPr>
        <w:t xml:space="preserve"> (1)</w:t>
      </w:r>
      <w:r w:rsidRPr="00B2259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визначають різні варіанти градієнтних </w:t>
      </w:r>
      <w:r w:rsidRPr="00B2259C">
        <w:rPr>
          <w:rFonts w:ascii="Times New Roman" w:hAnsi="Times New Roman" w:cs="Times New Roman"/>
          <w:sz w:val="28"/>
          <w:lang w:val="uk-UA"/>
        </w:rPr>
        <w:t>методів. Укажемо кілька найбільш уживаних на практиці способів вибору крокового множника.</w:t>
      </w:r>
    </w:p>
    <w:p w:rsidR="00B2259C" w:rsidRPr="00456E97" w:rsidRDefault="00B2259C" w:rsidP="00B2259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56E97">
        <w:rPr>
          <w:rFonts w:ascii="Times New Roman" w:hAnsi="Times New Roman" w:cs="Times New Roman"/>
          <w:b/>
          <w:sz w:val="28"/>
          <w:lang w:val="uk-UA"/>
        </w:rPr>
        <w:t>Градієнтний метод з дробленням кроку</w: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Процес (1) з дробленням кроку проходить таким чином. Вибираються певні константи </w:t>
      </w:r>
      <w:r w:rsidRPr="005C2E22">
        <w:rPr>
          <w:position w:val="-10"/>
        </w:rPr>
        <w:object w:dxaOrig="600" w:dyaOrig="320">
          <v:shape id="_x0000_i1035" type="#_x0000_t75" style="width:29.8pt;height:16pt" o:ole="">
            <v:imagedata r:id="rId25" o:title=""/>
          </v:shape>
          <o:OLEObject Type="Embed" ProgID="Equation.DSMT4" ShapeID="_x0000_i1035" DrawAspect="Content" ObjectID="_1650144514" r:id="rId26"/>
        </w:object>
      </w:r>
      <w:r>
        <w:rPr>
          <w:lang w:val="uk-UA"/>
        </w:rPr>
        <w:t xml:space="preserve"> </w:t>
      </w:r>
      <w:r w:rsidRPr="005C2E22">
        <w:rPr>
          <w:position w:val="-6"/>
        </w:rPr>
        <w:object w:dxaOrig="900" w:dyaOrig="279">
          <v:shape id="_x0000_i1036" type="#_x0000_t75" style="width:45.1pt;height:13.8pt" o:ole="">
            <v:imagedata r:id="rId27" o:title=""/>
          </v:shape>
          <o:OLEObject Type="Embed" ProgID="Equation.DSMT4" ShapeID="_x0000_i1036" DrawAspect="Content" ObjectID="_1650144515" r:id="rId28"/>
        </w:object>
      </w:r>
      <w:r>
        <w:rPr>
          <w:lang w:val="uk-UA"/>
        </w:rPr>
        <w:t>(</w:t>
      </w:r>
      <w:r w:rsidRPr="00B2259C">
        <w:t xml:space="preserve"> </w:t>
      </w:r>
      <w:r w:rsidRPr="005C2E22">
        <w:rPr>
          <w:position w:val="-24"/>
        </w:rPr>
        <w:object w:dxaOrig="620" w:dyaOrig="620">
          <v:shape id="_x0000_i1037" type="#_x0000_t75" style="width:31.25pt;height:31.25pt" o:ole="">
            <v:imagedata r:id="rId29" o:title=""/>
          </v:shape>
          <o:OLEObject Type="Embed" ProgID="Equation.DSMT4" ShapeID="_x0000_i1037" DrawAspect="Content" ObjectID="_1650144516" r:id="rId30"/>
        </w:object>
      </w:r>
      <w:r>
        <w:rPr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. Для коефіцієнта </w:t>
      </w:r>
      <w:r w:rsidRPr="005C2E22">
        <w:rPr>
          <w:position w:val="-10"/>
        </w:rPr>
        <w:object w:dxaOrig="660" w:dyaOrig="320">
          <v:shape id="_x0000_i1038" type="#_x0000_t75" style="width:32.75pt;height:16pt" o:ole="">
            <v:imagedata r:id="rId31" o:title=""/>
          </v:shape>
          <o:OLEObject Type="Embed" ProgID="Equation.DSMT4" ShapeID="_x0000_i1038" DrawAspect="Content" ObjectID="_1650144517" r:id="rId32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перевіряється умова монотонності </w: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 w:rsidRPr="005C2E22">
        <w:rPr>
          <w:position w:val="-12"/>
        </w:rPr>
        <w:object w:dxaOrig="3240" w:dyaOrig="380">
          <v:shape id="_x0000_i1039" type="#_x0000_t75" style="width:162.2pt;height:18.9pt" o:ole="">
            <v:imagedata r:id="rId33" o:title=""/>
          </v:shape>
          <o:OLEObject Type="Embed" ProgID="Equation.DSMT4" ShapeID="_x0000_i1039" DrawAspect="Content" ObjectID="_1650144518" r:id="rId34"/>
        </w:object>
      </w:r>
    </w:p>
    <w:p w:rsidR="00B2259C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вона виконується, то покладають </w:t>
      </w:r>
      <w:r w:rsidRPr="005C2E22">
        <w:rPr>
          <w:position w:val="-12"/>
        </w:rPr>
        <w:object w:dxaOrig="720" w:dyaOrig="360">
          <v:shape id="_x0000_i1040" type="#_x0000_t75" style="width:36.35pt;height:18.2pt" o:ole="">
            <v:imagedata r:id="rId35" o:title=""/>
          </v:shape>
          <o:OLEObject Type="Embed" ProgID="Equation.DSMT4" ShapeID="_x0000_i1040" DrawAspect="Content" ObjectID="_1650144519" r:id="rId36"/>
        </w:object>
      </w:r>
      <w:r>
        <w:rPr>
          <w:rFonts w:ascii="Times New Roman" w:hAnsi="Times New Roman" w:cs="Times New Roman"/>
          <w:sz w:val="28"/>
          <w:lang w:val="uk-UA"/>
        </w:rPr>
        <w:t xml:space="preserve">. Якщо ні, то проводиться дроблення кроку, тобто приймається </w:t>
      </w:r>
      <w:r w:rsidRPr="005C2E22">
        <w:rPr>
          <w:position w:val="-10"/>
        </w:rPr>
        <w:object w:dxaOrig="780" w:dyaOrig="320">
          <v:shape id="_x0000_i1041" type="#_x0000_t75" style="width:39.25pt;height:16pt" o:ole="">
            <v:imagedata r:id="rId37" o:title=""/>
          </v:shape>
          <o:OLEObject Type="Embed" ProgID="Equation.DSMT4" ShapeID="_x0000_i1041" DrawAspect="Content" ObjectID="_1650144520" r:id="rId38"/>
        </w:object>
      </w:r>
      <w:r>
        <w:rPr>
          <w:rFonts w:ascii="Times New Roman" w:hAnsi="Times New Roman" w:cs="Times New Roman"/>
          <w:sz w:val="28"/>
          <w:lang w:val="uk-UA"/>
        </w:rPr>
        <w:t xml:space="preserve">, і знову перевіряється виконання умови (2). Процес дроблення продовжується доти, поки умова (2) не виявиться виконаною. Цей процес не може бути нескінченним, так як </w:t>
      </w:r>
      <w:r w:rsidR="0081445A" w:rsidRPr="005C2E22">
        <w:rPr>
          <w:position w:val="-10"/>
        </w:rPr>
        <w:object w:dxaOrig="1140" w:dyaOrig="360">
          <v:shape id="_x0000_i1042" type="#_x0000_t75" style="width:56.75pt;height:18.2pt" o:ole="">
            <v:imagedata r:id="rId39" o:title=""/>
          </v:shape>
          <o:OLEObject Type="Embed" ProgID="Equation.DSMT4" ShapeID="_x0000_i1042" DrawAspect="Content" ObjectID="_1650144521" r:id="rId40"/>
        </w:object>
      </w:r>
      <w:r>
        <w:rPr>
          <w:rFonts w:ascii="Times New Roman" w:hAnsi="Times New Roman" w:cs="Times New Roman"/>
          <w:sz w:val="28"/>
          <w:lang w:val="uk-UA"/>
        </w:rPr>
        <w:t xml:space="preserve">– напрямок спадання. Перше </w:t>
      </w:r>
      <w:r w:rsidR="0081445A" w:rsidRPr="005C2E22">
        <w:rPr>
          <w:position w:val="-6"/>
        </w:rPr>
        <w:object w:dxaOrig="240" w:dyaOrig="220">
          <v:shape id="_x0000_i1043" type="#_x0000_t75" style="width:12.35pt;height:10.9pt" o:ole="">
            <v:imagedata r:id="rId41" o:title=""/>
          </v:shape>
          <o:OLEObject Type="Embed" ProgID="Equation.DSMT4" ShapeID="_x0000_i1043" DrawAspect="Content" ObjectID="_1650144522" r:id="rId42"/>
        </w:object>
      </w:r>
      <w:r>
        <w:rPr>
          <w:rFonts w:ascii="Times New Roman" w:hAnsi="Times New Roman" w:cs="Times New Roman"/>
          <w:sz w:val="28"/>
          <w:lang w:val="uk-UA"/>
        </w:rPr>
        <w:t xml:space="preserve">, для якого умова виявиться виконаною, приймається за </w:t>
      </w:r>
      <w:r w:rsidR="0081445A" w:rsidRPr="005C2E22">
        <w:rPr>
          <w:position w:val="-12"/>
        </w:rPr>
        <w:object w:dxaOrig="300" w:dyaOrig="360">
          <v:shape id="_x0000_i1044" type="#_x0000_t75" style="width:15.25pt;height:18.2pt" o:ole="">
            <v:imagedata r:id="rId43" o:title=""/>
          </v:shape>
          <o:OLEObject Type="Embed" ProgID="Equation.DSMT4" ShapeID="_x0000_i1044" DrawAspect="Content" ObjectID="_1650144523" r:id="rId44"/>
        </w:objec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2259C" w:rsidRPr="008A5F43" w:rsidRDefault="00B2259C" w:rsidP="00B2259C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B2259C" w:rsidRPr="008A5F43" w:rsidSect="0045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B2"/>
    <w:rsid w:val="00456E97"/>
    <w:rsid w:val="005A4BED"/>
    <w:rsid w:val="0081445A"/>
    <w:rsid w:val="00852119"/>
    <w:rsid w:val="008A5F43"/>
    <w:rsid w:val="00A711B2"/>
    <w:rsid w:val="00B2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2020-05-04T21:08:00Z</dcterms:created>
  <dcterms:modified xsi:type="dcterms:W3CDTF">2020-05-04T21:41:00Z</dcterms:modified>
</cp:coreProperties>
</file>