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безопасноть</w:t>
      </w:r>
    </w:p>
    <w:p>
      <w:pPr>
        <w:pStyle w:val="Author"/>
      </w:pPr>
      <w:r>
        <w:t xml:space="preserve">Коломиец</w:t>
      </w:r>
      <w:r>
        <w:t xml:space="preserve"> </w:t>
      </w:r>
      <w:r>
        <w:t xml:space="preserve">Мария</w:t>
      </w:r>
      <w:r>
        <w:t xml:space="preserve"> </w:t>
      </w:r>
      <w:r>
        <w:t xml:space="preserve">Владимировна</w:t>
      </w:r>
      <w:r>
        <w:t xml:space="preserve"> </w:t>
      </w:r>
      <w:r>
        <w:t xml:space="preserve">НПИбд-01-18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теоретическое-описание"/>
    <w:p>
      <w:pPr>
        <w:pStyle w:val="Heading1"/>
      </w:pPr>
      <w:r>
        <w:t xml:space="preserve">Теоретическое описание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t xml:space="preserve"> </w:t>
      </w:r>
      <w:r>
        <w:rPr>
          <w:i/>
        </w:rPr>
        <w:t xml:space="preserve">Гаммирование</w:t>
      </w:r>
      <w:r>
        <w:t xml:space="preserve"> </w:t>
      </w:r>
      <w:r>
        <w:t xml:space="preserve">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  <w:r>
        <w:t xml:space="preserve"> </w:t>
      </w:r>
      <w:r>
        <w:t xml:space="preserve">Наложение гаммы по сути представляет собой выполнение операции сложения по модулю 2 (XOR) (обозначаемая знаком</w:t>
      </w:r>
      <w:r>
        <w:t xml:space="preserve"> </w:t>
      </w:r>
      <m:oMath>
        <m:r>
          <m:t>⊕</m:t>
        </m:r>
      </m:oMath>
      <w:r>
        <w:t xml:space="preserve">) между элементами гаммы и элементами подлежащего сокрытию текста. Напомним, как работает операция XOR над битами:</w:t>
      </w:r>
      <w:r>
        <w:t xml:space="preserve"> </w:t>
      </w:r>
      <m:oMath>
        <m:r>
          <m:t>0</m:t>
        </m:r>
        <m:r>
          <m:t>⊕</m:t>
        </m:r>
        <m:r>
          <m:t>0</m:t>
        </m:r>
        <m:r>
          <m:t>=</m:t>
        </m:r>
        <m:r>
          <m:t>0</m:t>
        </m:r>
        <m:r>
          <m:t>,</m:t>
        </m:r>
        <m:r>
          <m:t>0</m:t>
        </m:r>
        <m:r>
          <m:t>⊕</m:t>
        </m:r>
        <m:r>
          <m:t>1</m:t>
        </m:r>
        <m:r>
          <m:t>=</m:t>
        </m:r>
        <m:r>
          <m:t>1</m:t>
        </m:r>
        <m:r>
          <m:t>,</m:t>
        </m:r>
        <m:r>
          <m:t>1</m:t>
        </m:r>
        <m:r>
          <m:t>⊕</m:t>
        </m:r>
        <m:r>
          <m:t>0</m:t>
        </m:r>
        <m:r>
          <m:t>=</m:t>
        </m:r>
        <m:r>
          <m:t>1</m:t>
        </m:r>
        <m:r>
          <m:t>,</m:t>
        </m:r>
        <m:r>
          <m:t>1</m:t>
        </m:r>
        <m:r>
          <m:t>⊕</m:t>
        </m:r>
        <m:r>
          <m:t>1</m:t>
        </m:r>
        <m: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Такой метод шифрования является симметричным, так как двойное прибавление одной и той же величины по модулю 2 восстанавливает исходноезначение, а шифрование и расшифрование выполняется одной и той же программой.</w:t>
      </w:r>
      <w:r>
        <w:t xml:space="preserve"> </w:t>
      </w:r>
      <w:r>
        <w:t xml:space="preserve">Если известны ключ и открытый текст, то задача нахождения шифротекста заключается в применении к каждому символу открытого текста следующего правила: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получившегося зашифрованного послания,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открытого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i-й символ ключа, i = 1, m. Размерности открытого текста и ключа должны совпадать, и полученный шифротекст будет такой же длины.</w:t>
      </w:r>
      <w:r>
        <w:t xml:space="preserve"> </w:t>
      </w:r>
      <w:r>
        <w:t xml:space="preserve">Если известны шифротекст и открытый текст, то задача нахождения ключа решается также, а именно, обе части равенства необходимо сложить по модулю 2 с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,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Открытый текст имеет символьный вид, а ключ — шестнадцатеричное представление. Ключ также можно представить в символьном виде, воспользовавшись таблицей ASCII-кодов.</w:t>
      </w:r>
      <w:r>
        <w:t xml:space="preserve"> </w:t>
      </w:r>
      <w:r>
        <w:t xml:space="preserve">К. Шеннон доказал абсолютную стойкость шифра в случае, когда однократно используемый ключ, длиной, равной длине исходного сообщения, является фрагментом истинно случайной двоичной последовательности с равномерным законом распределения. Криптоалгоритм не даёт никакой информации об открытом тексте: при известном зашифрованном сообщении C все различные ключевые последовательности K возможны и равновероятны, а значит, возможны и любые сообщения P.</w:t>
      </w:r>
      <w:r>
        <w:t xml:space="preserve"> </w:t>
      </w:r>
      <w:r>
        <w:t xml:space="preserve">Необходимые и достаточные условия абсолютной стойкости шифра:</w:t>
      </w:r>
      <w:r>
        <w:t xml:space="preserve"> </w:t>
      </w:r>
      <w:r>
        <w:t xml:space="preserve">– полная случайность ключа;</w:t>
      </w:r>
      <w:r>
        <w:t xml:space="preserve"> </w:t>
      </w:r>
      <w:r>
        <w:t xml:space="preserve">– равенство длин ключа и открытого текста;</w:t>
      </w:r>
      <w:r>
        <w:t xml:space="preserve"> </w:t>
      </w:r>
      <w:r>
        <w:t xml:space="preserve">– однократное использование ключа.</w: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Два текста кодируются одним ключом (однократное гаммирование). Требуется, не зная ключа и не стремясь его определить, прочитать оба текста.</w:t>
      </w:r>
    </w:p>
    <w:p>
      <w:pPr>
        <w:numPr>
          <w:ilvl w:val="0"/>
          <w:numId w:val="1001"/>
        </w:numPr>
        <w:pStyle w:val="Compact"/>
      </w:pPr>
      <w:r>
        <w:t xml:space="preserve">Создаем алфавит из русских букв и цифр. Задаем входные данные из условия лабораторной работы. (рис. 1).</w:t>
      </w:r>
    </w:p>
    <w:p>
      <w:pPr>
        <w:pStyle w:val="CaptionedFigure"/>
      </w:pPr>
      <w:bookmarkStart w:id="23" w:name="fig:001"/>
      <w:r>
        <w:drawing>
          <wp:inline>
            <wp:extent cx="5334000" cy="2357518"/>
            <wp:effectExtent b="0" l="0" r="0" t="0"/>
            <wp:docPr descr="Figure 1: Создание алфавит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7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алфавита</w:t>
      </w:r>
    </w:p>
    <w:p>
      <w:pPr>
        <w:numPr>
          <w:ilvl w:val="0"/>
          <w:numId w:val="1002"/>
        </w:numPr>
        <w:pStyle w:val="Compact"/>
      </w:pPr>
      <w:r>
        <w:t xml:space="preserve">Функция</w:t>
      </w:r>
      <w:r>
        <w:t xml:space="preserve"> </w:t>
      </w:r>
      <w:r>
        <w:t xml:space="preserve">“</w:t>
      </w:r>
      <w:r>
        <w:t xml:space="preserve">vzlom</w:t>
      </w:r>
      <w:r>
        <w:t xml:space="preserve">”</w:t>
      </w:r>
      <w:r>
        <w:t xml:space="preserve">, которая получив два открытых сообщения и объединив их получает гамму. (рис. 2).</w:t>
      </w:r>
    </w:p>
    <w:p>
      <w:pPr>
        <w:pStyle w:val="CaptionedFigure"/>
      </w:pPr>
      <w:bookmarkStart w:id="25" w:name="fig:002"/>
      <w:r>
        <w:drawing>
          <wp:inline>
            <wp:extent cx="5334000" cy="1668887"/>
            <wp:effectExtent b="0" l="0" r="0" t="0"/>
            <wp:docPr descr="Figure 2: Функция “vzlom”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8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Функция</w:t>
      </w:r>
      <w:r>
        <w:t xml:space="preserve"> </w:t>
      </w:r>
      <w:r>
        <w:t xml:space="preserve">“</w:t>
      </w:r>
      <w:r>
        <w:t xml:space="preserve">vzlom</w:t>
      </w:r>
      <w:r>
        <w:t xml:space="preserve">”</w:t>
      </w:r>
    </w:p>
    <w:p>
      <w:pPr>
        <w:numPr>
          <w:ilvl w:val="0"/>
          <w:numId w:val="1003"/>
        </w:numPr>
        <w:pStyle w:val="Compact"/>
      </w:pPr>
      <w:r>
        <w:t xml:space="preserve">Функция</w:t>
      </w:r>
      <w:r>
        <w:t xml:space="preserve"> </w:t>
      </w:r>
      <w:r>
        <w:t xml:space="preserve">“</w:t>
      </w:r>
      <w:r>
        <w:t xml:space="preserve">shifr</w:t>
      </w:r>
      <w:r>
        <w:t xml:space="preserve">”</w:t>
      </w:r>
      <w:r>
        <w:t xml:space="preserve">, которая получает исходные сообщения (рис. 3).</w:t>
      </w:r>
    </w:p>
    <w:p>
      <w:pPr>
        <w:pStyle w:val="CaptionedFigure"/>
      </w:pPr>
      <w:bookmarkStart w:id="27" w:name="fig:003"/>
      <w:r>
        <w:drawing>
          <wp:inline>
            <wp:extent cx="5334000" cy="3266807"/>
            <wp:effectExtent b="0" l="0" r="0" t="0"/>
            <wp:docPr descr="Figure 3: Функция “shifr”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Функция</w:t>
      </w:r>
      <w:r>
        <w:t xml:space="preserve"> </w:t>
      </w:r>
      <w:r>
        <w:t xml:space="preserve">“</w:t>
      </w:r>
      <w:r>
        <w:t xml:space="preserve">shifr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Алгоритм расшифровки, вывод программы. (рис. 4).</w:t>
      </w:r>
    </w:p>
    <w:p>
      <w:pPr>
        <w:pStyle w:val="CaptionedFigure"/>
      </w:pPr>
      <w:bookmarkStart w:id="29" w:name="fig:004"/>
      <w:r>
        <w:drawing>
          <wp:inline>
            <wp:extent cx="5334000" cy="2973972"/>
            <wp:effectExtent b="0" l="0" r="0" t="0"/>
            <wp:docPr descr="Figure 4: Результат&quot;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Результат"</w:t>
      </w:r>
    </w:p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 основе проделанной работы освоила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31"/>
    <w:bookmarkStart w:id="32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Как, зная один из текстов (P1 или P2), определить другой, не зная при этом ключа?</w:t>
      </w:r>
    </w:p>
    <w:p>
      <w:pPr>
        <w:pStyle w:val="FirstParagraph"/>
      </w:pPr>
      <w:r>
        <w:t xml:space="preserve">Можно использовать комбинацию, при которой ключ не будет использоваться, для прочтения неизвестного текста: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С1 и С2 – известный шифротекст</w:t>
      </w:r>
    </w:p>
    <w:p>
      <w:pPr>
        <w:numPr>
          <w:ilvl w:val="0"/>
          <w:numId w:val="1006"/>
        </w:numPr>
        <w:pStyle w:val="Compact"/>
      </w:pPr>
      <w:r>
        <w:t xml:space="preserve">Что будет при повторном использовании ключа при шифровании текста?</w:t>
      </w:r>
    </w:p>
    <w:p>
      <w:pPr>
        <w:pStyle w:val="FirstParagraph"/>
      </w:pPr>
      <w:r>
        <w:t xml:space="preserve">Текст расшифруется.</w:t>
      </w:r>
    </w:p>
    <w:p>
      <w:pPr>
        <w:numPr>
          <w:ilvl w:val="0"/>
          <w:numId w:val="1007"/>
        </w:numPr>
        <w:pStyle w:val="Compact"/>
      </w:pPr>
      <w:r>
        <w:t xml:space="preserve">Как реализуется режим шифрования однократного гаммирования одним ключом двух открытых текстов?</w:t>
      </w:r>
    </w:p>
    <w:p>
      <w:pPr>
        <w:pStyle w:val="FirstParagraph"/>
      </w:pPr>
      <w:r>
        <w:t xml:space="preserve">Используется следующая комбинация: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Pi – открытый текст, Ci – зашифрованный текст, K – ключ шифрования.</w:t>
      </w:r>
    </w:p>
    <w:p>
      <w:pPr>
        <w:numPr>
          <w:ilvl w:val="0"/>
          <w:numId w:val="1008"/>
        </w:numPr>
        <w:pStyle w:val="Compact"/>
      </w:pPr>
      <w:r>
        <w:t xml:space="preserve">Перечислите недостатки шифрования одним ключом двух открытых текстов.</w:t>
      </w:r>
    </w:p>
    <w:p>
      <w:pPr>
        <w:pStyle w:val="FirstParagraph"/>
      </w:pPr>
      <w:r>
        <w:t xml:space="preserve">ключ, попав не в те руки, даст возможность злоумышленнику расшифровать оба текста;</w:t>
      </w:r>
      <w:r>
        <w:t xml:space="preserve"> </w:t>
      </w:r>
      <w:r>
        <w:t xml:space="preserve">можно расшифровать с помощью открытого текста другие известные шифротексты;</w:t>
      </w:r>
      <w:r>
        <w:t xml:space="preserve"> </w:t>
      </w:r>
      <w:r>
        <w:t xml:space="preserve">можно узнать часть текста, используя заранее известный шаблон и формат другого текста.</w:t>
      </w:r>
    </w:p>
    <w:p>
      <w:pPr>
        <w:numPr>
          <w:ilvl w:val="0"/>
          <w:numId w:val="1009"/>
        </w:numPr>
        <w:pStyle w:val="Compact"/>
      </w:pPr>
      <w:r>
        <w:t xml:space="preserve">Перечислите преимущества шифрования одним ключом двух открытых текстов.</w:t>
      </w:r>
    </w:p>
    <w:p>
      <w:pPr>
        <w:pStyle w:val="FirstParagraph"/>
      </w:pPr>
      <w:r>
        <w:t xml:space="preserve">Преимущества шифрования одним ключом заключаются в том что, скорость шифрования выше; алгоритм шифрования простой; а так же шифротекст сильно меняется, если изменяется ключ или открытый текст. 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Коломиец Мария Владимировна НПИбд-01-18</dc:creator>
  <dc:language>ru-RU</dc:language>
  <cp:keywords/>
  <dcterms:created xsi:type="dcterms:W3CDTF">2021-12-18T10:59:30Z</dcterms:created>
  <dcterms:modified xsi:type="dcterms:W3CDTF">2021-12-18T10:59:30Z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Информационная безопасноть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