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[1, 2, 3, 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robbins_book_bash_en"/>
    <w:p>
      <w:pPr>
        <w:pStyle w:val="Bibliography"/>
      </w:pPr>
      <w:r>
        <w:t xml:space="preserve">1. Robbins, A. . Bash Pocket Reference / A. Robbins. – O’Reilly Media, 2016. – 156 с.</w:t>
      </w:r>
    </w:p>
    <w:bookmarkEnd w:id="27"/>
    <w:bookmarkStart w:id="29" w:name="ref-newham_book_learning-bash_en"/>
    <w:p>
      <w:pPr>
        <w:pStyle w:val="Bibliography"/>
      </w:pPr>
      <w:r>
        <w:t xml:space="preserve">2. Newham, C. 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 </w:t>
      </w:r>
      <w:r>
        <w:t xml:space="preserve">: In a Nutshell. Learning the bash Shell / C. Newham. – O’Reilly Media, 2005. – 354 с.</w:t>
      </w:r>
    </w:p>
    <w:bookmarkEnd w:id="29"/>
    <w:bookmarkStart w:id="30" w:name="ref-zarrelli_book_mastering-bash_en"/>
    <w:p>
      <w:pPr>
        <w:pStyle w:val="Bibliography"/>
      </w:pPr>
      <w:r>
        <w:t xml:space="preserve">3. Zarrelli, G. . Mastering Bash / G. Zarrelli. – Packt Publishing, 2017. – 502 с.</w:t>
      </w:r>
    </w:p>
    <w:bookmarkEnd w:id="30"/>
    <w:bookmarkStart w:id="31" w:name="ref-tanenbaum_book_modern-os_ru"/>
    <w:p>
      <w:pPr>
        <w:pStyle w:val="Bibliography"/>
      </w:pPr>
      <w:r>
        <w:t xml:space="preserve">4. Таненбаум, Э. . Современные операционные системы : Классика Computer Science / Э. Таненбаум, Х. Бос. – 4-е изд. – СПб. : Питер, 2015. – 1120 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2024-10-24T07:53:02Z</dcterms:created>
  <dcterms:modified xsi:type="dcterms:W3CDTF">2024-10-24T07:53:02Z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/home/mkkuzjmina/.pandoc/csl/gost-r-7-0-100-2018-numeric-alphabetical.csl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