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1.jpg" ContentType="image/jpeg"/>
  <Override PartName="/word/media/rId55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26.jpg" ContentType="image/jpeg"/>
  <Override PartName="/word/media/rId91.jpg" ContentType="image/jpeg"/>
  <Override PartName="/word/media/rId96.jpg" ContentType="image/jpeg"/>
  <Override PartName="/word/media/rId100.jpg" ContentType="image/jpeg"/>
  <Override PartName="/word/media/rId104.jpg" ContentType="image/jpeg"/>
  <Override PartName="/word/media/rId30.jpg" ContentType="image/jpeg"/>
  <Override PartName="/word/media/rId34.jpg" ContentType="image/jpeg"/>
  <Override PartName="/word/media/rId39.jpg" ContentType="image/jpeg"/>
  <Override PartName="/word/media/rId43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Кузьмина Мария 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 GDB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 помощью mkdir создаем директорию для создания файлов лабораторной работы, переходим в созданный каталог(рис. 1):</w:t>
      </w:r>
    </w:p>
    <w:bookmarkStart w:id="25" w:name="fig:001"/>
    <w:p>
      <w:pPr>
        <w:pStyle w:val="CaptionedFigure"/>
      </w:pPr>
      <w:r>
        <w:drawing>
          <wp:inline>
            <wp:extent cx="5334000" cy="628722"/>
            <wp:effectExtent b="0" l="0" r="0" t="0"/>
            <wp:docPr descr="Рис. 1: снимок экрана" title="" id="23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снимок экрана</w:t>
      </w:r>
    </w:p>
    <w:bookmarkEnd w:id="25"/>
    <w:p>
      <w:pPr>
        <w:pStyle w:val="BodyText"/>
      </w:pPr>
      <w:r>
        <w:t xml:space="preserve">Копируем в файл код из листинга и запускаем его, данная программа выполняет вычисление функции (рис. 2):</w:t>
      </w:r>
    </w:p>
    <w:bookmarkStart w:id="29" w:name="fig:002"/>
    <w:p>
      <w:pPr>
        <w:pStyle w:val="CaptionedFigure"/>
      </w:pPr>
      <w:r>
        <w:drawing>
          <wp:inline>
            <wp:extent cx="5334000" cy="801101"/>
            <wp:effectExtent b="0" l="0" r="0" t="0"/>
            <wp:docPr descr="Рис. 2: снимок экрана" title="" id="27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снимок экрана</w:t>
      </w:r>
    </w:p>
    <w:bookmarkEnd w:id="29"/>
    <w:p>
      <w:pPr>
        <w:pStyle w:val="BodyText"/>
      </w:pPr>
      <w:r>
        <w:t xml:space="preserve">Изменяем текст программы, добавив подпрограмму _subcalcul в подпрограмму _calcul, для вычисления выражения 𝑓(𝑔(𝑥)), где 𝑥 вводится с клавиатуры, 𝑓(𝑥) = 2𝑥 + 7, 𝑔(𝑥) = 3𝑥 − 1. Т.е. 𝑥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𝑔(𝑥), результат возвращается в _calcul и вычисляется выражение</w:t>
      </w:r>
      <w:r>
        <w:t xml:space="preserve"> </w:t>
      </w:r>
      <w:r>
        <w:t xml:space="preserve">𝑓(𝑔(𝑥)). (рис. 3)</w:t>
      </w:r>
    </w:p>
    <w:bookmarkStart w:id="33" w:name="fig:003"/>
    <w:p>
      <w:pPr>
        <w:pStyle w:val="CaptionedFigure"/>
      </w:pPr>
      <w:r>
        <w:drawing>
          <wp:inline>
            <wp:extent cx="5334000" cy="5015155"/>
            <wp:effectExtent b="0" l="0" r="0" t="0"/>
            <wp:docPr descr="Рис. 3: снимок экрана" title="" id="31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5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снимок экрана</w:t>
      </w:r>
    </w:p>
    <w:bookmarkEnd w:id="33"/>
    <w:p>
      <w:pPr>
        <w:pStyle w:val="BodyText"/>
      </w:pPr>
      <w:r>
        <w:t xml:space="preserve">(рис. 4):</w:t>
      </w:r>
    </w:p>
    <w:bookmarkStart w:id="37" w:name="fig:005"/>
    <w:p>
      <w:pPr>
        <w:pStyle w:val="CaptionedFigure"/>
      </w:pPr>
      <w:r>
        <w:drawing>
          <wp:inline>
            <wp:extent cx="5334000" cy="749570"/>
            <wp:effectExtent b="0" l="0" r="0" t="0"/>
            <wp:docPr descr="Рис. 4: снимок экрана" title="" id="35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9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снимок экрана</w:t>
      </w:r>
    </w:p>
    <w:bookmarkEnd w:id="37"/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result: DB '2(3x-1)+7=',0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res: RESB 80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Основная программа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_calcul ; Вызов подпрограммы _calcul</w:t>
      </w:r>
      <w:r>
        <w:br/>
      </w:r>
      <w:r>
        <w:rPr>
          <w:rStyle w:val="VerbatimChar"/>
        </w:rPr>
        <w:t xml:space="preserve">mov eax,result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eax,[res]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Подпрограмма вычисления</w:t>
      </w:r>
      <w:r>
        <w:br/>
      </w:r>
      <w:r>
        <w:rPr>
          <w:rStyle w:val="VerbatimChar"/>
        </w:rPr>
        <w:t xml:space="preserve">; выражения "2(3x-1)+7"</w:t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push eax</w:t>
      </w:r>
      <w:r>
        <w:br/>
      </w:r>
      <w:r>
        <w:rPr>
          <w:rStyle w:val="VerbatimChar"/>
        </w:rPr>
        <w:t xml:space="preserve">call _subcalcul</w:t>
      </w:r>
      <w:r>
        <w:br/>
      </w:r>
      <w:r>
        <w:rPr>
          <w:rStyle w:val="VerbatimChar"/>
        </w:rPr>
        <w:t xml:space="preserve">mov ebx, 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 7</w:t>
      </w:r>
      <w:r>
        <w:br/>
      </w:r>
      <w:r>
        <w:rPr>
          <w:rStyle w:val="VerbatimChar"/>
        </w:rPr>
        <w:t xml:space="preserve">mov [res], eax</w:t>
      </w:r>
      <w:r>
        <w:br/>
      </w:r>
      <w:r>
        <w:rPr>
          <w:rStyle w:val="VerbatimChar"/>
        </w:rPr>
        <w:t xml:space="preserve">pop eax</w:t>
      </w:r>
      <w:r>
        <w:br/>
      </w:r>
      <w:r>
        <w:rPr>
          <w:rStyle w:val="VerbatimChar"/>
        </w:rPr>
        <w:t xml:space="preserve">ret</w:t>
      </w:r>
      <w:r>
        <w:br/>
      </w:r>
      <w:r>
        <w:rPr>
          <w:rStyle w:val="VerbatimChar"/>
        </w:rPr>
        <w:t xml:space="preserve">_subcalcul:</w:t>
      </w:r>
      <w:r>
        <w:br/>
      </w:r>
      <w:r>
        <w:rPr>
          <w:rStyle w:val="VerbatimChar"/>
        </w:rPr>
        <w:t xml:space="preserve">mov ebx, 3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sub eax, 1</w:t>
      </w:r>
      <w:r>
        <w:br/>
      </w:r>
      <w:r>
        <w:rPr>
          <w:rStyle w:val="VerbatimChar"/>
        </w:rPr>
        <w:t xml:space="preserve">ret ; выход из подпрограммы</w:t>
      </w:r>
    </w:p>
    <w:bookmarkEnd w:id="38"/>
    <w:bookmarkStart w:id="95" w:name="отладка-програм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Создаем файл lab09-2.asm с текстом программы, в созданный файл копируем программу второго листинга, транслируем с созданием файла листинга и отладки, компонуем и запускаем в отладчике (рис. 5):</w:t>
      </w:r>
    </w:p>
    <w:bookmarkStart w:id="42" w:name="fig:006"/>
    <w:p>
      <w:pPr>
        <w:pStyle w:val="CaptionedFigure"/>
      </w:pPr>
      <w:r>
        <w:drawing>
          <wp:inline>
            <wp:extent cx="5334000" cy="2509768"/>
            <wp:effectExtent b="0" l="0" r="0" t="0"/>
            <wp:docPr descr="Рис. 5: снимок экрана" title="" id="40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снимок экрана</w:t>
      </w:r>
    </w:p>
    <w:bookmarkEnd w:id="42"/>
    <w:p>
      <w:pPr>
        <w:pStyle w:val="BodyText"/>
      </w:pPr>
      <w:r>
        <w:t xml:space="preserve">Проверяем работу программы, запустив ее в оболочке GDB с помощью команды run (рис. 6):</w:t>
      </w:r>
    </w:p>
    <w:bookmarkStart w:id="46" w:name="fig:008"/>
    <w:p>
      <w:pPr>
        <w:pStyle w:val="CaptionedFigure"/>
      </w:pPr>
      <w:r>
        <w:drawing>
          <wp:inline>
            <wp:extent cx="5334000" cy="925588"/>
            <wp:effectExtent b="0" l="0" r="0" t="0"/>
            <wp:docPr descr="Рис. 6: снимок экрана" title="" id="44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5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снимок экрана</w:t>
      </w:r>
    </w:p>
    <w:bookmarkEnd w:id="46"/>
    <w:p>
      <w:pPr>
        <w:pStyle w:val="BodyText"/>
      </w:pPr>
      <w:r>
        <w:t xml:space="preserve">Для более подробного анализа программы устанавливаем брейкпоинт на метку _start, с которой начинается выполнение любой ассемблерной программы, и запускаем её (рис. 7):</w:t>
      </w:r>
    </w:p>
    <w:bookmarkStart w:id="50" w:name="fig:009"/>
    <w:p>
      <w:pPr>
        <w:pStyle w:val="CaptionedFigure"/>
      </w:pPr>
      <w:r>
        <w:drawing>
          <wp:inline>
            <wp:extent cx="5334000" cy="1056120"/>
            <wp:effectExtent b="0" l="0" r="0" t="0"/>
            <wp:docPr descr="Рис. 7: снимок экрана" title="" id="48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снимок экрана</w:t>
      </w:r>
    </w:p>
    <w:bookmarkEnd w:id="50"/>
    <w:p>
      <w:pPr>
        <w:pStyle w:val="BodyText"/>
      </w:pPr>
      <w:r>
        <w:t xml:space="preserve">Смотрим дисассимилированный код программы с помощью команды disassemble начиная с метки _start (рис. 8):</w:t>
      </w:r>
    </w:p>
    <w:bookmarkStart w:id="54" w:name="fig:010"/>
    <w:p>
      <w:pPr>
        <w:pStyle w:val="CaptionedFigure"/>
      </w:pPr>
      <w:r>
        <w:drawing>
          <wp:inline>
            <wp:extent cx="5334000" cy="2254638"/>
            <wp:effectExtent b="0" l="0" r="0" t="0"/>
            <wp:docPr descr="Рис. 8: снимок экрана" title="" id="5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снимок экрана</w:t>
      </w:r>
    </w:p>
    <w:bookmarkEnd w:id="54"/>
    <w:p>
      <w:pPr>
        <w:pStyle w:val="BodyText"/>
      </w:pPr>
      <w:r>
        <w:t xml:space="preserve">Переключаемся на отображение команд с Intel’овским синтаксисом, введя команду set disassembly-flavor intel (рис. 9):</w:t>
      </w:r>
    </w:p>
    <w:bookmarkStart w:id="58" w:name="fig:011"/>
    <w:p>
      <w:pPr>
        <w:pStyle w:val="CaptionedFigure"/>
      </w:pPr>
      <w:r>
        <w:drawing>
          <wp:inline>
            <wp:extent cx="5334000" cy="2379236"/>
            <wp:effectExtent b="0" l="0" r="0" t="0"/>
            <wp:docPr descr="Рис. 9: снимок экрана" title="" id="56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9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снимок экрана</w:t>
      </w:r>
    </w:p>
    <w:bookmarkEnd w:id="58"/>
    <w:p>
      <w:pPr>
        <w:pStyle w:val="BodyText"/>
      </w:pPr>
      <w:r>
        <w:t xml:space="preserve">Включаем режим псевдографики для более удобного анализа программы (рис. 10):</w:t>
      </w:r>
    </w:p>
    <w:bookmarkStart w:id="62" w:name="fig:012"/>
    <w:p>
      <w:pPr>
        <w:pStyle w:val="CaptionedFigure"/>
      </w:pPr>
      <w:r>
        <w:drawing>
          <wp:inline>
            <wp:extent cx="5334000" cy="3081347"/>
            <wp:effectExtent b="0" l="0" r="0" t="0"/>
            <wp:docPr descr="Рис. 10: снимок экрана" title="" id="60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2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снимок экрана</w:t>
      </w:r>
    </w:p>
    <w:bookmarkEnd w:id="62"/>
    <w:p>
      <w:pPr>
        <w:pStyle w:val="BodyText"/>
      </w:pPr>
      <w:r>
        <w:t xml:space="preserve">Установливаем точку останова (рис. 11):</w:t>
      </w:r>
    </w:p>
    <w:bookmarkStart w:id="66" w:name="fig:013"/>
    <w:p>
      <w:pPr>
        <w:pStyle w:val="CaptionedFigure"/>
      </w:pPr>
      <w:r>
        <w:drawing>
          <wp:inline>
            <wp:extent cx="5334000" cy="1213618"/>
            <wp:effectExtent b="0" l="0" r="0" t="0"/>
            <wp:docPr descr="Рис. 11: снимок экрана" title="" id="64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снимок экрана</w:t>
      </w:r>
    </w:p>
    <w:bookmarkEnd w:id="66"/>
    <w:p>
      <w:pPr>
        <w:pStyle w:val="BodyText"/>
      </w:pPr>
      <w:r>
        <w:t xml:space="preserve">Смотрим содержимое регистров с помощью команды info registers (рис. 12):</w:t>
      </w:r>
    </w:p>
    <w:bookmarkStart w:id="70" w:name="fig:014"/>
    <w:p>
      <w:pPr>
        <w:pStyle w:val="CaptionedFigure"/>
      </w:pPr>
      <w:r>
        <w:drawing>
          <wp:inline>
            <wp:extent cx="5334000" cy="3503361"/>
            <wp:effectExtent b="0" l="0" r="0" t="0"/>
            <wp:docPr descr="Рис. 12: снимок экрана" title="" id="68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4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3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снимок экрана</w:t>
      </w:r>
    </w:p>
    <w:bookmarkEnd w:id="70"/>
    <w:p>
      <w:pPr>
        <w:pStyle w:val="BodyText"/>
      </w:pPr>
      <w:r>
        <w:t xml:space="preserve">Смотрим значение переменной msg1 по имени (рис. 13):</w:t>
      </w:r>
    </w:p>
    <w:bookmarkStart w:id="74" w:name="fig:015"/>
    <w:p>
      <w:pPr>
        <w:pStyle w:val="CaptionedFigure"/>
      </w:pPr>
      <w:r>
        <w:drawing>
          <wp:inline>
            <wp:extent cx="5334000" cy="673395"/>
            <wp:effectExtent b="0" l="0" r="0" t="0"/>
            <wp:docPr descr="Рис. 13: снимок экрана" title="" id="7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5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снимок экрана</w:t>
      </w:r>
    </w:p>
    <w:bookmarkEnd w:id="74"/>
    <w:p>
      <w:pPr>
        <w:pStyle w:val="BodyText"/>
      </w:pPr>
      <w:r>
        <w:t xml:space="preserve">Изменяем первый символ переменной msg1 (рис. 14):</w:t>
      </w:r>
    </w:p>
    <w:bookmarkStart w:id="78" w:name="fig:016"/>
    <w:p>
      <w:pPr>
        <w:pStyle w:val="CaptionedFigure"/>
      </w:pPr>
      <w:r>
        <w:drawing>
          <wp:inline>
            <wp:extent cx="5334000" cy="1203113"/>
            <wp:effectExtent b="0" l="0" r="0" t="0"/>
            <wp:docPr descr="Рис. 14: снимок экрана" title="" id="76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6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снимок экрана</w:t>
      </w:r>
    </w:p>
    <w:bookmarkEnd w:id="78"/>
    <w:p>
      <w:pPr>
        <w:pStyle w:val="BodyText"/>
      </w:pPr>
      <w:r>
        <w:t xml:space="preserve">Выводим в различных форматах значение регистра edx (рис. 15):</w:t>
      </w:r>
    </w:p>
    <w:bookmarkStart w:id="82" w:name="fig:017"/>
    <w:p>
      <w:pPr>
        <w:pStyle w:val="CaptionedFigure"/>
      </w:pPr>
      <w:r>
        <w:drawing>
          <wp:inline>
            <wp:extent cx="5334000" cy="1339426"/>
            <wp:effectExtent b="0" l="0" r="0" t="0"/>
            <wp:docPr descr="Рис. 15: снимок экрана" title="" id="80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7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снимок экрана</w:t>
      </w:r>
    </w:p>
    <w:bookmarkEnd w:id="82"/>
    <w:p>
      <w:pPr>
        <w:pStyle w:val="BodyText"/>
      </w:pPr>
      <w:r>
        <w:t xml:space="preserve">С помощью команды set меняем содержимое регистра ebx (рис. 16):</w:t>
      </w:r>
    </w:p>
    <w:bookmarkStart w:id="86" w:name="fig:018"/>
    <w:p>
      <w:pPr>
        <w:pStyle w:val="CaptionedFigure"/>
      </w:pPr>
      <w:r>
        <w:drawing>
          <wp:inline>
            <wp:extent cx="5334000" cy="811953"/>
            <wp:effectExtent b="0" l="0" r="0" t="0"/>
            <wp:docPr descr="Рис. 16: снимок экрана" title="" id="84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8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снимок экрана</w:t>
      </w:r>
    </w:p>
    <w:bookmarkEnd w:id="86"/>
    <w:p>
      <w:pPr>
        <w:pStyle w:val="BodyText"/>
      </w:pPr>
      <w:r>
        <w:t xml:space="preserve">Копируем файл lab8-2.asm, созданный при выполнении лабораторной работы №8,с программой выводящей на экран аргументы командной строки (Листинг 8.2) в файл с именем lab09-3.asm (рис. 17):</w:t>
      </w:r>
    </w:p>
    <w:bookmarkStart w:id="90" w:name="fig:019"/>
    <w:p>
      <w:pPr>
        <w:pStyle w:val="CaptionedFigure"/>
      </w:pPr>
      <w:r>
        <w:drawing>
          <wp:inline>
            <wp:extent cx="5334000" cy="667481"/>
            <wp:effectExtent b="0" l="0" r="0" t="0"/>
            <wp:docPr descr="Рис. 17: снимок экрана" title="" id="88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19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снимок экрана</w:t>
      </w:r>
    </w:p>
    <w:bookmarkEnd w:id="90"/>
    <w:p>
      <w:pPr>
        <w:pStyle w:val="BodyText"/>
      </w:pPr>
      <w:r>
        <w:t xml:space="preserve">Для загрузки в gdb программы с аргументами используем ключ –args.</w:t>
      </w:r>
      <w:r>
        <w:t xml:space="preserve"> </w:t>
      </w:r>
      <w:r>
        <w:t xml:space="preserve">Загружаем исполняемый файл в отладчик, указав аргументы. Установливаем точку останова перед первой инструкцией в программе и запускаем</w:t>
      </w:r>
      <w:r>
        <w:t xml:space="preserve"> </w:t>
      </w:r>
      <w:r>
        <w:t xml:space="preserve">ее (рис. 18):</w:t>
      </w:r>
    </w:p>
    <w:bookmarkStart w:id="94" w:name="fig:020"/>
    <w:p>
      <w:pPr>
        <w:pStyle w:val="CaptionedFigure"/>
      </w:pPr>
      <w:r>
        <w:drawing>
          <wp:inline>
            <wp:extent cx="5334000" cy="4313223"/>
            <wp:effectExtent b="0" l="0" r="0" t="0"/>
            <wp:docPr descr="Рис. 18: снимок экрана" title="" id="9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20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снимок экрана</w:t>
      </w:r>
    </w:p>
    <w:bookmarkEnd w:id="94"/>
    <w:bookmarkEnd w:id="95"/>
    <w:bookmarkStart w:id="108" w:name="X32ff26b75a7156f968f22ae721fd8fec4b51e1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Преобразовываем программу из лабораторной работы №8 (Задание №1 для самостоятельной работы), реализовав вычисление значения функции 𝑓(𝑥) как подпрограмму (рис. 19):</w:t>
      </w:r>
    </w:p>
    <w:bookmarkStart w:id="99" w:name="fig:021"/>
    <w:p>
      <w:pPr>
        <w:pStyle w:val="CaptionedFigure"/>
      </w:pPr>
      <w:r>
        <w:drawing>
          <wp:inline>
            <wp:extent cx="5334000" cy="4709123"/>
            <wp:effectExtent b="0" l="0" r="0" t="0"/>
            <wp:docPr descr="Рис. 19: снимок экрана" title="" id="97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21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снимок экрана</w:t>
      </w:r>
    </w:p>
    <w:bookmarkEnd w:id="99"/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msg_func db "Функция: f(x) = 6x + 13", 0</w:t>
      </w:r>
      <w:r>
        <w:br/>
      </w:r>
      <w:r>
        <w:rPr>
          <w:rStyle w:val="VerbatimChar"/>
        </w:rPr>
        <w:t xml:space="preserve">msg_result db "Результат: ", 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 msg_func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br/>
      </w:r>
      <w:r>
        <w:rPr>
          <w:rStyle w:val="VerbatimChar"/>
        </w:rPr>
        <w:t xml:space="preserve">pop ecx</w:t>
      </w:r>
      <w:r>
        <w:br/>
      </w:r>
      <w:r>
        <w:rPr>
          <w:rStyle w:val="VerbatimChar"/>
        </w:rPr>
        <w:t xml:space="preserve">pop edx</w:t>
      </w:r>
      <w:r>
        <w:br/>
      </w:r>
      <w:r>
        <w:rPr>
          <w:rStyle w:val="VerbatimChar"/>
        </w:rPr>
        <w:t xml:space="preserve">sub ecx, 1</w:t>
      </w:r>
      <w:r>
        <w:br/>
      </w:r>
      <w:r>
        <w:rPr>
          <w:rStyle w:val="VerbatimChar"/>
        </w:rPr>
        <w:t xml:space="preserve">mov esi, 0</w:t>
      </w:r>
      <w:r>
        <w:br/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 0</w:t>
      </w:r>
      <w:r>
        <w:br/>
      </w:r>
      <w:r>
        <w:rPr>
          <w:rStyle w:val="VerbatimChar"/>
        </w:rPr>
        <w:t xml:space="preserve">jz _end</w:t>
      </w:r>
      <w:r>
        <w:br/>
      </w:r>
      <w:r>
        <w:rPr>
          <w:rStyle w:val="VerbatimChar"/>
        </w:rPr>
        <w:t xml:space="preserve">pop eax</w:t>
      </w:r>
      <w:r>
        <w:br/>
      </w:r>
      <w:r>
        <w:rPr>
          <w:rStyle w:val="VerbatimChar"/>
        </w:rPr>
        <w:t xml:space="preserve">call atoi</w:t>
      </w:r>
      <w:r>
        <w:br/>
      </w:r>
      <w:r>
        <w:br/>
      </w:r>
      <w:r>
        <w:rPr>
          <w:rStyle w:val="VerbatimChar"/>
        </w:rPr>
        <w:t xml:space="preserve">mov ebx, 6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 13</w:t>
      </w:r>
      <w:r>
        <w:br/>
      </w:r>
      <w:r>
        <w:rPr>
          <w:rStyle w:val="VerbatimChar"/>
        </w:rPr>
        <w:t xml:space="preserve">add esi, eax</w:t>
      </w:r>
      <w:r>
        <w:br/>
      </w:r>
      <w:r>
        <w:br/>
      </w:r>
      <w:r>
        <w:rPr>
          <w:rStyle w:val="VerbatimChar"/>
        </w:rPr>
        <w:t xml:space="preserve">loop next</w:t>
      </w:r>
      <w:r>
        <w:br/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msg_result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t xml:space="preserve">Запускаем программу в режике отладичка и пошагово просматриваем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 (рис. 20):</w:t>
      </w:r>
    </w:p>
    <w:bookmarkStart w:id="103" w:name="fig:022"/>
    <w:p>
      <w:pPr>
        <w:pStyle w:val="CaptionedFigure"/>
      </w:pPr>
      <w:r>
        <w:drawing>
          <wp:inline>
            <wp:extent cx="5334000" cy="4717306"/>
            <wp:effectExtent b="0" l="0" r="0" t="0"/>
            <wp:docPr descr="Рис. 20: снимок экрана" title="" id="101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22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снимок экрана</w:t>
      </w:r>
    </w:p>
    <w:bookmarkEnd w:id="103"/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 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mov ebx, 3</w:t>
      </w:r>
      <w:r>
        <w:br/>
      </w:r>
      <w:r>
        <w:rPr>
          <w:rStyle w:val="VerbatimChar"/>
        </w:rPr>
        <w:t xml:space="preserve">mov eax, 2</w:t>
      </w:r>
      <w:r>
        <w:br/>
      </w:r>
      <w:r>
        <w:rPr>
          <w:rStyle w:val="VerbatimChar"/>
        </w:rPr>
        <w:t xml:space="preserve">add ebx, eax</w:t>
      </w:r>
      <w:r>
        <w:br/>
      </w:r>
      <w:r>
        <w:rPr>
          <w:rStyle w:val="VerbatimChar"/>
        </w:rPr>
        <w:t xml:space="preserve">mov eax, ebx</w:t>
      </w:r>
      <w:r>
        <w:br/>
      </w:r>
      <w:r>
        <w:rPr>
          <w:rStyle w:val="VerbatimChar"/>
        </w:rPr>
        <w:t xml:space="preserve">mov ecx, 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 5</w:t>
      </w:r>
      <w:r>
        <w:br/>
      </w:r>
      <w:r>
        <w:rPr>
          <w:rStyle w:val="VerbatimChar"/>
        </w:rPr>
        <w:t xml:space="preserve">mov edi, eax</w:t>
      </w:r>
      <w:r>
        <w:br/>
      </w:r>
      <w:r>
        <w:br/>
      </w:r>
      <w:r>
        <w:rPr>
          <w:rStyle w:val="VerbatimChar"/>
        </w:rPr>
        <w:t xml:space="preserve">mov eax, 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t xml:space="preserve">Исправляем найденную ошибку, теперь программа верно считает значение функции (рис. 21):</w:t>
      </w:r>
    </w:p>
    <w:bookmarkStart w:id="107" w:name="fig:023"/>
    <w:p>
      <w:pPr>
        <w:pStyle w:val="CaptionedFigure"/>
      </w:pPr>
      <w:r>
        <w:drawing>
          <wp:inline>
            <wp:extent cx="5334000" cy="392441"/>
            <wp:effectExtent b="0" l="0" r="0" t="0"/>
            <wp:docPr descr="Рис. 21: снимок экрана" title="" id="105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9/report/image/23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снимок экрана</w:t>
      </w:r>
    </w:p>
    <w:bookmarkEnd w:id="107"/>
    <w:bookmarkEnd w:id="108"/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были приобретены навыки написания программ с использованием подпрограмм. Ознакомились с методами отладки при помощи GDB и его основными возможностями.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26" Target="media/rId26.jpg" /><Relationship Type="http://schemas.openxmlformats.org/officeDocument/2006/relationships/image" Id="rId91" Target="media/rId91.jpg" /><Relationship Type="http://schemas.openxmlformats.org/officeDocument/2006/relationships/image" Id="rId96" Target="media/rId96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Кузьмина Мария Константиновна</dc:creator>
  <dc:language>ru-RU</dc:language>
  <cp:keywords/>
  <dcterms:created xsi:type="dcterms:W3CDTF">2024-12-06T23:21:53Z</dcterms:created>
  <dcterms:modified xsi:type="dcterms:W3CDTF">2024-12-06T23:21:53Z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List of Tables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Table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