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индивидуальному проекту №2</w:t>
      </w:r>
    </w:p>
    <w:p>
      <w:pPr>
        <w:pStyle w:val="Subtitle"/>
      </w:pPr>
      <w:r>
        <w:t xml:space="preserve">Дисциплина: Основы информационной безопасности</w:t>
      </w:r>
    </w:p>
    <w:p>
      <w:pPr>
        <w:pStyle w:val="Author"/>
      </w:pPr>
      <w:r>
        <w:t xml:space="preserve">Кузьмина Мария Константиновна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Установка DVWA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DVWA</w:t>
      </w:r>
    </w:p>
    <w:bookmarkEnd w:id="21"/>
    <w:bookmarkStart w:id="38" w:name="выполнение"/>
    <w:p>
      <w:pPr>
        <w:pStyle w:val="Heading1"/>
      </w:pPr>
      <w:r>
        <w:t xml:space="preserve">Выполнение</w:t>
      </w:r>
    </w:p>
    <w:bookmarkStart w:id="25" w:name="установка"/>
    <w:p>
      <w:pPr>
        <w:pStyle w:val="Heading2"/>
      </w:pPr>
      <w:r>
        <w:t xml:space="preserve">Установка</w:t>
      </w:r>
    </w:p>
    <w:p>
      <w:pPr>
        <w:pStyle w:val="FirstParagraph"/>
      </w:pPr>
      <w:r>
        <w:t xml:space="preserve">Обновляем список пакетов, устанавливаем необходимые компоненты (рис.1)</w:t>
      </w:r>
    </w:p>
    <w:p>
      <w:pPr>
        <w:pStyle w:val="CaptionedFigure"/>
      </w:pPr>
      <w:r>
        <w:drawing>
          <wp:inline>
            <wp:extent cx="4800600" cy="2452806"/>
            <wp:effectExtent b="0" l="0" r="0" t="0"/>
            <wp:docPr descr="снимок экран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52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снимок экрана</w:t>
      </w:r>
    </w:p>
    <w:bookmarkEnd w:id="25"/>
    <w:bookmarkStart w:id="29" w:name="запуск-сервисов-apache-и-mysql"/>
    <w:p>
      <w:pPr>
        <w:pStyle w:val="Heading2"/>
      </w:pPr>
      <w:r>
        <w:t xml:space="preserve">Запуск сервисов Apache и MySQL</w:t>
      </w:r>
    </w:p>
    <w:p>
      <w:pPr>
        <w:pStyle w:val="FirstParagraph"/>
      </w:pPr>
      <w:r>
        <w:t xml:space="preserve">Запускаем Apache, запускаем Mariadb(MySQL), проверяем, что оба сервиса работают (рис.2)</w:t>
      </w:r>
    </w:p>
    <w:p>
      <w:pPr>
        <w:pStyle w:val="CaptionedFigure"/>
      </w:pPr>
      <w:r>
        <w:drawing>
          <wp:inline>
            <wp:extent cx="5334000" cy="2725340"/>
            <wp:effectExtent b="0" l="0" r="0" t="0"/>
            <wp:docPr descr="снимок экран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5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снимок экрана</w:t>
      </w:r>
    </w:p>
    <w:bookmarkEnd w:id="29"/>
    <w:bookmarkStart w:id="33" w:name="Xd782e1c2750c6bfa0a83be349d875491c42a48c"/>
    <w:p>
      <w:pPr>
        <w:pStyle w:val="Heading2"/>
      </w:pPr>
      <w:r>
        <w:t xml:space="preserve">Клонирование репозитория, настройка прав доступа, конфигурационного файла</w:t>
      </w:r>
    </w:p>
    <w:p>
      <w:pPr>
        <w:pStyle w:val="FirstParagraph"/>
      </w:pPr>
      <w:r>
        <w:t xml:space="preserve">Переходим в директорию /var/www/html/, клонируем репозиторий, устанавливаем правильные права. В редакторе находим строки, отвечающие за подключение к базе данных данные, изменяем данные на те, которые указывали ранее (имя, пароль) (рис.3)</w:t>
      </w:r>
    </w:p>
    <w:p>
      <w:pPr>
        <w:pStyle w:val="CaptionedFigure"/>
      </w:pPr>
      <w:r>
        <w:drawing>
          <wp:inline>
            <wp:extent cx="5334000" cy="2725340"/>
            <wp:effectExtent b="0" l="0" r="0" t="0"/>
            <wp:docPr descr="снимок экрана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5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снимок экрана</w:t>
      </w:r>
    </w:p>
    <w:bookmarkEnd w:id="33"/>
    <w:bookmarkStart w:id="37" w:name="инициализация-dvwa-через-веб-интерфейс"/>
    <w:p>
      <w:pPr>
        <w:pStyle w:val="Heading2"/>
      </w:pPr>
      <w:r>
        <w:t xml:space="preserve">Инициализация DVWA через веб-интерфейс</w:t>
      </w:r>
    </w:p>
    <w:p>
      <w:pPr>
        <w:pStyle w:val="FirstParagraph"/>
      </w:pPr>
      <w:r>
        <w:t xml:space="preserve">Открываем браузер, переходим по ссылке http://127.0.0.1/DVWA/, входим с учетными данными по умолчанию, устанавливаем уровень безопасности (пока low), переходим в раздел</w:t>
      </w:r>
      <w:r>
        <w:t xml:space="preserve"> </w:t>
      </w:r>
      <w:r>
        <w:t xml:space="preserve">‘SQL Injection’</w:t>
      </w:r>
      <w:r>
        <w:t xml:space="preserve">, в поле вводим</w:t>
      </w:r>
      <w:r>
        <w:t xml:space="preserve"> </w:t>
      </w:r>
      <w:r>
        <w:t xml:space="preserve">‘or 1=1’</w:t>
      </w:r>
      <w:r>
        <w:t xml:space="preserve">, появляются ссылки на веб-страницы (рис.4)</w:t>
      </w:r>
    </w:p>
    <w:p>
      <w:pPr>
        <w:pStyle w:val="CaptionedFigure"/>
      </w:pPr>
      <w:r>
        <w:drawing>
          <wp:inline>
            <wp:extent cx="5334000" cy="1375119"/>
            <wp:effectExtent b="0" l="0" r="0" t="0"/>
            <wp:docPr descr="снимок экрана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5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снимок экрана</w:t>
      </w:r>
    </w:p>
    <w:bookmarkEnd w:id="37"/>
    <w:bookmarkEnd w:id="38"/>
    <w:bookmarkStart w:id="3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Установка прошла успешно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 №2</dc:title>
  <dc:creator>Кузьмина Мария Константиновна</dc:creator>
  <cp:keywords/>
  <dcterms:created xsi:type="dcterms:W3CDTF">2026-03-21T13:51:43Z</dcterms:created>
  <dcterms:modified xsi:type="dcterms:W3CDTF">2026-03-21T13:51:43Z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ocumentclass">
    <vt:lpwstr>scrreprt</vt:lpwstr>
  </property>
  <property fmtid="{D5CDD505-2E9C-101B-9397-08002B2CF9AE}" pid="8" name="fontsize">
    <vt:lpwstr>12pt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indent">
    <vt:lpwstr>True</vt:lpwstr>
  </property>
  <property fmtid="{D5CDD505-2E9C-101B-9397-08002B2CF9AE}" pid="13" name="labels">
    <vt:lpwstr/>
  </property>
  <property fmtid="{D5CDD505-2E9C-101B-9397-08002B2CF9AE}" pid="14" name="linestretch">
    <vt:lpwstr>1.5</vt:lpwstr>
  </property>
  <property fmtid="{D5CDD505-2E9C-101B-9397-08002B2CF9AE}" pid="15" name="lof">
    <vt:lpwstr>True</vt:lpwstr>
  </property>
  <property fmtid="{D5CDD505-2E9C-101B-9397-08002B2CF9AE}" pid="16" name="mainfont">
    <vt:lpwstr>Liberation Serif</vt:lpwstr>
  </property>
  <property fmtid="{D5CDD505-2E9C-101B-9397-08002B2CF9AE}" pid="17" name="mainfontoptions">
    <vt:lpwstr>Ligatures=Common,Ligatures=TeX,Scale=0.94</vt:lpwstr>
  </property>
  <property fmtid="{D5CDD505-2E9C-101B-9397-08002B2CF9AE}" pid="18" name="mathfont">
    <vt:lpwstr>Liberation Serif</vt:lpwstr>
  </property>
  <property fmtid="{D5CDD505-2E9C-101B-9397-08002B2CF9AE}" pid="19" name="monofont">
    <vt:lpwstr>Liberation Mono</vt:lpwstr>
  </property>
  <property fmtid="{D5CDD505-2E9C-101B-9397-08002B2CF9AE}" pid="20" name="monofontoptions">
    <vt:lpwstr>Scale=MatchLowercase</vt:lpwstr>
  </property>
  <property fmtid="{D5CDD505-2E9C-101B-9397-08002B2CF9AE}" pid="21" name="papersize">
    <vt:lpwstr>a4</vt:lpwstr>
  </property>
  <property fmtid="{D5CDD505-2E9C-101B-9397-08002B2CF9AE}" pid="22" name="polyglossia-lang">
    <vt:lpwstr/>
  </property>
  <property fmtid="{D5CDD505-2E9C-101B-9397-08002B2CF9AE}" pid="23" name="polyglossia-otherlangs">
    <vt:lpwstr/>
  </property>
  <property fmtid="{D5CDD505-2E9C-101B-9397-08002B2CF9AE}" pid="24" name="sansfont">
    <vt:lpwstr>Liberation Sans</vt:lpwstr>
  </property>
  <property fmtid="{D5CDD505-2E9C-101B-9397-08002B2CF9AE}" pid="25" name="sansfontoptions">
    <vt:lpwstr>Ligatures=Common,Ligatures=TeX,Scale=MatchLowercase</vt:lpwstr>
  </property>
  <property fmtid="{D5CDD505-2E9C-101B-9397-08002B2CF9AE}" pid="26" name="subtitle">
    <vt:lpwstr>Дисциплина: Основы информационной безопасности</vt:lpwstr>
  </property>
  <property fmtid="{D5CDD505-2E9C-101B-9397-08002B2CF9AE}" pid="27" name="toc-title">
    <vt:lpwstr>Table of contents</vt:lpwstr>
  </property>
</Properties>
</file>