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C40766" w14:textId="77777777" w:rsidR="00A42AF6" w:rsidRDefault="00FB43B2">
      <w:pPr>
        <w:spacing w:after="40"/>
        <w:jc w:val="center"/>
      </w:pPr>
      <w:r>
        <w:rPr>
          <w:b/>
          <w:sz w:val="40"/>
        </w:rPr>
        <w:t>Use Case Diagram</w:t>
      </w:r>
    </w:p>
    <w:p w14:paraId="3A5CBB02" w14:textId="77777777" w:rsidR="00A42AF6" w:rsidRDefault="00FB43B2">
      <w:pPr>
        <w:jc w:val="center"/>
      </w:pPr>
      <w:r>
        <w:rPr>
          <w:sz w:val="28"/>
        </w:rPr>
        <w:t>Components, Notation and Theory</w:t>
      </w:r>
    </w:p>
    <w:p w14:paraId="127F053C" w14:textId="77777777" w:rsidR="00A42AF6" w:rsidRDefault="00A42AF6"/>
    <w:p w14:paraId="2DF8898B" w14:textId="77777777" w:rsidR="00A42AF6" w:rsidRDefault="00FB43B2">
      <w:pPr>
        <w:jc w:val="both"/>
      </w:pPr>
      <w:r>
        <w:t xml:space="preserve">A use case diagram is a UML behavioural diagram that shows </w:t>
      </w:r>
      <w:r>
        <w:rPr>
          <w:b/>
        </w:rPr>
        <w:t>what</w:t>
      </w:r>
      <w:r>
        <w:t xml:space="preserve"> a system does for the people and systems around it, never </w:t>
      </w:r>
      <w:r>
        <w:rPr>
          <w:b/>
        </w:rPr>
        <w:t>how</w:t>
      </w:r>
      <w:r>
        <w:t xml:space="preserve"> it does it. It is built from a small set of components: actors, use cases, the system boundary and four kinds of relationship (association, include, extend and generalization), plus notes for anything the notation cannot express. Each component is explained below with its standard notation, using the HRM System as the running example.</w:t>
      </w:r>
    </w:p>
    <w:p w14:paraId="32C15C8F" w14:textId="77777777" w:rsidR="00A42AF6" w:rsidRDefault="00FB43B2">
      <w:pPr>
        <w:pStyle w:val="Heading2"/>
      </w:pPr>
      <w:r>
        <w:t>1. Actor</w:t>
      </w:r>
    </w:p>
    <w:p w14:paraId="3F08A33B" w14:textId="77777777" w:rsidR="00A42AF6" w:rsidRDefault="00FB43B2">
      <w:pPr>
        <w:jc w:val="both"/>
      </w:pPr>
      <w:r>
        <w:t xml:space="preserve">An actor is a </w:t>
      </w:r>
      <w:r>
        <w:rPr>
          <w:b/>
        </w:rPr>
        <w:t>role</w:t>
      </w:r>
      <w:r>
        <w:t xml:space="preserve"> played by a person, an organization, a device or another system that interacts with the system but lives </w:t>
      </w:r>
      <w:r>
        <w:rPr>
          <w:b/>
        </w:rPr>
        <w:t>outside</w:t>
      </w:r>
      <w:r>
        <w:t xml:space="preserve"> its boundary. It is not a specific individual: “Company Admin” is an actor; a particular employee is not. One person can play several roles, and several people can play one role.</w:t>
      </w:r>
    </w:p>
    <w:p w14:paraId="496ADAA3" w14:textId="77777777" w:rsidR="00A42AF6" w:rsidRDefault="00FB43B2">
      <w:pPr>
        <w:pStyle w:val="ListBullet"/>
        <w:jc w:val="both"/>
      </w:pPr>
      <w:r>
        <w:rPr>
          <w:b/>
        </w:rPr>
        <w:t>Primary actor</w:t>
      </w:r>
      <w:r>
        <w:t xml:space="preserve"> – initiates a use case to achieve a goal (an Employee starts Check In). Conventionally drawn on the left of the diagram.</w:t>
      </w:r>
    </w:p>
    <w:p w14:paraId="23526EA4" w14:textId="77777777" w:rsidR="00A42AF6" w:rsidRDefault="00FB43B2">
      <w:pPr>
        <w:pStyle w:val="ListBullet"/>
        <w:jc w:val="both"/>
      </w:pPr>
      <w:r>
        <w:rPr>
          <w:b/>
        </w:rPr>
        <w:t>Secondary actor</w:t>
      </w:r>
      <w:r>
        <w:t xml:space="preserve"> – is called upon by the system to complete a use case (the payroll Scheduler, an e-mail service, a payment gateway). Conventionally drawn on the right.</w:t>
      </w:r>
    </w:p>
    <w:tbl>
      <w:tblPr>
        <w:tblStyle w:val="TableGrid"/>
        <w:tblW w:w="0" w:type="auto"/>
        <w:jc w:val="center"/>
        <w:tblLook w:val="04A0" w:firstRow="1" w:lastRow="0" w:firstColumn="1" w:lastColumn="0" w:noHBand="0" w:noVBand="1"/>
      </w:tblPr>
      <w:tblGrid>
        <w:gridCol w:w="2506"/>
        <w:gridCol w:w="6376"/>
      </w:tblGrid>
      <w:tr w:rsidR="00A42AF6" w14:paraId="1976FCB1" w14:textId="77777777">
        <w:trPr>
          <w:jc w:val="center"/>
        </w:trPr>
        <w:tc>
          <w:tcPr>
            <w:tcW w:w="2551" w:type="dxa"/>
            <w:shd w:val="clear" w:color="auto" w:fill="F2F2F2"/>
          </w:tcPr>
          <w:p w14:paraId="2C6B51BC" w14:textId="77777777" w:rsidR="00A42AF6" w:rsidRDefault="00FB43B2">
            <w:r>
              <w:rPr>
                <w:b/>
                <w:sz w:val="20"/>
              </w:rPr>
              <w:t>Notation</w:t>
            </w:r>
          </w:p>
        </w:tc>
        <w:tc>
          <w:tcPr>
            <w:tcW w:w="6520" w:type="dxa"/>
          </w:tcPr>
          <w:p w14:paraId="2C2B7011" w14:textId="77777777" w:rsidR="00A42AF6" w:rsidRDefault="00FB43B2">
            <w:r>
              <w:rPr>
                <w:sz w:val="20"/>
              </w:rPr>
              <w:t>Stick figure with the role name written beneath it. A non-human actor may be drawn as a box or stick figure stereotyped «system» or «device».</w:t>
            </w:r>
          </w:p>
        </w:tc>
      </w:tr>
      <w:tr w:rsidR="00A42AF6" w14:paraId="593DE524" w14:textId="77777777">
        <w:trPr>
          <w:jc w:val="center"/>
        </w:trPr>
        <w:tc>
          <w:tcPr>
            <w:tcW w:w="2551" w:type="dxa"/>
            <w:shd w:val="clear" w:color="auto" w:fill="F2F2F2"/>
          </w:tcPr>
          <w:p w14:paraId="04C8D4D7" w14:textId="77777777" w:rsidR="00A42AF6" w:rsidRDefault="00FB43B2">
            <w:r>
              <w:rPr>
                <w:b/>
                <w:sz w:val="20"/>
              </w:rPr>
              <w:t>Rule</w:t>
            </w:r>
          </w:p>
        </w:tc>
        <w:tc>
          <w:tcPr>
            <w:tcW w:w="6520" w:type="dxa"/>
          </w:tcPr>
          <w:p w14:paraId="2799FAF9" w14:textId="77777777" w:rsidR="00A42AF6" w:rsidRDefault="00FB43B2">
            <w:r>
              <w:rPr>
                <w:sz w:val="20"/>
              </w:rPr>
              <w:t>Actors never connect to each other except by generalization; they connect only to use cases.</w:t>
            </w:r>
          </w:p>
        </w:tc>
      </w:tr>
    </w:tbl>
    <w:p w14:paraId="368C893E" w14:textId="77777777" w:rsidR="00A42AF6" w:rsidRDefault="00A42AF6">
      <w:pPr>
        <w:spacing w:after="40"/>
      </w:pPr>
    </w:p>
    <w:p w14:paraId="4879F055" w14:textId="77777777" w:rsidR="00A42AF6" w:rsidRDefault="00FB43B2">
      <w:pPr>
        <w:jc w:val="center"/>
      </w:pPr>
      <w:r>
        <w:rPr>
          <w:noProof/>
        </w:rPr>
        <w:drawing>
          <wp:inline distT="0" distB="0" distL="0" distR="0" wp14:anchorId="4407C26E" wp14:editId="78BACAED">
            <wp:extent cx="2880000" cy="182473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or.png"/>
                    <pic:cNvPicPr/>
                  </pic:nvPicPr>
                  <pic:blipFill>
                    <a:blip r:embed="rId8"/>
                    <a:stretch>
                      <a:fillRect/>
                    </a:stretch>
                  </pic:blipFill>
                  <pic:spPr>
                    <a:xfrm>
                      <a:off x="0" y="0"/>
                      <a:ext cx="2880000" cy="1824733"/>
                    </a:xfrm>
                    <a:prstGeom prst="rect">
                      <a:avLst/>
                    </a:prstGeom>
                  </pic:spPr>
                </pic:pic>
              </a:graphicData>
            </a:graphic>
          </wp:inline>
        </w:drawing>
      </w:r>
    </w:p>
    <w:p w14:paraId="0905BA6F" w14:textId="629B4548" w:rsidR="00A42AF6" w:rsidRDefault="00FB43B2">
      <w:pPr>
        <w:pStyle w:val="Caption"/>
      </w:pPr>
      <w:r>
        <w:t xml:space="preserve">Figure </w:t>
      </w:r>
      <w:r>
        <w:fldChar w:fldCharType="begin"/>
      </w:r>
      <w:r>
        <w:instrText xml:space="preserve"> SEQ Figure \* ARABIC </w:instrText>
      </w:r>
      <w:r>
        <w:fldChar w:fldCharType="separate"/>
      </w:r>
      <w:r w:rsidR="00142BD8">
        <w:rPr>
          <w:noProof/>
        </w:rPr>
        <w:t>1</w:t>
      </w:r>
      <w:r>
        <w:fldChar w:fldCharType="end"/>
      </w:r>
      <w:r>
        <w:t>: Actor notation – primary (human) and secondary («system») actors</w:t>
      </w:r>
    </w:p>
    <w:p w14:paraId="3BCDE7BA" w14:textId="77777777" w:rsidR="00A42AF6" w:rsidRDefault="00FB43B2">
      <w:pPr>
        <w:pStyle w:val="Heading2"/>
      </w:pPr>
      <w:r>
        <w:t>2. Use Case</w:t>
      </w:r>
    </w:p>
    <w:p w14:paraId="653F9546" w14:textId="77777777" w:rsidR="00A42AF6" w:rsidRDefault="00FB43B2">
      <w:pPr>
        <w:jc w:val="both"/>
      </w:pPr>
      <w:r>
        <w:t xml:space="preserve">A use case is a </w:t>
      </w:r>
      <w:r>
        <w:rPr>
          <w:b/>
        </w:rPr>
        <w:t>unit of functionality</w:t>
      </w:r>
      <w:r>
        <w:t xml:space="preserve"> – a complete, observable goal that the system delivers to an actor, from trigger to result. It specifies behaviour, not a step, a screen or a function in code. “Log In”, “Book Parcel” and “Approve Leave” are use cases; “Click the Submit button” is not.</w:t>
      </w:r>
    </w:p>
    <w:p w14:paraId="534E7BF0" w14:textId="77777777" w:rsidR="00A42AF6" w:rsidRDefault="00FB43B2">
      <w:pPr>
        <w:pStyle w:val="ListBullet"/>
        <w:jc w:val="both"/>
      </w:pPr>
      <w:r>
        <w:lastRenderedPageBreak/>
        <w:t xml:space="preserve">Name it with an </w:t>
      </w:r>
      <w:r>
        <w:rPr>
          <w:b/>
        </w:rPr>
        <w:t>active verb phrase</w:t>
      </w:r>
      <w:r>
        <w:t xml:space="preserve"> written from the actor’s point of view (verb + object).</w:t>
      </w:r>
    </w:p>
    <w:p w14:paraId="04F59A68" w14:textId="77777777" w:rsidR="00A42AF6" w:rsidRDefault="00FB43B2">
      <w:pPr>
        <w:pStyle w:val="ListBullet"/>
        <w:jc w:val="both"/>
      </w:pPr>
      <w:r>
        <w:t>Each use case should be valuable on its own: the actor is better off when it ends.</w:t>
      </w:r>
    </w:p>
    <w:p w14:paraId="5D3130B1" w14:textId="77777777" w:rsidR="00A42AF6" w:rsidRDefault="00FB43B2">
      <w:pPr>
        <w:pStyle w:val="ListBullet"/>
        <w:jc w:val="both"/>
      </w:pPr>
      <w:r>
        <w:t>The detail (main flow, alternative flows, pre-conditions, post-conditions) is written in a use case description table, not in the diagram.</w:t>
      </w:r>
    </w:p>
    <w:tbl>
      <w:tblPr>
        <w:tblStyle w:val="TableGrid"/>
        <w:tblW w:w="0" w:type="auto"/>
        <w:jc w:val="center"/>
        <w:tblLook w:val="04A0" w:firstRow="1" w:lastRow="0" w:firstColumn="1" w:lastColumn="0" w:noHBand="0" w:noVBand="1"/>
      </w:tblPr>
      <w:tblGrid>
        <w:gridCol w:w="2506"/>
        <w:gridCol w:w="6376"/>
      </w:tblGrid>
      <w:tr w:rsidR="00A42AF6" w14:paraId="3CCCC74D" w14:textId="77777777">
        <w:trPr>
          <w:jc w:val="center"/>
        </w:trPr>
        <w:tc>
          <w:tcPr>
            <w:tcW w:w="2551" w:type="dxa"/>
            <w:shd w:val="clear" w:color="auto" w:fill="F2F2F2"/>
          </w:tcPr>
          <w:p w14:paraId="4325D6E2" w14:textId="77777777" w:rsidR="00A42AF6" w:rsidRDefault="00FB43B2">
            <w:r>
              <w:rPr>
                <w:b/>
                <w:sz w:val="20"/>
              </w:rPr>
              <w:t>Notation</w:t>
            </w:r>
          </w:p>
        </w:tc>
        <w:tc>
          <w:tcPr>
            <w:tcW w:w="6520" w:type="dxa"/>
          </w:tcPr>
          <w:p w14:paraId="1DB17B1D" w14:textId="77777777" w:rsidR="00A42AF6" w:rsidRDefault="00FB43B2">
            <w:r>
              <w:rPr>
                <w:sz w:val="20"/>
              </w:rPr>
              <w:t>A horizontal ellipse with the name inside (or just below).</w:t>
            </w:r>
          </w:p>
        </w:tc>
      </w:tr>
      <w:tr w:rsidR="00A42AF6" w14:paraId="5CA39BE9" w14:textId="77777777">
        <w:trPr>
          <w:jc w:val="center"/>
        </w:trPr>
        <w:tc>
          <w:tcPr>
            <w:tcW w:w="2551" w:type="dxa"/>
            <w:shd w:val="clear" w:color="auto" w:fill="F2F2F2"/>
          </w:tcPr>
          <w:p w14:paraId="17069E8E" w14:textId="77777777" w:rsidR="00A42AF6" w:rsidRDefault="00FB43B2">
            <w:r>
              <w:rPr>
                <w:b/>
                <w:sz w:val="20"/>
              </w:rPr>
              <w:t>Rule</w:t>
            </w:r>
          </w:p>
        </w:tc>
        <w:tc>
          <w:tcPr>
            <w:tcW w:w="6520" w:type="dxa"/>
          </w:tcPr>
          <w:p w14:paraId="73FD6F4C" w14:textId="77777777" w:rsidR="00A42AF6" w:rsidRDefault="00FB43B2">
            <w:r>
              <w:rPr>
                <w:sz w:val="20"/>
              </w:rPr>
              <w:t>Every use case must be connected to at least one actor, directly or through an include/extend chain.</w:t>
            </w:r>
          </w:p>
        </w:tc>
      </w:tr>
    </w:tbl>
    <w:p w14:paraId="0BA129AA" w14:textId="77777777" w:rsidR="00A42AF6" w:rsidRDefault="00A42AF6">
      <w:pPr>
        <w:spacing w:after="40"/>
      </w:pPr>
    </w:p>
    <w:p w14:paraId="40C82770" w14:textId="77777777" w:rsidR="00A42AF6" w:rsidRDefault="00FB43B2">
      <w:pPr>
        <w:jc w:val="center"/>
      </w:pPr>
      <w:r>
        <w:rPr>
          <w:noProof/>
        </w:rPr>
        <w:drawing>
          <wp:inline distT="0" distB="0" distL="0" distR="0" wp14:anchorId="3107E58D" wp14:editId="16FE2B04">
            <wp:extent cx="2880000" cy="14415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png"/>
                    <pic:cNvPicPr/>
                  </pic:nvPicPr>
                  <pic:blipFill>
                    <a:blip r:embed="rId9"/>
                    <a:stretch>
                      <a:fillRect/>
                    </a:stretch>
                  </pic:blipFill>
                  <pic:spPr>
                    <a:xfrm>
                      <a:off x="0" y="0"/>
                      <a:ext cx="2880000" cy="1441570"/>
                    </a:xfrm>
                    <a:prstGeom prst="rect">
                      <a:avLst/>
                    </a:prstGeom>
                  </pic:spPr>
                </pic:pic>
              </a:graphicData>
            </a:graphic>
          </wp:inline>
        </w:drawing>
      </w:r>
    </w:p>
    <w:p w14:paraId="599DD4DE" w14:textId="3A6E263E" w:rsidR="00A42AF6" w:rsidRDefault="00FB43B2">
      <w:pPr>
        <w:pStyle w:val="Caption"/>
      </w:pPr>
      <w:r>
        <w:t xml:space="preserve">Figure </w:t>
      </w:r>
      <w:r>
        <w:fldChar w:fldCharType="begin"/>
      </w:r>
      <w:r>
        <w:instrText xml:space="preserve"> SEQ Figure \* ARABIC </w:instrText>
      </w:r>
      <w:r>
        <w:fldChar w:fldCharType="separate"/>
      </w:r>
      <w:r w:rsidR="00142BD8">
        <w:rPr>
          <w:noProof/>
        </w:rPr>
        <w:t>2</w:t>
      </w:r>
      <w:r>
        <w:fldChar w:fldCharType="end"/>
      </w:r>
      <w:r>
        <w:t>: Use case notation – ellipses named as verb + object</w:t>
      </w:r>
    </w:p>
    <w:p w14:paraId="16FC390B" w14:textId="77777777" w:rsidR="00A42AF6" w:rsidRDefault="00FB43B2">
      <w:pPr>
        <w:pStyle w:val="Heading2"/>
      </w:pPr>
      <w:r>
        <w:t>3. System Boundary (Subject)</w:t>
      </w:r>
    </w:p>
    <w:p w14:paraId="65252027" w14:textId="77777777" w:rsidR="00A42AF6" w:rsidRDefault="00FB43B2">
      <w:pPr>
        <w:jc w:val="both"/>
      </w:pPr>
      <w:r>
        <w:t xml:space="preserve">The boundary rectangle defines the </w:t>
      </w:r>
      <w:r>
        <w:rPr>
          <w:b/>
        </w:rPr>
        <w:t>scope</w:t>
      </w:r>
      <w:r>
        <w:t xml:space="preserve"> of the system being modelled. Everything inside is behaviour the system is responsible for; everything outside is the environment. The name of the system (or subsystem or package) is written at the top.</w:t>
      </w:r>
    </w:p>
    <w:p w14:paraId="5C4F6B1B" w14:textId="77777777" w:rsidR="00A42AF6" w:rsidRDefault="00FB43B2">
      <w:pPr>
        <w:pStyle w:val="ListBullet"/>
        <w:jc w:val="both"/>
      </w:pPr>
      <w:r>
        <w:t>It answers the first question of analysis: what is in scope and what is not?</w:t>
      </w:r>
    </w:p>
    <w:p w14:paraId="6DCCDD12" w14:textId="77777777" w:rsidR="00A42AF6" w:rsidRDefault="00FB43B2">
      <w:pPr>
        <w:pStyle w:val="ListBullet"/>
        <w:jc w:val="both"/>
      </w:pPr>
      <w:r>
        <w:t xml:space="preserve">Actors are always drawn </w:t>
      </w:r>
      <w:r>
        <w:rPr>
          <w:b/>
        </w:rPr>
        <w:t>outside</w:t>
      </w:r>
      <w:r>
        <w:t xml:space="preserve"> the boundary; use cases always </w:t>
      </w:r>
      <w:r>
        <w:rPr>
          <w:b/>
        </w:rPr>
        <w:t>inside</w:t>
      </w:r>
      <w:r>
        <w:t>.</w:t>
      </w:r>
    </w:p>
    <w:p w14:paraId="6749FBD0" w14:textId="77777777" w:rsidR="00A42AF6" w:rsidRDefault="00FB43B2">
      <w:pPr>
        <w:pStyle w:val="ListBullet"/>
        <w:jc w:val="both"/>
      </w:pPr>
      <w:r>
        <w:t>A large system may be split into several boundaries (Attendance, Leave, Payroll) on separate diagrams.</w:t>
      </w:r>
    </w:p>
    <w:tbl>
      <w:tblPr>
        <w:tblStyle w:val="TableGrid"/>
        <w:tblW w:w="0" w:type="auto"/>
        <w:jc w:val="center"/>
        <w:tblLook w:val="04A0" w:firstRow="1" w:lastRow="0" w:firstColumn="1" w:lastColumn="0" w:noHBand="0" w:noVBand="1"/>
      </w:tblPr>
      <w:tblGrid>
        <w:gridCol w:w="2507"/>
        <w:gridCol w:w="6375"/>
      </w:tblGrid>
      <w:tr w:rsidR="00A42AF6" w14:paraId="1031E684" w14:textId="77777777">
        <w:trPr>
          <w:jc w:val="center"/>
        </w:trPr>
        <w:tc>
          <w:tcPr>
            <w:tcW w:w="2551" w:type="dxa"/>
            <w:shd w:val="clear" w:color="auto" w:fill="F2F2F2"/>
          </w:tcPr>
          <w:p w14:paraId="1C4E5992" w14:textId="77777777" w:rsidR="00A42AF6" w:rsidRDefault="00FB43B2">
            <w:r>
              <w:rPr>
                <w:b/>
                <w:sz w:val="20"/>
              </w:rPr>
              <w:t>Notation</w:t>
            </w:r>
          </w:p>
        </w:tc>
        <w:tc>
          <w:tcPr>
            <w:tcW w:w="6520" w:type="dxa"/>
          </w:tcPr>
          <w:p w14:paraId="04CEE4F3" w14:textId="77777777" w:rsidR="00A42AF6" w:rsidRDefault="00FB43B2">
            <w:r>
              <w:rPr>
                <w:sz w:val="20"/>
              </w:rPr>
              <w:t>A rectangle enclosing the use cases, labelled with the system name; optionally stereotyped «subsystem».</w:t>
            </w:r>
          </w:p>
        </w:tc>
      </w:tr>
    </w:tbl>
    <w:p w14:paraId="65651E2F" w14:textId="77777777" w:rsidR="00A42AF6" w:rsidRDefault="00A42AF6">
      <w:pPr>
        <w:spacing w:after="40"/>
      </w:pPr>
    </w:p>
    <w:p w14:paraId="7343CECF" w14:textId="77777777" w:rsidR="00A42AF6" w:rsidRDefault="00FB43B2">
      <w:pPr>
        <w:jc w:val="center"/>
      </w:pPr>
      <w:r>
        <w:rPr>
          <w:noProof/>
        </w:rPr>
        <w:drawing>
          <wp:inline distT="0" distB="0" distL="0" distR="0" wp14:anchorId="2FC4F54C" wp14:editId="32032AF8">
            <wp:extent cx="3060000" cy="191484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undary.png"/>
                    <pic:cNvPicPr/>
                  </pic:nvPicPr>
                  <pic:blipFill>
                    <a:blip r:embed="rId10"/>
                    <a:stretch>
                      <a:fillRect/>
                    </a:stretch>
                  </pic:blipFill>
                  <pic:spPr>
                    <a:xfrm>
                      <a:off x="0" y="0"/>
                      <a:ext cx="3060000" cy="1914847"/>
                    </a:xfrm>
                    <a:prstGeom prst="rect">
                      <a:avLst/>
                    </a:prstGeom>
                  </pic:spPr>
                </pic:pic>
              </a:graphicData>
            </a:graphic>
          </wp:inline>
        </w:drawing>
      </w:r>
    </w:p>
    <w:p w14:paraId="0B61BDF5" w14:textId="09506C57" w:rsidR="00A42AF6" w:rsidRDefault="00FB43B2">
      <w:pPr>
        <w:pStyle w:val="Caption"/>
      </w:pPr>
      <w:r>
        <w:t xml:space="preserve">Figure </w:t>
      </w:r>
      <w:r>
        <w:fldChar w:fldCharType="begin"/>
      </w:r>
      <w:r>
        <w:instrText xml:space="preserve"> SEQ Figure \* ARABIC </w:instrText>
      </w:r>
      <w:r>
        <w:fldChar w:fldCharType="separate"/>
      </w:r>
      <w:r w:rsidR="00142BD8">
        <w:rPr>
          <w:noProof/>
        </w:rPr>
        <w:t>3</w:t>
      </w:r>
      <w:r>
        <w:fldChar w:fldCharType="end"/>
      </w:r>
      <w:r>
        <w:t>: System boundary – actors outside, use cases inside</w:t>
      </w:r>
    </w:p>
    <w:p w14:paraId="3FC12311" w14:textId="77777777" w:rsidR="00A42AF6" w:rsidRDefault="00FB43B2">
      <w:pPr>
        <w:pStyle w:val="Heading2"/>
      </w:pPr>
      <w:r>
        <w:lastRenderedPageBreak/>
        <w:t>4. Association (Communication Link)</w:t>
      </w:r>
    </w:p>
    <w:p w14:paraId="6F6B0C74" w14:textId="77777777" w:rsidR="00A42AF6" w:rsidRDefault="00FB43B2">
      <w:pPr>
        <w:jc w:val="both"/>
      </w:pPr>
      <w:r>
        <w:t xml:space="preserve">A plain solid line between an actor and a use case means the actor </w:t>
      </w:r>
      <w:r>
        <w:rPr>
          <w:b/>
        </w:rPr>
        <w:t>participates</w:t>
      </w:r>
      <w:r>
        <w:t xml:space="preserve"> in that use case – it sends messages to it or receives results from it. It is the only relationship allowed between an actor and a use case.</w:t>
      </w:r>
    </w:p>
    <w:p w14:paraId="78C9B0B4" w14:textId="77777777" w:rsidR="00A42AF6" w:rsidRDefault="00FB43B2">
      <w:pPr>
        <w:pStyle w:val="ListBullet"/>
        <w:jc w:val="both"/>
      </w:pPr>
      <w:r>
        <w:t>Usually undirected. An open arrowhead may be added to show who initiates the interaction (actor → use case for a primary actor; use case → actor for a secondary actor).</w:t>
      </w:r>
    </w:p>
    <w:p w14:paraId="6C8CDF40" w14:textId="77777777" w:rsidR="00A42AF6" w:rsidRDefault="00FB43B2">
      <w:pPr>
        <w:pStyle w:val="ListBullet"/>
        <w:jc w:val="both"/>
      </w:pPr>
      <w:r>
        <w:t>Multiplicity may be written at the ends (one Company Admin may run many Approve Leave instances), but it is rarely needed in a report.</w:t>
      </w:r>
    </w:p>
    <w:tbl>
      <w:tblPr>
        <w:tblStyle w:val="TableGrid"/>
        <w:tblW w:w="0" w:type="auto"/>
        <w:jc w:val="center"/>
        <w:tblLook w:val="04A0" w:firstRow="1" w:lastRow="0" w:firstColumn="1" w:lastColumn="0" w:noHBand="0" w:noVBand="1"/>
      </w:tblPr>
      <w:tblGrid>
        <w:gridCol w:w="2507"/>
        <w:gridCol w:w="6375"/>
      </w:tblGrid>
      <w:tr w:rsidR="00A42AF6" w14:paraId="5ADA996C" w14:textId="77777777">
        <w:trPr>
          <w:jc w:val="center"/>
        </w:trPr>
        <w:tc>
          <w:tcPr>
            <w:tcW w:w="2551" w:type="dxa"/>
            <w:shd w:val="clear" w:color="auto" w:fill="F2F2F2"/>
          </w:tcPr>
          <w:p w14:paraId="735D8FCF" w14:textId="77777777" w:rsidR="00A42AF6" w:rsidRDefault="00FB43B2">
            <w:r>
              <w:rPr>
                <w:b/>
                <w:sz w:val="20"/>
              </w:rPr>
              <w:t>Notation</w:t>
            </w:r>
          </w:p>
        </w:tc>
        <w:tc>
          <w:tcPr>
            <w:tcW w:w="6520" w:type="dxa"/>
          </w:tcPr>
          <w:p w14:paraId="6762F840" w14:textId="77777777" w:rsidR="00A42AF6" w:rsidRDefault="00FB43B2">
            <w:r>
              <w:rPr>
                <w:sz w:val="20"/>
              </w:rPr>
              <w:t>A solid line; no stereotype, no diamond, no arrowhead required.</w:t>
            </w:r>
          </w:p>
        </w:tc>
      </w:tr>
      <w:tr w:rsidR="00A42AF6" w14:paraId="387D2D41" w14:textId="77777777">
        <w:trPr>
          <w:jc w:val="center"/>
        </w:trPr>
        <w:tc>
          <w:tcPr>
            <w:tcW w:w="2551" w:type="dxa"/>
            <w:shd w:val="clear" w:color="auto" w:fill="F2F2F2"/>
          </w:tcPr>
          <w:p w14:paraId="0F3CACD6" w14:textId="77777777" w:rsidR="00A42AF6" w:rsidRDefault="00FB43B2">
            <w:r>
              <w:rPr>
                <w:b/>
                <w:sz w:val="20"/>
              </w:rPr>
              <w:t>Rule</w:t>
            </w:r>
          </w:p>
        </w:tc>
        <w:tc>
          <w:tcPr>
            <w:tcW w:w="6520" w:type="dxa"/>
          </w:tcPr>
          <w:p w14:paraId="25BF5719" w14:textId="77777777" w:rsidR="00A42AF6" w:rsidRDefault="00FB43B2">
            <w:r>
              <w:rPr>
                <w:sz w:val="20"/>
              </w:rPr>
              <w:t>Never draw an association between two use cases – use include, extend or generalization for that.</w:t>
            </w:r>
          </w:p>
        </w:tc>
      </w:tr>
    </w:tbl>
    <w:p w14:paraId="353DE1EB" w14:textId="77777777" w:rsidR="00A42AF6" w:rsidRDefault="00A42AF6">
      <w:pPr>
        <w:spacing w:after="40"/>
      </w:pPr>
    </w:p>
    <w:p w14:paraId="2210BCE7" w14:textId="77777777" w:rsidR="00A42AF6" w:rsidRDefault="00FB43B2">
      <w:pPr>
        <w:jc w:val="center"/>
      </w:pPr>
      <w:r>
        <w:rPr>
          <w:noProof/>
        </w:rPr>
        <w:drawing>
          <wp:inline distT="0" distB="0" distL="0" distR="0" wp14:anchorId="3E943513" wp14:editId="56C4F098">
            <wp:extent cx="3060000" cy="143613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soc.png"/>
                    <pic:cNvPicPr/>
                  </pic:nvPicPr>
                  <pic:blipFill>
                    <a:blip r:embed="rId11"/>
                    <a:stretch>
                      <a:fillRect/>
                    </a:stretch>
                  </pic:blipFill>
                  <pic:spPr>
                    <a:xfrm>
                      <a:off x="0" y="0"/>
                      <a:ext cx="3060000" cy="1436135"/>
                    </a:xfrm>
                    <a:prstGeom prst="rect">
                      <a:avLst/>
                    </a:prstGeom>
                  </pic:spPr>
                </pic:pic>
              </a:graphicData>
            </a:graphic>
          </wp:inline>
        </w:drawing>
      </w:r>
    </w:p>
    <w:p w14:paraId="772BBD29" w14:textId="273AC636" w:rsidR="00A42AF6" w:rsidRDefault="00FB43B2">
      <w:pPr>
        <w:pStyle w:val="Caption"/>
      </w:pPr>
      <w:r>
        <w:t xml:space="preserve">Figure </w:t>
      </w:r>
      <w:r>
        <w:fldChar w:fldCharType="begin"/>
      </w:r>
      <w:r>
        <w:instrText xml:space="preserve"> SEQ Figure \* ARABIC </w:instrText>
      </w:r>
      <w:r>
        <w:fldChar w:fldCharType="separate"/>
      </w:r>
      <w:r w:rsidR="00142BD8">
        <w:rPr>
          <w:noProof/>
        </w:rPr>
        <w:t>4</w:t>
      </w:r>
      <w:r>
        <w:fldChar w:fldCharType="end"/>
      </w:r>
      <w:r>
        <w:t>: Association between an actor and a use case, with optional multiplicity</w:t>
      </w:r>
    </w:p>
    <w:p w14:paraId="6404C687" w14:textId="77777777" w:rsidR="00A42AF6" w:rsidRDefault="00FB43B2">
      <w:pPr>
        <w:pStyle w:val="Heading2"/>
      </w:pPr>
      <w:r>
        <w:t>5. Include Relationship («include»)</w:t>
      </w:r>
    </w:p>
    <w:p w14:paraId="264113F8" w14:textId="77777777" w:rsidR="00A42AF6" w:rsidRDefault="00FB43B2">
      <w:pPr>
        <w:jc w:val="both"/>
      </w:pPr>
      <w:r>
        <w:t xml:space="preserve">An «include» relationship says that the </w:t>
      </w:r>
      <w:r>
        <w:rPr>
          <w:b/>
        </w:rPr>
        <w:t>base</w:t>
      </w:r>
      <w:r>
        <w:t xml:space="preserve"> use case always performs the </w:t>
      </w:r>
      <w:r>
        <w:rPr>
          <w:b/>
        </w:rPr>
        <w:t>included</w:t>
      </w:r>
      <w:r>
        <w:t xml:space="preserve"> use case as part of its flow. It is used to factor out behaviour that is mandatory and shared by several use cases so that it is described once. The base use case is incomplete without the included one.</w:t>
      </w:r>
    </w:p>
    <w:p w14:paraId="29A7CC4A" w14:textId="77777777" w:rsidR="00A42AF6" w:rsidRDefault="00FB43B2">
      <w:pPr>
        <w:pStyle w:val="ListBullet"/>
        <w:jc w:val="both"/>
      </w:pPr>
      <w:r>
        <w:t xml:space="preserve">Direction: the dashed arrow points </w:t>
      </w:r>
      <w:r>
        <w:rPr>
          <w:b/>
        </w:rPr>
        <w:t>from the base to the included</w:t>
      </w:r>
      <w:r>
        <w:t xml:space="preserve"> use case.</w:t>
      </w:r>
    </w:p>
    <w:p w14:paraId="2554F964" w14:textId="77777777" w:rsidR="00A42AF6" w:rsidRDefault="00FB43B2">
      <w:pPr>
        <w:pStyle w:val="ListBullet"/>
        <w:jc w:val="both"/>
      </w:pPr>
      <w:r>
        <w:t>Read it as: “Approve Leave includes Mark On-Leave Days” – approval cannot finish without it.</w:t>
      </w:r>
    </w:p>
    <w:p w14:paraId="47F0483F" w14:textId="77777777" w:rsidR="00A42AF6" w:rsidRDefault="00FB43B2">
      <w:pPr>
        <w:pStyle w:val="ListBullet"/>
        <w:jc w:val="both"/>
      </w:pPr>
      <w:r>
        <w:t>Typical included use cases: Authenticate User, Validate Input, Calculate Charge, Log Tracking Event.</w:t>
      </w:r>
    </w:p>
    <w:tbl>
      <w:tblPr>
        <w:tblStyle w:val="TableGrid"/>
        <w:tblW w:w="0" w:type="auto"/>
        <w:jc w:val="center"/>
        <w:tblLook w:val="04A0" w:firstRow="1" w:lastRow="0" w:firstColumn="1" w:lastColumn="0" w:noHBand="0" w:noVBand="1"/>
      </w:tblPr>
      <w:tblGrid>
        <w:gridCol w:w="2508"/>
        <w:gridCol w:w="6374"/>
      </w:tblGrid>
      <w:tr w:rsidR="00A42AF6" w14:paraId="70691388" w14:textId="77777777">
        <w:trPr>
          <w:jc w:val="center"/>
        </w:trPr>
        <w:tc>
          <w:tcPr>
            <w:tcW w:w="2551" w:type="dxa"/>
            <w:shd w:val="clear" w:color="auto" w:fill="F2F2F2"/>
          </w:tcPr>
          <w:p w14:paraId="68106756" w14:textId="77777777" w:rsidR="00A42AF6" w:rsidRDefault="00FB43B2">
            <w:r>
              <w:rPr>
                <w:b/>
                <w:sz w:val="20"/>
              </w:rPr>
              <w:t>Notation</w:t>
            </w:r>
          </w:p>
        </w:tc>
        <w:tc>
          <w:tcPr>
            <w:tcW w:w="6520" w:type="dxa"/>
          </w:tcPr>
          <w:p w14:paraId="58592EE6" w14:textId="77777777" w:rsidR="00A42AF6" w:rsidRDefault="00FB43B2">
            <w:r>
              <w:rPr>
                <w:sz w:val="20"/>
              </w:rPr>
              <w:t>Dashed line with an open arrowhead, labelled «include».</w:t>
            </w:r>
          </w:p>
        </w:tc>
      </w:tr>
      <w:tr w:rsidR="00A42AF6" w14:paraId="008B096D" w14:textId="77777777">
        <w:trPr>
          <w:jc w:val="center"/>
        </w:trPr>
        <w:tc>
          <w:tcPr>
            <w:tcW w:w="2551" w:type="dxa"/>
            <w:shd w:val="clear" w:color="auto" w:fill="F2F2F2"/>
          </w:tcPr>
          <w:p w14:paraId="0A1F2A6B" w14:textId="77777777" w:rsidR="00A42AF6" w:rsidRDefault="00FB43B2">
            <w:r>
              <w:rPr>
                <w:b/>
                <w:sz w:val="20"/>
              </w:rPr>
              <w:t>Rule</w:t>
            </w:r>
          </w:p>
        </w:tc>
        <w:tc>
          <w:tcPr>
            <w:tcW w:w="6520" w:type="dxa"/>
          </w:tcPr>
          <w:p w14:paraId="68AAEE76" w14:textId="77777777" w:rsidR="00A42AF6" w:rsidRDefault="00FB43B2">
            <w:r>
              <w:rPr>
                <w:sz w:val="20"/>
              </w:rPr>
              <w:t>The included use case does not know which base cases use it; the base decides where in its flow the inclusion happens.</w:t>
            </w:r>
          </w:p>
        </w:tc>
      </w:tr>
    </w:tbl>
    <w:p w14:paraId="70F544EE" w14:textId="77777777" w:rsidR="00A42AF6" w:rsidRDefault="00A42AF6">
      <w:pPr>
        <w:spacing w:after="40"/>
      </w:pPr>
    </w:p>
    <w:p w14:paraId="0C62505B" w14:textId="77777777" w:rsidR="00A42AF6" w:rsidRDefault="00FB43B2">
      <w:pPr>
        <w:jc w:val="center"/>
      </w:pPr>
      <w:r>
        <w:rPr>
          <w:noProof/>
        </w:rPr>
        <w:lastRenderedPageBreak/>
        <w:drawing>
          <wp:inline distT="0" distB="0" distL="0" distR="0" wp14:anchorId="5C4ED720" wp14:editId="579FD3A5">
            <wp:extent cx="3060000" cy="162699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clude.png"/>
                    <pic:cNvPicPr/>
                  </pic:nvPicPr>
                  <pic:blipFill>
                    <a:blip r:embed="rId12"/>
                    <a:stretch>
                      <a:fillRect/>
                    </a:stretch>
                  </pic:blipFill>
                  <pic:spPr>
                    <a:xfrm>
                      <a:off x="0" y="0"/>
                      <a:ext cx="3060000" cy="1626994"/>
                    </a:xfrm>
                    <a:prstGeom prst="rect">
                      <a:avLst/>
                    </a:prstGeom>
                  </pic:spPr>
                </pic:pic>
              </a:graphicData>
            </a:graphic>
          </wp:inline>
        </w:drawing>
      </w:r>
    </w:p>
    <w:p w14:paraId="32B175AC" w14:textId="141B00E4" w:rsidR="00A42AF6" w:rsidRDefault="00FB43B2">
      <w:pPr>
        <w:pStyle w:val="Caption"/>
      </w:pPr>
      <w:r>
        <w:t xml:space="preserve">Figure </w:t>
      </w:r>
      <w:r>
        <w:fldChar w:fldCharType="begin"/>
      </w:r>
      <w:r>
        <w:instrText xml:space="preserve"> SEQ Figure \* ARABIC </w:instrText>
      </w:r>
      <w:r>
        <w:fldChar w:fldCharType="separate"/>
      </w:r>
      <w:r w:rsidR="00142BD8">
        <w:rPr>
          <w:noProof/>
        </w:rPr>
        <w:t>5</w:t>
      </w:r>
      <w:r>
        <w:fldChar w:fldCharType="end"/>
      </w:r>
      <w:r>
        <w:t>: Include relationship – the base use case always performs the included use case</w:t>
      </w:r>
    </w:p>
    <w:p w14:paraId="5CFC0D51" w14:textId="77777777" w:rsidR="00A42AF6" w:rsidRDefault="00FB43B2">
      <w:pPr>
        <w:pStyle w:val="Heading2"/>
      </w:pPr>
      <w:r>
        <w:t>6. Extend Relationship («extend»)</w:t>
      </w:r>
    </w:p>
    <w:p w14:paraId="4C97C15B" w14:textId="77777777" w:rsidR="00A42AF6" w:rsidRDefault="00FB43B2">
      <w:pPr>
        <w:jc w:val="both"/>
      </w:pPr>
      <w:r>
        <w:t xml:space="preserve">An «extend» relationship says that the </w:t>
      </w:r>
      <w:r>
        <w:rPr>
          <w:b/>
        </w:rPr>
        <w:t>extension</w:t>
      </w:r>
      <w:r>
        <w:t xml:space="preserve"> use case may add behaviour to the </w:t>
      </w:r>
      <w:r>
        <w:rPr>
          <w:b/>
        </w:rPr>
        <w:t>base</w:t>
      </w:r>
      <w:r>
        <w:t xml:space="preserve"> use case, but only under a condition and only at a named </w:t>
      </w:r>
      <w:r>
        <w:rPr>
          <w:b/>
        </w:rPr>
        <w:t>extension point</w:t>
      </w:r>
      <w:r>
        <w:t>. The base is complete on its own; the extension is optional.</w:t>
      </w:r>
    </w:p>
    <w:p w14:paraId="74E18D3B" w14:textId="77777777" w:rsidR="00A42AF6" w:rsidRDefault="00FB43B2">
      <w:pPr>
        <w:pStyle w:val="ListBullet"/>
        <w:jc w:val="both"/>
      </w:pPr>
      <w:r>
        <w:t xml:space="preserve">Direction: the dashed arrow points </w:t>
      </w:r>
      <w:r>
        <w:rPr>
          <w:b/>
        </w:rPr>
        <w:t>from the extension to the base</w:t>
      </w:r>
      <w:r>
        <w:t xml:space="preserve"> – the opposite of include.</w:t>
      </w:r>
    </w:p>
    <w:p w14:paraId="0BF41416" w14:textId="77777777" w:rsidR="00A42AF6" w:rsidRDefault="00FB43B2">
      <w:pPr>
        <w:pStyle w:val="ListBullet"/>
        <w:jc w:val="both"/>
      </w:pPr>
      <w:r>
        <w:t>Read it as: “Convert Absent to Late extends Check In when the employee was already marked absent.”</w:t>
      </w:r>
    </w:p>
    <w:p w14:paraId="2DB34904" w14:textId="77777777" w:rsidR="00A42AF6" w:rsidRDefault="00FB43B2">
      <w:pPr>
        <w:pStyle w:val="ListBullet"/>
        <w:jc w:val="both"/>
      </w:pPr>
      <w:r>
        <w:t>The condition can be written in a note attached to the dashed line, e.g. {condition: an Absent row exists}.</w:t>
      </w:r>
    </w:p>
    <w:p w14:paraId="5204DAB2" w14:textId="77777777" w:rsidR="00A42AF6" w:rsidRDefault="00FB43B2">
      <w:pPr>
        <w:pStyle w:val="ListBullet"/>
        <w:jc w:val="both"/>
      </w:pPr>
      <w:r>
        <w:t>Typical extensions: exceptional or optional paths – Apply Discount, Retry Payment, Send Delay Notification.</w:t>
      </w:r>
    </w:p>
    <w:tbl>
      <w:tblPr>
        <w:tblStyle w:val="TableGrid"/>
        <w:tblW w:w="0" w:type="auto"/>
        <w:jc w:val="center"/>
        <w:tblLook w:val="04A0" w:firstRow="1" w:lastRow="0" w:firstColumn="1" w:lastColumn="0" w:noHBand="0" w:noVBand="1"/>
      </w:tblPr>
      <w:tblGrid>
        <w:gridCol w:w="2508"/>
        <w:gridCol w:w="6374"/>
      </w:tblGrid>
      <w:tr w:rsidR="00A42AF6" w14:paraId="6551ECF8" w14:textId="77777777">
        <w:trPr>
          <w:jc w:val="center"/>
        </w:trPr>
        <w:tc>
          <w:tcPr>
            <w:tcW w:w="2551" w:type="dxa"/>
            <w:shd w:val="clear" w:color="auto" w:fill="F2F2F2"/>
          </w:tcPr>
          <w:p w14:paraId="1F46BA01" w14:textId="77777777" w:rsidR="00A42AF6" w:rsidRDefault="00FB43B2">
            <w:r>
              <w:rPr>
                <w:b/>
                <w:sz w:val="20"/>
              </w:rPr>
              <w:t>Notation</w:t>
            </w:r>
          </w:p>
        </w:tc>
        <w:tc>
          <w:tcPr>
            <w:tcW w:w="6520" w:type="dxa"/>
          </w:tcPr>
          <w:p w14:paraId="775A7BF2" w14:textId="77777777" w:rsidR="00A42AF6" w:rsidRDefault="00FB43B2">
            <w:r>
              <w:rPr>
                <w:sz w:val="20"/>
              </w:rPr>
              <w:t>Dashed line with an open arrowhead, labelled «extend»; the base ellipse may list its extension points below a separator line.</w:t>
            </w:r>
          </w:p>
        </w:tc>
      </w:tr>
      <w:tr w:rsidR="00A42AF6" w14:paraId="00452474" w14:textId="77777777">
        <w:trPr>
          <w:jc w:val="center"/>
        </w:trPr>
        <w:tc>
          <w:tcPr>
            <w:tcW w:w="2551" w:type="dxa"/>
            <w:shd w:val="clear" w:color="auto" w:fill="F2F2F2"/>
          </w:tcPr>
          <w:p w14:paraId="12FCE241" w14:textId="77777777" w:rsidR="00A42AF6" w:rsidRDefault="00FB43B2">
            <w:r>
              <w:rPr>
                <w:b/>
                <w:sz w:val="20"/>
              </w:rPr>
              <w:t>Rule</w:t>
            </w:r>
          </w:p>
        </w:tc>
        <w:tc>
          <w:tcPr>
            <w:tcW w:w="6520" w:type="dxa"/>
          </w:tcPr>
          <w:p w14:paraId="0A808A45" w14:textId="77777777" w:rsidR="00A42AF6" w:rsidRDefault="00FB43B2">
            <w:r>
              <w:rPr>
                <w:sz w:val="20"/>
              </w:rPr>
              <w:t>The base use case must not depend on the extension; removing the extension leaves the base valid.</w:t>
            </w:r>
          </w:p>
        </w:tc>
      </w:tr>
    </w:tbl>
    <w:p w14:paraId="77943022" w14:textId="77777777" w:rsidR="00A42AF6" w:rsidRDefault="00A42AF6">
      <w:pPr>
        <w:spacing w:after="40"/>
      </w:pPr>
    </w:p>
    <w:p w14:paraId="0B0778D3" w14:textId="77777777" w:rsidR="00A42AF6" w:rsidRDefault="00FB43B2">
      <w:pPr>
        <w:jc w:val="center"/>
      </w:pPr>
      <w:r>
        <w:rPr>
          <w:noProof/>
        </w:rPr>
        <w:drawing>
          <wp:inline distT="0" distB="0" distL="0" distR="0" wp14:anchorId="298745CC" wp14:editId="458D6951">
            <wp:extent cx="3060000" cy="181785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tend.png"/>
                    <pic:cNvPicPr/>
                  </pic:nvPicPr>
                  <pic:blipFill>
                    <a:blip r:embed="rId13"/>
                    <a:stretch>
                      <a:fillRect/>
                    </a:stretch>
                  </pic:blipFill>
                  <pic:spPr>
                    <a:xfrm>
                      <a:off x="0" y="0"/>
                      <a:ext cx="3060000" cy="1817853"/>
                    </a:xfrm>
                    <a:prstGeom prst="rect">
                      <a:avLst/>
                    </a:prstGeom>
                  </pic:spPr>
                </pic:pic>
              </a:graphicData>
            </a:graphic>
          </wp:inline>
        </w:drawing>
      </w:r>
    </w:p>
    <w:p w14:paraId="38B2EAE1" w14:textId="78FBE08A" w:rsidR="00A42AF6" w:rsidRDefault="00FB43B2">
      <w:pPr>
        <w:pStyle w:val="Caption"/>
      </w:pPr>
      <w:r>
        <w:t xml:space="preserve">Figure </w:t>
      </w:r>
      <w:r>
        <w:fldChar w:fldCharType="begin"/>
      </w:r>
      <w:r>
        <w:instrText xml:space="preserve"> SEQ Figure \* ARABIC </w:instrText>
      </w:r>
      <w:r>
        <w:fldChar w:fldCharType="separate"/>
      </w:r>
      <w:r w:rsidR="00142BD8">
        <w:rPr>
          <w:noProof/>
        </w:rPr>
        <w:t>6</w:t>
      </w:r>
      <w:r>
        <w:fldChar w:fldCharType="end"/>
      </w:r>
      <w:r>
        <w:t>: Extend relationship – the extension adds optional behaviour at an extension point of the base</w:t>
      </w:r>
    </w:p>
    <w:p w14:paraId="42E9845E" w14:textId="77777777" w:rsidR="00A42AF6" w:rsidRDefault="00FB43B2">
      <w:pPr>
        <w:spacing w:after="40"/>
      </w:pPr>
      <w:r>
        <w:rPr>
          <w:b/>
        </w:rPr>
        <w:t>Include versus extend</w:t>
      </w:r>
    </w:p>
    <w:p w14:paraId="1387E0B2" w14:textId="2C1330E0" w:rsidR="00A42AF6" w:rsidRDefault="00FB43B2">
      <w:pPr>
        <w:pStyle w:val="Caption"/>
      </w:pPr>
      <w:r>
        <w:t xml:space="preserve">Table </w:t>
      </w:r>
      <w:r>
        <w:fldChar w:fldCharType="begin"/>
      </w:r>
      <w:r>
        <w:instrText xml:space="preserve"> SEQ Table \* ARABIC </w:instrText>
      </w:r>
      <w:r>
        <w:fldChar w:fldCharType="separate"/>
      </w:r>
      <w:r w:rsidR="00142BD8">
        <w:rPr>
          <w:noProof/>
        </w:rPr>
        <w:t>1</w:t>
      </w:r>
      <w:r>
        <w:fldChar w:fldCharType="end"/>
      </w:r>
      <w:r>
        <w:t>: Include versus extend</w:t>
      </w:r>
    </w:p>
    <w:tbl>
      <w:tblPr>
        <w:tblStyle w:val="TableGrid"/>
        <w:tblW w:w="0" w:type="auto"/>
        <w:jc w:val="center"/>
        <w:tblLook w:val="04A0" w:firstRow="1" w:lastRow="0" w:firstColumn="1" w:lastColumn="0" w:noHBand="0" w:noVBand="1"/>
      </w:tblPr>
      <w:tblGrid>
        <w:gridCol w:w="2779"/>
        <w:gridCol w:w="3049"/>
        <w:gridCol w:w="3054"/>
      </w:tblGrid>
      <w:tr w:rsidR="00A42AF6" w14:paraId="517B3703" w14:textId="77777777">
        <w:trPr>
          <w:jc w:val="center"/>
        </w:trPr>
        <w:tc>
          <w:tcPr>
            <w:tcW w:w="2835" w:type="dxa"/>
            <w:shd w:val="clear" w:color="auto" w:fill="D9D9D9"/>
          </w:tcPr>
          <w:p w14:paraId="5EC3B845" w14:textId="77777777" w:rsidR="00A42AF6" w:rsidRDefault="00FB43B2">
            <w:r>
              <w:rPr>
                <w:b/>
                <w:sz w:val="20"/>
              </w:rPr>
              <w:lastRenderedPageBreak/>
              <w:t>Aspect</w:t>
            </w:r>
          </w:p>
        </w:tc>
        <w:tc>
          <w:tcPr>
            <w:tcW w:w="3118" w:type="dxa"/>
            <w:shd w:val="clear" w:color="auto" w:fill="D9D9D9"/>
          </w:tcPr>
          <w:p w14:paraId="15812455" w14:textId="77777777" w:rsidR="00A42AF6" w:rsidRDefault="00FB43B2">
            <w:r>
              <w:rPr>
                <w:b/>
                <w:sz w:val="20"/>
              </w:rPr>
              <w:t>«include»</w:t>
            </w:r>
          </w:p>
        </w:tc>
        <w:tc>
          <w:tcPr>
            <w:tcW w:w="3118" w:type="dxa"/>
            <w:shd w:val="clear" w:color="auto" w:fill="D9D9D9"/>
          </w:tcPr>
          <w:p w14:paraId="165B8E9F" w14:textId="77777777" w:rsidR="00A42AF6" w:rsidRDefault="00FB43B2">
            <w:r>
              <w:rPr>
                <w:b/>
                <w:sz w:val="20"/>
              </w:rPr>
              <w:t>«extend»</w:t>
            </w:r>
          </w:p>
        </w:tc>
      </w:tr>
      <w:tr w:rsidR="00A42AF6" w14:paraId="14DEFF4F" w14:textId="77777777">
        <w:trPr>
          <w:jc w:val="center"/>
        </w:trPr>
        <w:tc>
          <w:tcPr>
            <w:tcW w:w="2835" w:type="dxa"/>
          </w:tcPr>
          <w:p w14:paraId="7EFA5257" w14:textId="77777777" w:rsidR="00A42AF6" w:rsidRDefault="00FB43B2">
            <w:r>
              <w:rPr>
                <w:sz w:val="20"/>
              </w:rPr>
              <w:t>Is the behaviour mandatory?</w:t>
            </w:r>
          </w:p>
        </w:tc>
        <w:tc>
          <w:tcPr>
            <w:tcW w:w="3118" w:type="dxa"/>
          </w:tcPr>
          <w:p w14:paraId="6435D528" w14:textId="77777777" w:rsidR="00A42AF6" w:rsidRDefault="00FB43B2">
            <w:r>
              <w:rPr>
                <w:sz w:val="20"/>
              </w:rPr>
              <w:t>Yes – always executed</w:t>
            </w:r>
          </w:p>
        </w:tc>
        <w:tc>
          <w:tcPr>
            <w:tcW w:w="3118" w:type="dxa"/>
          </w:tcPr>
          <w:p w14:paraId="003F3B9F" w14:textId="77777777" w:rsidR="00A42AF6" w:rsidRDefault="00FB43B2">
            <w:r>
              <w:rPr>
                <w:sz w:val="20"/>
              </w:rPr>
              <w:t>No – only when the condition holds</w:t>
            </w:r>
          </w:p>
        </w:tc>
      </w:tr>
      <w:tr w:rsidR="00A42AF6" w14:paraId="38D235A6" w14:textId="77777777">
        <w:trPr>
          <w:jc w:val="center"/>
        </w:trPr>
        <w:tc>
          <w:tcPr>
            <w:tcW w:w="2835" w:type="dxa"/>
          </w:tcPr>
          <w:p w14:paraId="49F5242F" w14:textId="77777777" w:rsidR="00A42AF6" w:rsidRDefault="00FB43B2">
            <w:r>
              <w:rPr>
                <w:sz w:val="20"/>
              </w:rPr>
              <w:t>Which use case depends on the other?</w:t>
            </w:r>
          </w:p>
        </w:tc>
        <w:tc>
          <w:tcPr>
            <w:tcW w:w="3118" w:type="dxa"/>
          </w:tcPr>
          <w:p w14:paraId="5C7A06E8" w14:textId="77777777" w:rsidR="00A42AF6" w:rsidRDefault="00FB43B2">
            <w:r>
              <w:rPr>
                <w:sz w:val="20"/>
              </w:rPr>
              <w:t>The base depends on the included case</w:t>
            </w:r>
          </w:p>
        </w:tc>
        <w:tc>
          <w:tcPr>
            <w:tcW w:w="3118" w:type="dxa"/>
          </w:tcPr>
          <w:p w14:paraId="5067CA8C" w14:textId="77777777" w:rsidR="00A42AF6" w:rsidRDefault="00FB43B2">
            <w:r>
              <w:rPr>
                <w:sz w:val="20"/>
              </w:rPr>
              <w:t>The extension depends on the base; the base is independent</w:t>
            </w:r>
          </w:p>
        </w:tc>
      </w:tr>
      <w:tr w:rsidR="00A42AF6" w14:paraId="330C149E" w14:textId="77777777">
        <w:trPr>
          <w:jc w:val="center"/>
        </w:trPr>
        <w:tc>
          <w:tcPr>
            <w:tcW w:w="2835" w:type="dxa"/>
          </w:tcPr>
          <w:p w14:paraId="73610482" w14:textId="77777777" w:rsidR="00A42AF6" w:rsidRDefault="00FB43B2">
            <w:r>
              <w:rPr>
                <w:sz w:val="20"/>
              </w:rPr>
              <w:t>Arrow direction</w:t>
            </w:r>
          </w:p>
        </w:tc>
        <w:tc>
          <w:tcPr>
            <w:tcW w:w="3118" w:type="dxa"/>
          </w:tcPr>
          <w:p w14:paraId="6BF6DBF2" w14:textId="77777777" w:rsidR="00A42AF6" w:rsidRDefault="00FB43B2">
            <w:r>
              <w:rPr>
                <w:sz w:val="20"/>
              </w:rPr>
              <w:t>Base → included</w:t>
            </w:r>
          </w:p>
        </w:tc>
        <w:tc>
          <w:tcPr>
            <w:tcW w:w="3118" w:type="dxa"/>
          </w:tcPr>
          <w:p w14:paraId="7860C254" w14:textId="77777777" w:rsidR="00A42AF6" w:rsidRDefault="00FB43B2">
            <w:r>
              <w:rPr>
                <w:sz w:val="20"/>
              </w:rPr>
              <w:t>Extension → base</w:t>
            </w:r>
          </w:p>
        </w:tc>
      </w:tr>
      <w:tr w:rsidR="00A42AF6" w14:paraId="36E5CC0D" w14:textId="77777777">
        <w:trPr>
          <w:jc w:val="center"/>
        </w:trPr>
        <w:tc>
          <w:tcPr>
            <w:tcW w:w="2835" w:type="dxa"/>
          </w:tcPr>
          <w:p w14:paraId="717FADDD" w14:textId="77777777" w:rsidR="00A42AF6" w:rsidRDefault="00FB43B2">
            <w:r>
              <w:rPr>
                <w:sz w:val="20"/>
              </w:rPr>
              <w:t>Purpose</w:t>
            </w:r>
          </w:p>
        </w:tc>
        <w:tc>
          <w:tcPr>
            <w:tcW w:w="3118" w:type="dxa"/>
          </w:tcPr>
          <w:p w14:paraId="4A3DE787" w14:textId="77777777" w:rsidR="00A42AF6" w:rsidRDefault="00FB43B2">
            <w:r>
              <w:rPr>
                <w:sz w:val="20"/>
              </w:rPr>
              <w:t>Reuse common, required steps</w:t>
            </w:r>
          </w:p>
        </w:tc>
        <w:tc>
          <w:tcPr>
            <w:tcW w:w="3118" w:type="dxa"/>
          </w:tcPr>
          <w:p w14:paraId="43E803C7" w14:textId="77777777" w:rsidR="00A42AF6" w:rsidRDefault="00FB43B2">
            <w:r>
              <w:rPr>
                <w:sz w:val="20"/>
              </w:rPr>
              <w:t>Add optional or exceptional steps</w:t>
            </w:r>
          </w:p>
        </w:tc>
      </w:tr>
      <w:tr w:rsidR="00A42AF6" w14:paraId="1D6F685E" w14:textId="77777777">
        <w:trPr>
          <w:jc w:val="center"/>
        </w:trPr>
        <w:tc>
          <w:tcPr>
            <w:tcW w:w="2835" w:type="dxa"/>
          </w:tcPr>
          <w:p w14:paraId="28D1D1A3" w14:textId="77777777" w:rsidR="00A42AF6" w:rsidRDefault="00FB43B2">
            <w:r>
              <w:rPr>
                <w:sz w:val="20"/>
              </w:rPr>
              <w:t>HRM example</w:t>
            </w:r>
          </w:p>
        </w:tc>
        <w:tc>
          <w:tcPr>
            <w:tcW w:w="3118" w:type="dxa"/>
          </w:tcPr>
          <w:p w14:paraId="14641590" w14:textId="77777777" w:rsidR="00A42AF6" w:rsidRDefault="00FB43B2">
            <w:r>
              <w:rPr>
                <w:sz w:val="20"/>
              </w:rPr>
              <w:t>Approve Leave → Mark On-Leave Days</w:t>
            </w:r>
          </w:p>
        </w:tc>
        <w:tc>
          <w:tcPr>
            <w:tcW w:w="3118" w:type="dxa"/>
          </w:tcPr>
          <w:p w14:paraId="5E9BE364" w14:textId="77777777" w:rsidR="00A42AF6" w:rsidRDefault="00FB43B2">
            <w:r>
              <w:rPr>
                <w:sz w:val="20"/>
              </w:rPr>
              <w:t>Convert Absent to Late → Check In</w:t>
            </w:r>
          </w:p>
        </w:tc>
      </w:tr>
    </w:tbl>
    <w:p w14:paraId="5603AD59" w14:textId="77777777" w:rsidR="00A42AF6" w:rsidRDefault="00A42AF6">
      <w:pPr>
        <w:spacing w:after="40"/>
      </w:pPr>
    </w:p>
    <w:p w14:paraId="661E08F2" w14:textId="77777777" w:rsidR="00A42AF6" w:rsidRDefault="00FB43B2">
      <w:pPr>
        <w:pStyle w:val="Heading2"/>
      </w:pPr>
      <w:r>
        <w:t>7. Generalization (Inheritance)</w:t>
      </w:r>
    </w:p>
    <w:p w14:paraId="294A0F0C" w14:textId="77777777" w:rsidR="00A42AF6" w:rsidRDefault="00FB43B2">
      <w:pPr>
        <w:jc w:val="both"/>
      </w:pPr>
      <w:r>
        <w:t xml:space="preserve">Generalization means that one element is a </w:t>
      </w:r>
      <w:r>
        <w:rPr>
          <w:b/>
        </w:rPr>
        <w:t>specialised kind</w:t>
      </w:r>
      <w:r>
        <w:t xml:space="preserve"> of another and inherits all of its relationships. It applies both to actors and to use cases.</w:t>
      </w:r>
    </w:p>
    <w:p w14:paraId="192FFEC0" w14:textId="77777777" w:rsidR="00A42AF6" w:rsidRDefault="00FB43B2">
      <w:pPr>
        <w:pStyle w:val="ListBullet"/>
        <w:jc w:val="both"/>
      </w:pPr>
      <w:r>
        <w:rPr>
          <w:b/>
        </w:rPr>
        <w:t>Actor generalization:</w:t>
      </w:r>
      <w:r>
        <w:t xml:space="preserve"> a Company Admin is a User – it can do everything User is associated with (Log In, View own attendance) plus its own use cases. This avoids drawing the same association lines for every role.</w:t>
      </w:r>
    </w:p>
    <w:p w14:paraId="614CD8D9" w14:textId="77777777" w:rsidR="00A42AF6" w:rsidRDefault="00FB43B2">
      <w:pPr>
        <w:pStyle w:val="ListBullet"/>
        <w:jc w:val="both"/>
      </w:pPr>
      <w:r>
        <w:rPr>
          <w:b/>
        </w:rPr>
        <w:t>Use case generalization:</w:t>
      </w:r>
      <w:r>
        <w:t xml:space="preserve"> Pay Online and Pay COD are alternative ways of achieving Make Payment; a child may override or add steps to the parent’s flow.</w:t>
      </w:r>
    </w:p>
    <w:tbl>
      <w:tblPr>
        <w:tblStyle w:val="TableGrid"/>
        <w:tblW w:w="0" w:type="auto"/>
        <w:jc w:val="center"/>
        <w:tblLook w:val="04A0" w:firstRow="1" w:lastRow="0" w:firstColumn="1" w:lastColumn="0" w:noHBand="0" w:noVBand="1"/>
      </w:tblPr>
      <w:tblGrid>
        <w:gridCol w:w="2505"/>
        <w:gridCol w:w="6377"/>
      </w:tblGrid>
      <w:tr w:rsidR="00A42AF6" w14:paraId="6ED36D14" w14:textId="77777777">
        <w:trPr>
          <w:jc w:val="center"/>
        </w:trPr>
        <w:tc>
          <w:tcPr>
            <w:tcW w:w="2551" w:type="dxa"/>
            <w:shd w:val="clear" w:color="auto" w:fill="F2F2F2"/>
          </w:tcPr>
          <w:p w14:paraId="5C27F983" w14:textId="77777777" w:rsidR="00A42AF6" w:rsidRDefault="00FB43B2">
            <w:r>
              <w:rPr>
                <w:b/>
                <w:sz w:val="20"/>
              </w:rPr>
              <w:t>Notation</w:t>
            </w:r>
          </w:p>
        </w:tc>
        <w:tc>
          <w:tcPr>
            <w:tcW w:w="6520" w:type="dxa"/>
          </w:tcPr>
          <w:p w14:paraId="049BFA06" w14:textId="77777777" w:rsidR="00A42AF6" w:rsidRDefault="00FB43B2">
            <w:r>
              <w:rPr>
                <w:sz w:val="20"/>
              </w:rPr>
              <w:t>A solid line with a large hollow triangle pointing at the parent (general) element.</w:t>
            </w:r>
          </w:p>
        </w:tc>
      </w:tr>
      <w:tr w:rsidR="00A42AF6" w14:paraId="068E699C" w14:textId="77777777">
        <w:trPr>
          <w:jc w:val="center"/>
        </w:trPr>
        <w:tc>
          <w:tcPr>
            <w:tcW w:w="2551" w:type="dxa"/>
            <w:shd w:val="clear" w:color="auto" w:fill="F2F2F2"/>
          </w:tcPr>
          <w:p w14:paraId="400C7B3F" w14:textId="77777777" w:rsidR="00A42AF6" w:rsidRDefault="00FB43B2">
            <w:r>
              <w:rPr>
                <w:b/>
                <w:sz w:val="20"/>
              </w:rPr>
              <w:t>Rule</w:t>
            </w:r>
          </w:p>
        </w:tc>
        <w:tc>
          <w:tcPr>
            <w:tcW w:w="6520" w:type="dxa"/>
          </w:tcPr>
          <w:p w14:paraId="39E0F7C7" w14:textId="77777777" w:rsidR="00A42AF6" w:rsidRDefault="00FB43B2">
            <w:r>
              <w:rPr>
                <w:sz w:val="20"/>
              </w:rPr>
              <w:t>The child must be usable wherever the parent appears (substitutability); if the relationship is not a true “is-a”, use include or extend instead.</w:t>
            </w:r>
          </w:p>
        </w:tc>
      </w:tr>
    </w:tbl>
    <w:p w14:paraId="207630C2" w14:textId="77777777" w:rsidR="00A42AF6" w:rsidRDefault="00A42AF6">
      <w:pPr>
        <w:spacing w:after="40"/>
      </w:pPr>
    </w:p>
    <w:p w14:paraId="713946F5" w14:textId="77777777" w:rsidR="00A42AF6" w:rsidRDefault="00FB43B2">
      <w:pPr>
        <w:jc w:val="center"/>
      </w:pPr>
      <w:r>
        <w:rPr>
          <w:noProof/>
        </w:rPr>
        <w:drawing>
          <wp:inline distT="0" distB="0" distL="0" distR="0" wp14:anchorId="5D0E29D5" wp14:editId="0367AF51">
            <wp:extent cx="3060000" cy="200871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l.png"/>
                    <pic:cNvPicPr/>
                  </pic:nvPicPr>
                  <pic:blipFill>
                    <a:blip r:embed="rId14"/>
                    <a:stretch>
                      <a:fillRect/>
                    </a:stretch>
                  </pic:blipFill>
                  <pic:spPr>
                    <a:xfrm>
                      <a:off x="0" y="0"/>
                      <a:ext cx="3060000" cy="2008712"/>
                    </a:xfrm>
                    <a:prstGeom prst="rect">
                      <a:avLst/>
                    </a:prstGeom>
                  </pic:spPr>
                </pic:pic>
              </a:graphicData>
            </a:graphic>
          </wp:inline>
        </w:drawing>
      </w:r>
    </w:p>
    <w:p w14:paraId="3D6425F5" w14:textId="10B66037" w:rsidR="00A42AF6" w:rsidRDefault="00FB43B2">
      <w:pPr>
        <w:pStyle w:val="Caption"/>
      </w:pPr>
      <w:r>
        <w:t xml:space="preserve">Figure </w:t>
      </w:r>
      <w:r>
        <w:fldChar w:fldCharType="begin"/>
      </w:r>
      <w:r>
        <w:instrText xml:space="preserve"> SEQ Figure \* ARABIC </w:instrText>
      </w:r>
      <w:r>
        <w:fldChar w:fldCharType="separate"/>
      </w:r>
      <w:r w:rsidR="00142BD8">
        <w:rPr>
          <w:noProof/>
        </w:rPr>
        <w:t>7</w:t>
      </w:r>
      <w:r>
        <w:fldChar w:fldCharType="end"/>
      </w:r>
      <w:r>
        <w:t>: Generalization – between actors (left) and between use cases (right)</w:t>
      </w:r>
    </w:p>
    <w:p w14:paraId="4610F2B5" w14:textId="77777777" w:rsidR="00A42AF6" w:rsidRDefault="00FB43B2">
      <w:pPr>
        <w:pStyle w:val="Heading2"/>
      </w:pPr>
      <w:r>
        <w:t>8. Note (Comment)</w:t>
      </w:r>
    </w:p>
    <w:p w14:paraId="133BE744" w14:textId="77777777" w:rsidR="00A42AF6" w:rsidRDefault="00FB43B2">
      <w:pPr>
        <w:jc w:val="both"/>
      </w:pPr>
      <w:r>
        <w:t>A note carries free text that the notation cannot express: a business rule, an extend condition, a constraint or a schedule. It is attached to the element it explains with a dashed anchor line and has no semantic effect on the model.</w:t>
      </w:r>
    </w:p>
    <w:tbl>
      <w:tblPr>
        <w:tblStyle w:val="TableGrid"/>
        <w:tblW w:w="0" w:type="auto"/>
        <w:jc w:val="center"/>
        <w:tblLook w:val="04A0" w:firstRow="1" w:lastRow="0" w:firstColumn="1" w:lastColumn="0" w:noHBand="0" w:noVBand="1"/>
      </w:tblPr>
      <w:tblGrid>
        <w:gridCol w:w="2508"/>
        <w:gridCol w:w="6374"/>
      </w:tblGrid>
      <w:tr w:rsidR="00A42AF6" w14:paraId="580AC7A7" w14:textId="77777777">
        <w:trPr>
          <w:jc w:val="center"/>
        </w:trPr>
        <w:tc>
          <w:tcPr>
            <w:tcW w:w="2551" w:type="dxa"/>
            <w:shd w:val="clear" w:color="auto" w:fill="F2F2F2"/>
          </w:tcPr>
          <w:p w14:paraId="7C23E98D" w14:textId="77777777" w:rsidR="00A42AF6" w:rsidRDefault="00FB43B2">
            <w:r>
              <w:rPr>
                <w:b/>
                <w:sz w:val="20"/>
              </w:rPr>
              <w:lastRenderedPageBreak/>
              <w:t>Notation</w:t>
            </w:r>
          </w:p>
        </w:tc>
        <w:tc>
          <w:tcPr>
            <w:tcW w:w="6520" w:type="dxa"/>
          </w:tcPr>
          <w:p w14:paraId="08C3BBDD" w14:textId="77777777" w:rsidR="00A42AF6" w:rsidRDefault="00FB43B2">
            <w:r>
              <w:rPr>
                <w:sz w:val="20"/>
              </w:rPr>
              <w:t>A rectangle with a folded top-right corner, connected to the element by a dashed line.</w:t>
            </w:r>
          </w:p>
        </w:tc>
      </w:tr>
      <w:tr w:rsidR="00A42AF6" w14:paraId="29212A11" w14:textId="77777777">
        <w:trPr>
          <w:jc w:val="center"/>
        </w:trPr>
        <w:tc>
          <w:tcPr>
            <w:tcW w:w="2551" w:type="dxa"/>
            <w:shd w:val="clear" w:color="auto" w:fill="F2F2F2"/>
          </w:tcPr>
          <w:p w14:paraId="309A3E9D" w14:textId="77777777" w:rsidR="00A42AF6" w:rsidRDefault="00FB43B2">
            <w:r>
              <w:rPr>
                <w:b/>
                <w:sz w:val="20"/>
              </w:rPr>
              <w:t>Use it for</w:t>
            </w:r>
          </w:p>
        </w:tc>
        <w:tc>
          <w:tcPr>
            <w:tcW w:w="6520" w:type="dxa"/>
          </w:tcPr>
          <w:p w14:paraId="2860EAEC" w14:textId="77777777" w:rsidR="00A42AF6" w:rsidRDefault="00FB43B2">
            <w:r>
              <w:rPr>
                <w:sz w:val="20"/>
              </w:rPr>
              <w:t>Extend conditions, non-functional constraints (“must respond within 10 seconds”) and clarifying who a secondary actor is.</w:t>
            </w:r>
          </w:p>
        </w:tc>
      </w:tr>
    </w:tbl>
    <w:p w14:paraId="785788D7" w14:textId="77777777" w:rsidR="00A42AF6" w:rsidRDefault="00A42AF6">
      <w:pPr>
        <w:spacing w:after="40"/>
      </w:pPr>
    </w:p>
    <w:p w14:paraId="5129A8EC" w14:textId="77777777" w:rsidR="00A42AF6" w:rsidRDefault="00FB43B2">
      <w:pPr>
        <w:jc w:val="center"/>
      </w:pPr>
      <w:r>
        <w:rPr>
          <w:noProof/>
        </w:rPr>
        <w:drawing>
          <wp:inline distT="0" distB="0" distL="0" distR="0" wp14:anchorId="3BBD6F39" wp14:editId="6D60AB68">
            <wp:extent cx="3060000" cy="114828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te.png"/>
                    <pic:cNvPicPr/>
                  </pic:nvPicPr>
                  <pic:blipFill>
                    <a:blip r:embed="rId15"/>
                    <a:stretch>
                      <a:fillRect/>
                    </a:stretch>
                  </pic:blipFill>
                  <pic:spPr>
                    <a:xfrm>
                      <a:off x="0" y="0"/>
                      <a:ext cx="3060000" cy="1148282"/>
                    </a:xfrm>
                    <a:prstGeom prst="rect">
                      <a:avLst/>
                    </a:prstGeom>
                  </pic:spPr>
                </pic:pic>
              </a:graphicData>
            </a:graphic>
          </wp:inline>
        </w:drawing>
      </w:r>
    </w:p>
    <w:p w14:paraId="464259A6" w14:textId="64DFD598" w:rsidR="00A42AF6" w:rsidRDefault="00FB43B2">
      <w:pPr>
        <w:pStyle w:val="Caption"/>
      </w:pPr>
      <w:r>
        <w:t xml:space="preserve">Figure </w:t>
      </w:r>
      <w:r>
        <w:fldChar w:fldCharType="begin"/>
      </w:r>
      <w:r>
        <w:instrText xml:space="preserve"> SEQ Figure \* ARABIC </w:instrText>
      </w:r>
      <w:r>
        <w:fldChar w:fldCharType="separate"/>
      </w:r>
      <w:r w:rsidR="00142BD8">
        <w:rPr>
          <w:noProof/>
        </w:rPr>
        <w:t>8</w:t>
      </w:r>
      <w:r>
        <w:fldChar w:fldCharType="end"/>
      </w:r>
      <w:r>
        <w:t>: Note attached to a use case</w:t>
      </w:r>
    </w:p>
    <w:p w14:paraId="7A760F11" w14:textId="77777777" w:rsidR="00A42AF6" w:rsidRDefault="00FB43B2">
      <w:pPr>
        <w:pStyle w:val="Heading2"/>
      </w:pPr>
      <w:r>
        <w:t>9. All Components in One Diagram</w:t>
      </w:r>
    </w:p>
    <w:p w14:paraId="1E2CF03F" w14:textId="77777777" w:rsidR="00A42AF6" w:rsidRDefault="00FB43B2">
      <w:pPr>
        <w:jc w:val="both"/>
      </w:pPr>
      <w:r>
        <w:t>The diagram below combines every notation element for the HRM System: three primary actors related by generalization, one secondary «system» actor (the Scheduler), the system boundary, associations, one «extend» relationship with its condition in a note, and one «include» relationship.</w:t>
      </w:r>
    </w:p>
    <w:p w14:paraId="3D09581C" w14:textId="77777777" w:rsidR="00A42AF6" w:rsidRDefault="00FB43B2">
      <w:pPr>
        <w:jc w:val="center"/>
      </w:pPr>
      <w:r>
        <w:rPr>
          <w:noProof/>
        </w:rPr>
        <w:drawing>
          <wp:inline distT="0" distB="0" distL="0" distR="0" wp14:anchorId="309C9C7C" wp14:editId="032C0383">
            <wp:extent cx="5580000" cy="291580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ull.png"/>
                    <pic:cNvPicPr/>
                  </pic:nvPicPr>
                  <pic:blipFill>
                    <a:blip r:embed="rId16"/>
                    <a:stretch>
                      <a:fillRect/>
                    </a:stretch>
                  </pic:blipFill>
                  <pic:spPr>
                    <a:xfrm>
                      <a:off x="0" y="0"/>
                      <a:ext cx="5580000" cy="2915803"/>
                    </a:xfrm>
                    <a:prstGeom prst="rect">
                      <a:avLst/>
                    </a:prstGeom>
                  </pic:spPr>
                </pic:pic>
              </a:graphicData>
            </a:graphic>
          </wp:inline>
        </w:drawing>
      </w:r>
    </w:p>
    <w:p w14:paraId="2A85FEFE" w14:textId="7AF269F2" w:rsidR="00A42AF6" w:rsidRDefault="00FB43B2">
      <w:pPr>
        <w:pStyle w:val="Caption"/>
      </w:pPr>
      <w:r>
        <w:t xml:space="preserve">Figure </w:t>
      </w:r>
      <w:r>
        <w:fldChar w:fldCharType="begin"/>
      </w:r>
      <w:r>
        <w:instrText xml:space="preserve"> SEQ Figure \* ARABIC </w:instrText>
      </w:r>
      <w:r>
        <w:fldChar w:fldCharType="separate"/>
      </w:r>
      <w:r w:rsidR="00142BD8">
        <w:rPr>
          <w:noProof/>
        </w:rPr>
        <w:t>9</w:t>
      </w:r>
      <w:r>
        <w:fldChar w:fldCharType="end"/>
      </w:r>
      <w:r>
        <w:t>: Use case diagram of the HRM System showing every notation element</w:t>
      </w:r>
    </w:p>
    <w:p w14:paraId="7194216C" w14:textId="52BC8ABE" w:rsidR="00A42AF6" w:rsidRDefault="00FB43B2">
      <w:pPr>
        <w:pStyle w:val="Caption"/>
      </w:pPr>
      <w:r>
        <w:t xml:space="preserve">Table </w:t>
      </w:r>
      <w:r>
        <w:fldChar w:fldCharType="begin"/>
      </w:r>
      <w:r>
        <w:instrText xml:space="preserve"> SEQ Table \* ARABIC </w:instrText>
      </w:r>
      <w:r>
        <w:fldChar w:fldCharType="separate"/>
      </w:r>
      <w:r w:rsidR="00142BD8">
        <w:rPr>
          <w:noProof/>
        </w:rPr>
        <w:t>2</w:t>
      </w:r>
      <w:r>
        <w:fldChar w:fldCharType="end"/>
      </w:r>
      <w:r>
        <w:t>: Summary of relationships in the worked example</w:t>
      </w:r>
    </w:p>
    <w:tbl>
      <w:tblPr>
        <w:tblStyle w:val="TableGrid"/>
        <w:tblW w:w="0" w:type="auto"/>
        <w:jc w:val="center"/>
        <w:tblLook w:val="04A0" w:firstRow="1" w:lastRow="0" w:firstColumn="1" w:lastColumn="0" w:noHBand="0" w:noVBand="1"/>
      </w:tblPr>
      <w:tblGrid>
        <w:gridCol w:w="1964"/>
        <w:gridCol w:w="3045"/>
        <w:gridCol w:w="3873"/>
      </w:tblGrid>
      <w:tr w:rsidR="00A42AF6" w14:paraId="0D3330FC" w14:textId="77777777">
        <w:trPr>
          <w:jc w:val="center"/>
        </w:trPr>
        <w:tc>
          <w:tcPr>
            <w:tcW w:w="1984" w:type="dxa"/>
            <w:shd w:val="clear" w:color="auto" w:fill="D9D9D9"/>
          </w:tcPr>
          <w:p w14:paraId="5AD3338E" w14:textId="77777777" w:rsidR="00A42AF6" w:rsidRDefault="00FB43B2">
            <w:r>
              <w:rPr>
                <w:b/>
                <w:sz w:val="20"/>
              </w:rPr>
              <w:t>Relationship</w:t>
            </w:r>
          </w:p>
        </w:tc>
        <w:tc>
          <w:tcPr>
            <w:tcW w:w="3118" w:type="dxa"/>
            <w:shd w:val="clear" w:color="auto" w:fill="D9D9D9"/>
          </w:tcPr>
          <w:p w14:paraId="736DAA38" w14:textId="77777777" w:rsidR="00A42AF6" w:rsidRDefault="00FB43B2">
            <w:r>
              <w:rPr>
                <w:b/>
                <w:sz w:val="20"/>
              </w:rPr>
              <w:t>Drawn as</w:t>
            </w:r>
          </w:p>
        </w:tc>
        <w:tc>
          <w:tcPr>
            <w:tcW w:w="3969" w:type="dxa"/>
            <w:shd w:val="clear" w:color="auto" w:fill="D9D9D9"/>
          </w:tcPr>
          <w:p w14:paraId="51282C2A" w14:textId="77777777" w:rsidR="00A42AF6" w:rsidRDefault="00FB43B2">
            <w:r>
              <w:rPr>
                <w:b/>
                <w:sz w:val="20"/>
              </w:rPr>
              <w:t>Reads as</w:t>
            </w:r>
          </w:p>
        </w:tc>
      </w:tr>
      <w:tr w:rsidR="00A42AF6" w14:paraId="7E389D47" w14:textId="77777777">
        <w:trPr>
          <w:jc w:val="center"/>
        </w:trPr>
        <w:tc>
          <w:tcPr>
            <w:tcW w:w="1984" w:type="dxa"/>
          </w:tcPr>
          <w:p w14:paraId="7FEAF255" w14:textId="77777777" w:rsidR="00A42AF6" w:rsidRDefault="00FB43B2">
            <w:r>
              <w:rPr>
                <w:sz w:val="20"/>
              </w:rPr>
              <w:t>Association</w:t>
            </w:r>
          </w:p>
        </w:tc>
        <w:tc>
          <w:tcPr>
            <w:tcW w:w="3118" w:type="dxa"/>
          </w:tcPr>
          <w:p w14:paraId="735FAF52" w14:textId="77777777" w:rsidR="00A42AF6" w:rsidRDefault="00FB43B2">
            <w:r>
              <w:rPr>
                <w:sz w:val="20"/>
              </w:rPr>
              <w:t>Solid line, actor ↔ use case</w:t>
            </w:r>
          </w:p>
        </w:tc>
        <w:tc>
          <w:tcPr>
            <w:tcW w:w="3969" w:type="dxa"/>
          </w:tcPr>
          <w:p w14:paraId="38D5D427" w14:textId="77777777" w:rsidR="00A42AF6" w:rsidRDefault="00FB43B2">
            <w:r>
              <w:rPr>
                <w:sz w:val="20"/>
              </w:rPr>
              <w:t>“Employee participates in Check In.”</w:t>
            </w:r>
          </w:p>
        </w:tc>
      </w:tr>
      <w:tr w:rsidR="00A42AF6" w14:paraId="63C614B6" w14:textId="77777777">
        <w:trPr>
          <w:jc w:val="center"/>
        </w:trPr>
        <w:tc>
          <w:tcPr>
            <w:tcW w:w="1984" w:type="dxa"/>
          </w:tcPr>
          <w:p w14:paraId="5CF6A713" w14:textId="77777777" w:rsidR="00A42AF6" w:rsidRDefault="00FB43B2">
            <w:r>
              <w:rPr>
                <w:sz w:val="20"/>
              </w:rPr>
              <w:t>«include»</w:t>
            </w:r>
          </w:p>
        </w:tc>
        <w:tc>
          <w:tcPr>
            <w:tcW w:w="3118" w:type="dxa"/>
          </w:tcPr>
          <w:p w14:paraId="7D746E86" w14:textId="77777777" w:rsidR="00A42AF6" w:rsidRDefault="00FB43B2">
            <w:r>
              <w:rPr>
                <w:sz w:val="20"/>
              </w:rPr>
              <w:t>Dashed, base → included</w:t>
            </w:r>
          </w:p>
        </w:tc>
        <w:tc>
          <w:tcPr>
            <w:tcW w:w="3969" w:type="dxa"/>
          </w:tcPr>
          <w:p w14:paraId="76C0F6B9" w14:textId="77777777" w:rsidR="00A42AF6" w:rsidRDefault="00FB43B2">
            <w:r>
              <w:rPr>
                <w:sz w:val="20"/>
              </w:rPr>
              <w:t>“Approve Leave always marks the on-leave days.”</w:t>
            </w:r>
          </w:p>
        </w:tc>
      </w:tr>
      <w:tr w:rsidR="00A42AF6" w14:paraId="56C6B16A" w14:textId="77777777">
        <w:trPr>
          <w:jc w:val="center"/>
        </w:trPr>
        <w:tc>
          <w:tcPr>
            <w:tcW w:w="1984" w:type="dxa"/>
          </w:tcPr>
          <w:p w14:paraId="41156D8C" w14:textId="77777777" w:rsidR="00A42AF6" w:rsidRDefault="00FB43B2">
            <w:r>
              <w:rPr>
                <w:sz w:val="20"/>
              </w:rPr>
              <w:t>«extend»</w:t>
            </w:r>
          </w:p>
        </w:tc>
        <w:tc>
          <w:tcPr>
            <w:tcW w:w="3118" w:type="dxa"/>
          </w:tcPr>
          <w:p w14:paraId="6E186F1F" w14:textId="77777777" w:rsidR="00A42AF6" w:rsidRDefault="00FB43B2">
            <w:r>
              <w:rPr>
                <w:sz w:val="20"/>
              </w:rPr>
              <w:t>Dashed, extension → base</w:t>
            </w:r>
          </w:p>
        </w:tc>
        <w:tc>
          <w:tcPr>
            <w:tcW w:w="3969" w:type="dxa"/>
          </w:tcPr>
          <w:p w14:paraId="3A6BDB3E" w14:textId="77777777" w:rsidR="00A42AF6" w:rsidRDefault="00FB43B2">
            <w:r>
              <w:rPr>
                <w:sz w:val="20"/>
              </w:rPr>
              <w:t>“Convert Absent to Late happens only if an absent row already exists.”</w:t>
            </w:r>
          </w:p>
        </w:tc>
      </w:tr>
      <w:tr w:rsidR="00A42AF6" w14:paraId="10814908" w14:textId="77777777">
        <w:trPr>
          <w:jc w:val="center"/>
        </w:trPr>
        <w:tc>
          <w:tcPr>
            <w:tcW w:w="1984" w:type="dxa"/>
          </w:tcPr>
          <w:p w14:paraId="1F910BD2" w14:textId="77777777" w:rsidR="00A42AF6" w:rsidRDefault="00FB43B2">
            <w:r>
              <w:rPr>
                <w:sz w:val="20"/>
              </w:rPr>
              <w:lastRenderedPageBreak/>
              <w:t>Generalization</w:t>
            </w:r>
          </w:p>
        </w:tc>
        <w:tc>
          <w:tcPr>
            <w:tcW w:w="3118" w:type="dxa"/>
          </w:tcPr>
          <w:p w14:paraId="1A7F48BD" w14:textId="77777777" w:rsidR="00A42AF6" w:rsidRDefault="00FB43B2">
            <w:r>
              <w:rPr>
                <w:sz w:val="20"/>
              </w:rPr>
              <w:t>Solid line, hollow triangle at the parent</w:t>
            </w:r>
          </w:p>
        </w:tc>
        <w:tc>
          <w:tcPr>
            <w:tcW w:w="3969" w:type="dxa"/>
          </w:tcPr>
          <w:p w14:paraId="20163F26" w14:textId="77777777" w:rsidR="00A42AF6" w:rsidRDefault="00FB43B2">
            <w:r>
              <w:rPr>
                <w:sz w:val="20"/>
              </w:rPr>
              <w:t>“Employee and Company Admin are kinds of User, so both can Log In.”</w:t>
            </w:r>
          </w:p>
        </w:tc>
      </w:tr>
    </w:tbl>
    <w:p w14:paraId="4ADB8289" w14:textId="77777777" w:rsidR="00A42AF6" w:rsidRDefault="00A42AF6">
      <w:pPr>
        <w:spacing w:after="40"/>
      </w:pPr>
    </w:p>
    <w:p w14:paraId="622B984F" w14:textId="77777777" w:rsidR="00A42AF6" w:rsidRDefault="00FB43B2">
      <w:pPr>
        <w:pStyle w:val="Heading2"/>
      </w:pPr>
      <w:r>
        <w:t>10. Checklist for Drawing a Use Case Diagram</w:t>
      </w:r>
    </w:p>
    <w:p w14:paraId="3D7F0709" w14:textId="77777777" w:rsidR="00A42AF6" w:rsidRDefault="00FB43B2">
      <w:pPr>
        <w:spacing w:after="40"/>
        <w:ind w:left="567" w:hanging="340"/>
      </w:pPr>
      <w:r>
        <w:t>1. Name the system and draw its boundary.</w:t>
      </w:r>
    </w:p>
    <w:p w14:paraId="4D3DB32B" w14:textId="77777777" w:rsidR="00A42AF6" w:rsidRDefault="00FB43B2">
      <w:pPr>
        <w:spacing w:after="40"/>
        <w:ind w:left="567" w:hanging="340"/>
      </w:pPr>
      <w:r>
        <w:t>2. List the roles that interact with it; place primary actors on the left and secondary actors on the right.</w:t>
      </w:r>
    </w:p>
    <w:p w14:paraId="530F5CB9" w14:textId="77777777" w:rsidR="00A42AF6" w:rsidRDefault="00FB43B2">
      <w:pPr>
        <w:spacing w:after="40"/>
        <w:ind w:left="567" w:hanging="340"/>
      </w:pPr>
      <w:r>
        <w:t>3. Write each goal an actor wants as a verb-phrase use case inside the boundary.</w:t>
      </w:r>
    </w:p>
    <w:p w14:paraId="0F6518D3" w14:textId="77777777" w:rsidR="00A42AF6" w:rsidRDefault="00FB43B2">
      <w:pPr>
        <w:spacing w:after="40"/>
        <w:ind w:left="567" w:hanging="340"/>
      </w:pPr>
      <w:r>
        <w:t>4. Connect each actor to its use cases with associations.</w:t>
      </w:r>
    </w:p>
    <w:p w14:paraId="3476148B" w14:textId="77777777" w:rsidR="00A42AF6" w:rsidRDefault="00FB43B2">
      <w:pPr>
        <w:spacing w:after="40"/>
        <w:ind w:left="567" w:hanging="340"/>
      </w:pPr>
      <w:r>
        <w:t>5. Factor mandatory shared behaviour into included use cases; model optional or conditional behaviour as extensions.</w:t>
      </w:r>
    </w:p>
    <w:p w14:paraId="30FEF3AF" w14:textId="77777777" w:rsidR="00A42AF6" w:rsidRDefault="00FB43B2">
      <w:pPr>
        <w:spacing w:after="40"/>
        <w:ind w:left="567" w:hanging="340"/>
      </w:pPr>
      <w:r>
        <w:t>6. Use generalization only for true “is-a” relationships between actors or use cases.</w:t>
      </w:r>
    </w:p>
    <w:p w14:paraId="3FD75C96" w14:textId="77777777" w:rsidR="00A42AF6" w:rsidRDefault="00FB43B2">
      <w:pPr>
        <w:spacing w:after="40"/>
        <w:ind w:left="567" w:hanging="340"/>
      </w:pPr>
      <w:r>
        <w:t>7. Add notes for conditions and constraints; keep the diagram to roughly 10–20 use cases per boundary.</w:t>
      </w:r>
    </w:p>
    <w:sectPr w:rsidR="00A42AF6" w:rsidSect="00034616">
      <w:footerReference w:type="default" r:id="rId17"/>
      <w:pgSz w:w="11906" w:h="16838"/>
      <w:pgMar w:top="1440" w:right="144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AF3EA1" w14:textId="77777777" w:rsidR="00FB43B2" w:rsidRDefault="00FB43B2">
      <w:pPr>
        <w:spacing w:after="0" w:line="240" w:lineRule="auto"/>
      </w:pPr>
      <w:r>
        <w:separator/>
      </w:r>
    </w:p>
  </w:endnote>
  <w:endnote w:type="continuationSeparator" w:id="0">
    <w:p w14:paraId="2B090403" w14:textId="77777777" w:rsidR="00FB43B2" w:rsidRDefault="00FB43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962ADB" w14:textId="77777777" w:rsidR="00A42AF6" w:rsidRDefault="00FB43B2">
    <w:pPr>
      <w:pStyle w:val="Footer"/>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9253CD" w14:textId="77777777" w:rsidR="00FB43B2" w:rsidRDefault="00FB43B2">
      <w:pPr>
        <w:spacing w:after="0" w:line="240" w:lineRule="auto"/>
      </w:pPr>
      <w:r>
        <w:separator/>
      </w:r>
    </w:p>
  </w:footnote>
  <w:footnote w:type="continuationSeparator" w:id="0">
    <w:p w14:paraId="040240E5" w14:textId="77777777" w:rsidR="00FB43B2" w:rsidRDefault="00FB43B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83986490">
    <w:abstractNumId w:val="8"/>
  </w:num>
  <w:num w:numId="2" w16cid:durableId="926380894">
    <w:abstractNumId w:val="6"/>
  </w:num>
  <w:num w:numId="3" w16cid:durableId="1859466508">
    <w:abstractNumId w:val="5"/>
  </w:num>
  <w:num w:numId="4" w16cid:durableId="1883706834">
    <w:abstractNumId w:val="4"/>
  </w:num>
  <w:num w:numId="5" w16cid:durableId="470252869">
    <w:abstractNumId w:val="7"/>
  </w:num>
  <w:num w:numId="6" w16cid:durableId="2084982093">
    <w:abstractNumId w:val="3"/>
  </w:num>
  <w:num w:numId="7" w16cid:durableId="2049526681">
    <w:abstractNumId w:val="2"/>
  </w:num>
  <w:num w:numId="8" w16cid:durableId="1923493118">
    <w:abstractNumId w:val="1"/>
  </w:num>
  <w:num w:numId="9" w16cid:durableId="10063957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2BD8"/>
    <w:rsid w:val="0015074B"/>
    <w:rsid w:val="0029639D"/>
    <w:rsid w:val="00326F90"/>
    <w:rsid w:val="007313C4"/>
    <w:rsid w:val="00761669"/>
    <w:rsid w:val="00A42AF6"/>
    <w:rsid w:val="00AA1D8D"/>
    <w:rsid w:val="00B47730"/>
    <w:rsid w:val="00CB0664"/>
    <w:rsid w:val="00FB43B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E9EE66F"/>
  <w14:defaultImageDpi w14:val="300"/>
  <w15:docId w15:val="{8DE1543F-C1BF-415B-B8BC-0C17C8D660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240"/>
      <w:outlineLvl w:val="0"/>
    </w:pPr>
    <w:rPr>
      <w:rFonts w:cs="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cs="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240" w:line="240" w:lineRule="auto"/>
      <w:contextualSpacing/>
    </w:pPr>
    <w:rPr>
      <w:rFonts w:cs="Times New Roman"/>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80" w:after="240" w:line="240" w:lineRule="auto"/>
      <w:jc w:val="center"/>
    </w:pPr>
    <w:rPr>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1551</Words>
  <Characters>7885</Characters>
  <Application>Microsoft Office Word</Application>
  <DocSecurity>0</DocSecurity>
  <Lines>225</Lines>
  <Paragraphs>152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9284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Mashrafe Uddin Tarafder</cp:lastModifiedBy>
  <cp:revision>3</cp:revision>
  <cp:lastPrinted>2026-09-15T08:26:00Z</cp:lastPrinted>
  <dcterms:created xsi:type="dcterms:W3CDTF">2013-12-23T23:15:00Z</dcterms:created>
  <dcterms:modified xsi:type="dcterms:W3CDTF">2026-09-15T08:26:00Z</dcterms:modified>
  <cp:category/>
</cp:coreProperties>
</file>