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65100"/>
          <w:sz w:val="44"/>
          <w:szCs w:val="44"/>
        </w:rPr>
        <w:t xml:space="preserve">Vrinda Store Data Analysis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Sample Questions, Insights and Final Conclusion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Sample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Compare the sales and orders using single chart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Which month got the highest sales and orders?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Who purchased more- men or women in 2022?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What are different order status in 2022?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 top 10 states contributing to the sales?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Relation between age and gender based on number of orders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Which channel is contributing to maximum sales?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Highest selling category?, etc.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Sample Insights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Women are more likely to buy compared to men (~65%)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Maharashtra, Karnataka and Uttar Pradesh are the top 3 states (~35%)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Adult age group (30-49 yrs) is max contributing (~50%)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Amazon, Flipkart and Myntra channels are max contributing (~80%)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Final Conclusion to improve Vrinda store sales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Target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women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customers of age group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30-49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yrs) living in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Maharashtra, Karnataka and Uttar Pradesh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by showing ads/offers/coupons available 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Amazon, Flipkart and Myntra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2026-10-08T06:17:30.848Z</dcterms:created>
  <dcterms:modified xsi:type="dcterms:W3CDTF">2026-10-08T06:17:30.856Z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