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00"/>
        <w:jc w:val="center"/>
      </w:pPr>
      <w:r>
        <w:t xml:space="preserve">[Наименование образовательной организации]</w:t>
      </w:r>
    </w:p>
    <w:p>
      <w:pPr>
        <w:spacing w:after="480" w:line="300"/>
        <w:jc w:val="center"/>
      </w:pPr>
      <w:r>
        <w:t xml:space="preserve">[Кафедра / направление подготовки]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</w:rPr>
              <w:t xml:space="preserve">СОГЛАСОВАНО</w:t>
            </w:r>
          </w:p>
          <w:p>
            <w:pPr>
              <w:spacing w:after="60"/>
            </w:pPr>
            <w:r>
              <w:rPr>
                <w:b w:val="false"/>
                <w:bCs w:val="false"/>
              </w:rPr>
              <w:t xml:space="preserve">Руководитель команды</w:t>
            </w:r>
          </w:p>
          <w:p>
            <w:pPr>
              <w:spacing w:after="60"/>
            </w:pPr>
            <w:r>
              <w:rPr>
                <w:b w:val="false"/>
                <w:bCs w:val="false"/>
              </w:rPr>
              <w:t xml:space="preserve">«Старые боги»</w:t>
            </w:r>
          </w:p>
          <w:p>
            <w:pPr>
              <w:spacing w:after="60"/>
            </w:pPr>
            <w:r>
              <w:rPr>
                <w:b w:val="false"/>
                <w:bCs w:val="false"/>
              </w:rPr>
              <w:t xml:space="preserve">_____________ М. Ю. Маслов</w:t>
            </w:r>
          </w:p>
          <w:p>
            <w:pPr>
              <w:spacing w:after="60"/>
            </w:pPr>
            <w:r>
              <w:rPr>
                <w:b w:val="false"/>
                <w:bCs w:val="false"/>
              </w:rPr>
              <w:t xml:space="preserve">«___» __________ 2026 г.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</w:rPr>
              <w:t xml:space="preserve">УТВЕРЖДАЮ</w:t>
            </w:r>
          </w:p>
          <w:p>
            <w:pPr>
              <w:spacing w:after="60"/>
            </w:pPr>
            <w:r>
              <w:rPr>
                <w:b w:val="false"/>
                <w:bCs w:val="false"/>
              </w:rPr>
              <w:t xml:space="preserve">Заказчик (преподаватель)</w:t>
            </w:r>
          </w:p>
          <w:p>
            <w:pPr>
              <w:spacing w:after="6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60"/>
            </w:pPr>
            <w:r>
              <w:rPr>
                <w:b w:val="false"/>
                <w:bCs w:val="false"/>
              </w:rPr>
              <w:t xml:space="preserve">_____________ К. И. Меньшенин</w:t>
            </w:r>
          </w:p>
          <w:p>
            <w:pPr>
              <w:spacing w:after="60"/>
            </w:pPr>
            <w:r>
              <w:rPr>
                <w:b w:val="false"/>
                <w:bCs w:val="false"/>
              </w:rPr>
              <w:t xml:space="preserve">«___» __________ 2026 г.</w:t>
            </w:r>
          </w:p>
        </w:tc>
      </w:tr>
    </w:tbl>
    <w:p>
      <w:pPr>
        <w:spacing w:after="120" w:before="1600"/>
        <w:jc w:val="center"/>
      </w:pPr>
      <w:r>
        <w:rPr>
          <w:b/>
          <w:bCs/>
          <w:sz w:val="32"/>
          <w:szCs w:val="32"/>
        </w:rPr>
        <w:t xml:space="preserve">ВЕБ-ПРИЛОЖЕНИЕ</w:t>
      </w:r>
    </w:p>
    <w:p>
      <w:pPr>
        <w:spacing w:after="360"/>
        <w:jc w:val="center"/>
      </w:pPr>
      <w:r>
        <w:rPr>
          <w:b/>
          <w:bCs/>
          <w:sz w:val="36"/>
          <w:szCs w:val="36"/>
        </w:rPr>
        <w:t xml:space="preserve">«БОРТОВОЙ ЖУРНАЛ АВТОМОБИЛИСТА»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ТЕХНИЧЕСКОЕ ЗАДАНИЕ</w:t>
      </w:r>
    </w:p>
    <w:p>
      <w:pPr>
        <w:spacing w:after="60" w:line="300"/>
        <w:jc w:val="center"/>
      </w:pPr>
      <w:r>
        <w:t xml:space="preserve">на создание автоматизированной системы</w:t>
      </w:r>
    </w:p>
    <w:p>
      <w:pPr>
        <w:spacing w:after="60" w:line="300"/>
        <w:jc w:val="center"/>
      </w:pPr>
      <w:r>
        <w:t xml:space="preserve">Условное обозначение: АС «БЖА»</w:t>
      </w:r>
    </w:p>
    <w:p>
      <w:pPr>
        <w:spacing w:after="0" w:line="300"/>
        <w:jc w:val="center"/>
      </w:pPr>
      <w:r>
        <w:t xml:space="preserve">Разработано в соответствии с ГОСТ 34.602—2020</w:t>
      </w:r>
    </w:p>
    <w:p>
      <w:pPr>
        <w:spacing w:before="2600"/>
        <w:jc w:val="center"/>
      </w:pPr>
      <w:r>
        <w:t xml:space="preserve">2026</w:t>
      </w:r>
    </w:p>
    <w:p>
      <w:r>
        <w:br w:type="page"/>
      </w:r>
    </w:p>
    <w:p>
      <w:pPr>
        <w:pStyle w:val="Heading1"/>
        <w:keepNext/>
        <w:spacing w:after="120" w:before="240"/>
        <w:ind w:firstLine="709"/>
      </w:pPr>
      <w:r>
        <w:t xml:space="preserve">1 Общие сведения</w:t>
      </w:r>
    </w:p>
    <w:p>
      <w:pPr>
        <w:pStyle w:val="Heading2"/>
        <w:keepNext/>
        <w:spacing w:after="80" w:before="180"/>
        <w:ind w:firstLine="709"/>
      </w:pPr>
      <w:r>
        <w:t xml:space="preserve">1.1 Полное наименование системы и ее условное обозначение</w:t>
      </w:r>
    </w:p>
    <w:p>
      <w:pPr>
        <w:spacing w:after="60" w:line="300"/>
        <w:ind w:firstLine="709"/>
        <w:jc w:val="both"/>
      </w:pPr>
      <w:r>
        <w:t xml:space="preserve">Полное наименование: автоматизированная система «Бортовой журнал автомобилиста» (веб-приложение). Условное обозначение: АС «БЖА» (далее — Система).</w:t>
      </w:r>
    </w:p>
    <w:p>
      <w:pPr>
        <w:pStyle w:val="Heading2"/>
        <w:keepNext/>
        <w:spacing w:after="80" w:before="180"/>
        <w:ind w:firstLine="709"/>
      </w:pPr>
      <w:r>
        <w:t xml:space="preserve">1.2 Шифр темы</w:t>
      </w:r>
    </w:p>
    <w:p>
      <w:pPr>
        <w:spacing w:after="60" w:line="300"/>
        <w:ind w:firstLine="709"/>
        <w:jc w:val="both"/>
      </w:pPr>
      <w:r>
        <w:t xml:space="preserve">Шифр темы: БЖА-2026-01 (учебный проект, тема № 1 программы занятий 9–16).</w:t>
      </w:r>
    </w:p>
    <w:p>
      <w:pPr>
        <w:pStyle w:val="Heading2"/>
        <w:keepNext/>
        <w:spacing w:after="80" w:before="180"/>
        <w:ind w:firstLine="709"/>
      </w:pPr>
      <w:r>
        <w:t xml:space="preserve">1.3 Наименование организаций — заказчика и разработчика</w:t>
      </w:r>
    </w:p>
    <w:p>
      <w:pPr>
        <w:spacing w:after="60" w:line="300"/>
        <w:ind w:firstLine="709"/>
        <w:jc w:val="both"/>
      </w:pPr>
      <w:r>
        <w:rPr>
          <w:b/>
          <w:bCs/>
        </w:rPr>
        <w:t xml:space="preserve">Заказчик: </w:t>
      </w:r>
      <w:r>
        <w:t xml:space="preserve">[наименование образовательной организации], в лице преподавателя дисциплины Меньшенина Константина Игоревича.</w:t>
      </w:r>
    </w:p>
    <w:p>
      <w:pPr>
        <w:spacing w:after="60" w:line="300"/>
        <w:ind w:firstLine="709"/>
        <w:jc w:val="both"/>
      </w:pPr>
      <w:r>
        <w:rPr>
          <w:b/>
          <w:bCs/>
        </w:rPr>
        <w:t xml:space="preserve">Разработчик: </w:t>
      </w:r>
      <w:r>
        <w:t xml:space="preserve">проектная команда «Старые боги» в составе: тимлид — Маслов Максим Юрьевич; аналитик — Медяник Алексей Дмитриевич; бэкенд-разработчик — Шестаков Алексей Алексеевич; фронтенд-разработчик — Максимов Святослав Эдуардович; тестировщик — Фадеев Роман Сергеевич.</w:t>
      </w:r>
    </w:p>
    <w:p>
      <w:pPr>
        <w:pStyle w:val="Heading2"/>
        <w:keepNext/>
        <w:spacing w:after="80" w:before="180"/>
        <w:ind w:firstLine="709"/>
      </w:pPr>
      <w:r>
        <w:t xml:space="preserve">1.4 Перечень документов, на основании которых создается система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задание на учебный проект «Темы программ занятий 9–16», выданное преподавателем дисциплины;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ГОСТ 34.602—2020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рабочая программа дисциплины [наименование], утвержденная [кем, когда].</w:t>
      </w:r>
    </w:p>
    <w:p>
      <w:pPr>
        <w:pStyle w:val="Heading2"/>
        <w:keepNext/>
        <w:spacing w:after="80" w:before="180"/>
        <w:ind w:firstLine="709"/>
      </w:pPr>
      <w:r>
        <w:t xml:space="preserve">1.5 Плановые сроки начала и окончания работ</w:t>
      </w:r>
    </w:p>
    <w:p>
      <w:pPr>
        <w:spacing w:after="60" w:line="300"/>
        <w:ind w:firstLine="709"/>
        <w:jc w:val="both"/>
      </w:pPr>
      <w:r>
        <w:t xml:space="preserve">Начало работ — занятие 9; окончание работ — занятие 16. Календарные даты: с 3 октября 2026 г. по 24 октября 2026 г.</w:t>
      </w:r>
    </w:p>
    <w:p>
      <w:pPr>
        <w:pStyle w:val="Heading2"/>
        <w:keepNext/>
        <w:spacing w:after="80" w:before="180"/>
        <w:ind w:firstLine="709"/>
      </w:pPr>
      <w:r>
        <w:t xml:space="preserve">1.6 Источники и порядок финансирования работ</w:t>
      </w:r>
    </w:p>
    <w:p>
      <w:pPr>
        <w:spacing w:after="60" w:line="300"/>
        <w:ind w:firstLine="709"/>
        <w:jc w:val="both"/>
      </w:pPr>
      <w:r>
        <w:t xml:space="preserve">Работы выполняются в рамках учебного процесса и финансирования не требуют. Используется бесплатное программное обеспечение и программное обеспечение с открытым исходным кодом.</w:t>
      </w:r>
    </w:p>
    <w:p>
      <w:pPr>
        <w:pStyle w:val="Heading1"/>
        <w:keepNext/>
        <w:spacing w:after="120" w:before="240"/>
        <w:ind w:firstLine="709"/>
      </w:pPr>
      <w:r>
        <w:t xml:space="preserve">2 Цели и назначение создания автоматизированной системы</w:t>
      </w:r>
    </w:p>
    <w:p>
      <w:pPr>
        <w:pStyle w:val="Heading2"/>
        <w:keepNext/>
        <w:spacing w:after="80" w:before="180"/>
        <w:ind w:firstLine="709"/>
      </w:pPr>
      <w:r>
        <w:t xml:space="preserve">2.1 Цели создания системы</w:t>
      </w:r>
    </w:p>
    <w:p>
      <w:pPr>
        <w:spacing w:after="60" w:line="300"/>
        <w:ind w:firstLine="709"/>
        <w:jc w:val="both"/>
      </w:pPr>
      <w:r>
        <w:t xml:space="preserve">Целью создания Системы является перевод учета эксплуатации личного автомобиля из бумажного блокнота, заметок в телефоне и чеков в единый электронный журнал, привязанный к дате и пробегу автомобиля.</w:t>
      </w:r>
    </w:p>
    <w:p>
      <w:pPr>
        <w:spacing w:after="60" w:line="300"/>
        <w:ind w:firstLine="709"/>
        <w:jc w:val="both"/>
      </w:pPr>
      <w:r>
        <w:t xml:space="preserve">Показатели, которые должны быть достигнуты в результате создания Системы: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все сведения о ремонтах и заправках автомобиля хранятся в одном месте и привязаны к дате и пробегу — 100 % вносимых записей;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время поиска нужной записи о ремонте — не более 30 секунд для пользователя (против ручного поиска по бумажным записям);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время получения итоговой суммы затрат за выбранный период — не более 2 секунд;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время внесения одной записи о заправке — не более 1 минуты.</w:t>
      </w:r>
    </w:p>
    <w:p>
      <w:pPr>
        <w:spacing w:after="60" w:line="300"/>
        <w:ind w:firstLine="709"/>
        <w:jc w:val="both"/>
      </w:pPr>
      <w:r>
        <w:t xml:space="preserve">Критерием достижения целей является успешное прохождение приемочных испытаний по всем функциям раздела 4.2 настоящего ТЗ согласно чек-листу тестировщика.</w:t>
      </w:r>
    </w:p>
    <w:p>
      <w:pPr>
        <w:pStyle w:val="Heading2"/>
        <w:keepNext/>
        <w:spacing w:after="80" w:before="180"/>
        <w:ind w:firstLine="709"/>
      </w:pPr>
      <w:r>
        <w:t xml:space="preserve">2.2 Назначение системы</w:t>
      </w:r>
    </w:p>
    <w:p>
      <w:pPr>
        <w:spacing w:after="60" w:line="300"/>
        <w:ind w:firstLine="709"/>
        <w:jc w:val="both"/>
      </w:pPr>
      <w:r>
        <w:t xml:space="preserve">Вид автоматизируемой деятельности — учет и анализ расходов на эксплуатацию автомобиля частным лицом (автовладельцем). Система предназначена для ведения журнала ремонтов и технического обслуживания, журнала заправок на АЗС, поиска по истории ремонтов и подсчета итоговых сумм платежей по каждому автомобилю пользователя.</w:t>
      </w:r>
    </w:p>
    <w:p>
      <w:pPr>
        <w:pStyle w:val="Heading1"/>
        <w:keepNext/>
        <w:spacing w:after="120" w:before="240"/>
        <w:ind w:firstLine="709"/>
      </w:pPr>
      <w:r>
        <w:t xml:space="preserve">3 Характеристика объекта автоматизации</w:t>
      </w:r>
    </w:p>
    <w:p>
      <w:pPr>
        <w:pStyle w:val="Heading2"/>
        <w:keepNext/>
        <w:spacing w:after="80" w:before="180"/>
        <w:ind w:firstLine="709"/>
      </w:pPr>
      <w:r>
        <w:t xml:space="preserve">3.1 Основные сведения об объекте автоматизации</w:t>
      </w:r>
    </w:p>
    <w:p>
      <w:pPr>
        <w:spacing w:after="60" w:line="300"/>
        <w:ind w:firstLine="709"/>
        <w:jc w:val="both"/>
      </w:pPr>
      <w:r>
        <w:t xml:space="preserve">Объектом автоматизации является процесс учета эксплуатации личного автомобиля владельцем. В настоящее время учет ведется вручную или не ведется вовсе: сведения о заменах масла, ремонтах и заправках разрознены, привязать их к пробегу затруднительно, подсчитать суммарные расходы за период можно только вручную.</w:t>
      </w:r>
    </w:p>
    <w:p>
      <w:pPr>
        <w:spacing w:after="60" w:line="300"/>
        <w:ind w:firstLine="709"/>
        <w:jc w:val="both"/>
      </w:pPr>
      <w:r>
        <w:t xml:space="preserve">Участники процесса — автовладельцы, имеющие один или несколько автомобилей. Каждый пользователь работает только со своими данными, обмен данными между пользователями не предусмотрен.</w:t>
      </w:r>
    </w:p>
    <w:p>
      <w:pPr>
        <w:pStyle w:val="Heading2"/>
        <w:keepNext/>
        <w:spacing w:after="80" w:before="180"/>
        <w:ind w:firstLine="709"/>
      </w:pPr>
      <w:r>
        <w:t xml:space="preserve">3.2 Сведения об условиях эксплуатации и характеристиках окружающей среды</w:t>
      </w:r>
    </w:p>
    <w:p>
      <w:pPr>
        <w:spacing w:after="60" w:line="300"/>
        <w:ind w:firstLine="709"/>
        <w:jc w:val="both"/>
      </w:pPr>
      <w:r>
        <w:t xml:space="preserve">Система эксплуатируется как веб-приложение. Пользователи работают с ней через веб-браузер с персонального компьютера или мобильного устройства при наличии подключения к сети Интернет. Серверная часть размещается на сервере или в облачной среде в отапливаемом помещении с нормальными климатическими условиями. Специальных требований к окружающей среде не предъявляется.</w:t>
      </w:r>
    </w:p>
    <w:p>
      <w:pPr>
        <w:pStyle w:val="Heading1"/>
        <w:keepNext/>
        <w:spacing w:after="120" w:before="240"/>
        <w:ind w:firstLine="709"/>
      </w:pPr>
      <w:r>
        <w:t xml:space="preserve">4 Требования к автоматизированной системе</w:t>
      </w:r>
    </w:p>
    <w:p>
      <w:pPr>
        <w:pStyle w:val="Heading2"/>
        <w:keepNext/>
        <w:spacing w:after="80" w:before="180"/>
        <w:ind w:firstLine="709"/>
      </w:pPr>
      <w:r>
        <w:t xml:space="preserve">4.1 Требования к структуре системы в целом</w:t>
      </w:r>
    </w:p>
    <w:p>
      <w:pPr>
        <w:pStyle w:val="Heading3"/>
        <w:keepNext/>
        <w:spacing w:after="60" w:before="120"/>
        <w:ind w:firstLine="709"/>
      </w:pPr>
      <w:r>
        <w:t xml:space="preserve">4.1.1 Перечень подсистем, их назначение и основные характеристики</w:t>
      </w:r>
    </w:p>
    <w:p>
      <w:pPr>
        <w:spacing w:after="60" w:line="300"/>
        <w:ind w:firstLine="709"/>
        <w:jc w:val="both"/>
      </w:pPr>
      <w:r>
        <w:t xml:space="preserve">Система строится по клиент-серверной трехуровневой архитектуре и состоит из следующих подсистем: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подсистема пользовательского интерфейса (фронтенд) — веб-интерфейс для работы пользователя в браузере;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подсистема бизнес-логики (бэкенд) — серверное приложение, реализующее функции Системы и предоставляющее REST API;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подсистема хранения данных — реляционная база данных (СУБД PostgreSQL);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подсистема аутентификации и авторизации — регистрация, вход и разграничение доступа к данным (функционально входит в бэкенд).</w:t>
      </w:r>
    </w:p>
    <w:p>
      <w:pPr>
        <w:spacing w:after="60" w:line="300"/>
        <w:ind w:firstLine="709"/>
        <w:jc w:val="both"/>
      </w:pPr>
      <w:r>
        <w:t xml:space="preserve">Система является централизованной, число уровней иерархии — один.</w:t>
      </w:r>
    </w:p>
    <w:p>
      <w:pPr>
        <w:pStyle w:val="Heading3"/>
        <w:keepNext/>
        <w:spacing w:after="60" w:before="120"/>
        <w:ind w:firstLine="709"/>
      </w:pPr>
      <w:r>
        <w:t xml:space="preserve">4.1.2 Требования к способам и средствам информационного взаимодействия компонентов</w:t>
      </w:r>
    </w:p>
    <w:p>
      <w:pPr>
        <w:spacing w:after="60" w:line="300"/>
        <w:ind w:firstLine="709"/>
        <w:jc w:val="both"/>
      </w:pPr>
      <w:r>
        <w:t xml:space="preserve">Взаимодействие фронтенда и бэкенда осуществляется по протоколу HTTPS через REST API с обменом данными в формате JSON (кодировка UTF-8). Взаимодействие бэкенда с базой данных — через драйвер СУБД с использованием параметризованных запросов или ORM. Перечень методов API оформляется фронтенд-разработчиком отдельным документом «Список API».</w:t>
      </w:r>
    </w:p>
    <w:p>
      <w:pPr>
        <w:pStyle w:val="Heading3"/>
        <w:keepNext/>
        <w:spacing w:after="60" w:before="120"/>
        <w:ind w:firstLine="709"/>
      </w:pPr>
      <w:r>
        <w:t xml:space="preserve">4.1.3 Требования к взаимосвязям со смежными системами</w:t>
      </w:r>
    </w:p>
    <w:p>
      <w:pPr>
        <w:spacing w:after="60" w:line="300"/>
        <w:ind w:firstLine="709"/>
        <w:jc w:val="both"/>
      </w:pPr>
      <w:r>
        <w:t xml:space="preserve">Взаимосвязь со смежными автоматизированными системами в текущей версии не предусматривается. Требования к интероперабельности не предъявляются.</w:t>
      </w:r>
    </w:p>
    <w:p>
      <w:pPr>
        <w:pStyle w:val="Heading3"/>
        <w:keepNext/>
        <w:spacing w:after="60" w:before="120"/>
        <w:ind w:firstLine="709"/>
      </w:pPr>
      <w:r>
        <w:t xml:space="preserve">4.1.4 Требования к режимам функционирования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штатный режим — круглосуточная работа (24/7) с доступом пользователей к функциям Системы;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сервисный режим — плановое обслуживание (обновление версии, резервное копирование), во время которого доступ пользователей может быть ограничен; пользователю выводится сообщение о технических работах.</w:t>
      </w:r>
    </w:p>
    <w:p>
      <w:pPr>
        <w:pStyle w:val="Heading3"/>
        <w:keepNext/>
        <w:spacing w:after="60" w:before="120"/>
        <w:ind w:firstLine="709"/>
      </w:pPr>
      <w:r>
        <w:t xml:space="preserve">4.1.5 Требования по диагностированию</w:t>
      </w:r>
    </w:p>
    <w:p>
      <w:pPr>
        <w:spacing w:after="60" w:line="300"/>
        <w:ind w:firstLine="709"/>
        <w:jc w:val="both"/>
      </w:pPr>
      <w:r>
        <w:t xml:space="preserve">Серверная часть должна вести журнал (лог) ошибок и запросов с указанием даты, времени и типа события. Должна быть предусмотрена служебная проверка доступности сервиса (health-check).</w:t>
      </w:r>
    </w:p>
    <w:p>
      <w:pPr>
        <w:pStyle w:val="Heading3"/>
        <w:keepNext/>
        <w:spacing w:after="60" w:before="120"/>
        <w:ind w:firstLine="709"/>
      </w:pPr>
      <w:r>
        <w:t xml:space="preserve">4.1.6 Перспективы развития и модернизации</w:t>
      </w:r>
    </w:p>
    <w:p>
      <w:pPr>
        <w:spacing w:after="60" w:line="300"/>
        <w:ind w:firstLine="709"/>
        <w:jc w:val="both"/>
      </w:pPr>
      <w:r>
        <w:t xml:space="preserve">Архитектура Системы должна позволять добавить в будущем: напоминания о плановом ТО по пробегу или дате, загрузку фотографий чеков, экспорт данных в CSV/PDF, мобильное приложение, использующее тот же REST API.</w:t>
      </w:r>
    </w:p>
    <w:p>
      <w:pPr>
        <w:pStyle w:val="Heading2"/>
        <w:keepNext/>
        <w:spacing w:after="80" w:before="180"/>
        <w:ind w:firstLine="709"/>
      </w:pPr>
      <w:r>
        <w:t xml:space="preserve">4.2 Требования к функциям (задачам), выполняемым системой</w:t>
      </w:r>
    </w:p>
    <w:p>
      <w:pPr>
        <w:spacing w:after="60" w:line="300"/>
        <w:ind w:firstLine="709"/>
        <w:jc w:val="both"/>
      </w:pPr>
      <w:r>
        <w:t xml:space="preserve">Система должна выполнять функции, приведенные в таблице 1.</w:t>
      </w:r>
    </w:p>
    <w:p>
      <w:pPr>
        <w:keepNext/>
        <w:spacing w:after="60" w:line="300"/>
        <w:jc w:val="left"/>
      </w:pPr>
      <w:r>
        <w:t xml:space="preserve">Таблица 1 — Перечень функций Системы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6038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Функция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Результат выполнения и основные характеристики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Регистрация пользователя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Создается учетная запись (e-mail, пароль, имя). E-mail уникален. Пароль — не менее 8 символов, хранится только в виде хэша.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Вход в систему / выход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После проверки e-mail и пароля пользователь получает доступ к своим данным. При неверных данных выводится сообщение об ошибке без уточнения, что именно неверно.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Добавление автомобиля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В профиль добавляется автомобиль: марка, модель, год выпуска, гос. номер, VIN (необязательно), начальный пробег. У одного пользователя может быть несколько автомобилей.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Редактирование и удаление автомобиля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Изменяются данные автомобиля. Удаление — только после подтверждения; вместе с автомобилем удаляются все его записи о ремонтах и заправках.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Ведение журнала ремонтов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Добавление, просмотр, редактирование, удаление записи о ремонте/ТО: дата, пробег, категория работ, описание, место (СТО), стоимость работ, стоимость запчастей.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Ведение журнала заправок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Добавление, просмотр, редактирование, удаление записи о заправке: дата, пробег, АЗС, вид топлива, количество литров, цена за литр, сумма, признак «полный бак». Сумма рассчитывается автоматически.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Привязка записей к дате и пробегу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Каждая запись обязательно содержит дату и пробег. Записи выводятся в хронологическом порядке. Система контролирует непротиворечивость пробега (см. 4.3.1). Текущий пробег автомобиля определяется по последней записи.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Поиск по ремонтам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Отбор записей о ремонтах по тексту описания, категории, периоду дат, диапазону пробега. Результат — список записей с суммой по найденным записям.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Итоговые суммы платежей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Расчет сумм по выбранному автомобилю за выбранный период: на ремонты, на топливо, общая сумма; средний расход топлива, л/100 км.</w:t>
            </w:r>
          </w:p>
        </w:tc>
      </w:tr>
    </w:tbl>
    <w:p>
      <w:pPr>
        <w:spacing w:after="120"/>
      </w:pPr>
    </w:p>
    <w:p>
      <w:pPr>
        <w:spacing w:after="60" w:line="300"/>
        <w:ind w:firstLine="709"/>
        <w:jc w:val="both"/>
      </w:pPr>
      <w:r>
        <w:t xml:space="preserve">Время выполнения любой функции, кроме формирования итогов за весь период эксплуатации, — не более 2 секунд при нормальной нагрузке. Формирование итогов — не более 3 секунд.</w:t>
      </w:r>
    </w:p>
    <w:p>
      <w:pPr>
        <w:spacing w:after="60" w:line="300"/>
        <w:ind w:firstLine="709"/>
        <w:jc w:val="both"/>
      </w:pPr>
      <w:r>
        <w:t xml:space="preserve">Перечень и критерии отказов: отказом считается невозможность сохранить корректно заполненную запись, потеря ранее сохраненной записи, вывод чужих данных или неверный расчет итоговой суммы.</w:t>
      </w:r>
    </w:p>
    <w:p>
      <w:pPr>
        <w:pStyle w:val="Heading2"/>
        <w:keepNext/>
        <w:spacing w:after="80" w:before="180"/>
        <w:ind w:firstLine="709"/>
      </w:pPr>
      <w:r>
        <w:t xml:space="preserve">4.3 Требования к видам обеспечения</w:t>
      </w:r>
    </w:p>
    <w:p>
      <w:pPr>
        <w:pStyle w:val="Heading3"/>
        <w:keepNext/>
        <w:spacing w:after="60" w:before="120"/>
        <w:ind w:firstLine="709"/>
      </w:pPr>
      <w:r>
        <w:t xml:space="preserve">4.3.1 Требования к математическому обеспечению</w:t>
      </w:r>
    </w:p>
    <w:p>
      <w:pPr>
        <w:spacing w:after="60" w:line="300"/>
        <w:ind w:firstLine="709"/>
        <w:jc w:val="both"/>
      </w:pPr>
      <w:r>
        <w:t xml:space="preserve">В Системе применяются следующие алгоритмы: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сумма заправки: S = V × P, где V — объем топлива, л; P — цена за литр, руб.; результат округляется до копеек;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итоговая сумма за период: сумма стоимостей всех записей выбранного автомобиля с датой в границах периода (включительно);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средний расход топлива: Q = (ΣV / ΔL) × 100, л/100 км, где ΣV — объем топлива, залитого между двумя заправками «до полного бака» (без учета первой), ΔL — пробег между ними. Если таких заправок менее двух, расход не рассчитывается;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контроль пробега: пробег новой записи не может быть меньше пробега любой записи этого автомобиля с более ранней датой и не может быть больше пробега любой записи с более поздней датой; пробег не может быть меньше начального пробега автомобиля.</w:t>
      </w:r>
    </w:p>
    <w:p>
      <w:pPr>
        <w:pStyle w:val="Heading3"/>
        <w:keepNext/>
        <w:spacing w:after="60" w:before="120"/>
        <w:ind w:firstLine="709"/>
      </w:pPr>
      <w:r>
        <w:t xml:space="preserve">4.3.2 Требования к информационному обеспечению</w:t>
      </w:r>
    </w:p>
    <w:p>
      <w:pPr>
        <w:spacing w:after="60" w:line="300"/>
        <w:ind w:firstLine="709"/>
        <w:jc w:val="both"/>
      </w:pPr>
      <w:r>
        <w:t xml:space="preserve">Состав, структура и способы организации данных. Данные хранятся в реляционной базе данных. Основные сущности: Пользователь, Автомобиль, Ремонт, Категория ремонта, Заправка, Вид топлива. Состав атрибутов приведен в приложении А. Схема БД разрабатывается бэкенд-разработчиком и проверяется аналитиком на соответствие настоящему ТЗ.</w:t>
      </w:r>
    </w:p>
    <w:p>
      <w:pPr>
        <w:spacing w:after="60" w:line="300"/>
        <w:ind w:firstLine="709"/>
        <w:jc w:val="both"/>
      </w:pPr>
      <w:r>
        <w:t xml:space="preserve">Требования к организации данных: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база данных должна быть приведена как минимум к третьей нормальной форме;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каждая таблица имеет первичный ключ; связи между таблицами реализуются внешними ключами;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при удалении автомобиля каскадно удаляются его ремонты и заправки;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денежные суммы хранятся в типе с фиксированной точностью (NUMERIC(10,2)), пробег — целым числом, км.</w:t>
      </w:r>
    </w:p>
    <w:p>
      <w:pPr>
        <w:spacing w:after="60" w:line="300"/>
        <w:ind w:firstLine="709"/>
        <w:jc w:val="both"/>
      </w:pPr>
      <w:r>
        <w:t xml:space="preserve">Классификаторы и справочники: справочник «Категории ремонта» (ТО, двигатель, ходовая часть, тормозная система, электрика, кузов, шины, прочее) и справочник «Виды топлива» (АИ-92, АИ-95, АИ-98, ДТ, газ). Справочники заполняются при развертывании Системы.</w:t>
      </w:r>
    </w:p>
    <w:p>
      <w:pPr>
        <w:spacing w:after="60" w:line="300"/>
        <w:ind w:firstLine="709"/>
        <w:jc w:val="both"/>
      </w:pPr>
      <w:r>
        <w:t xml:space="preserve">Применение СУБД: PostgreSQL версии 14 или выше.</w:t>
      </w:r>
    </w:p>
    <w:p>
      <w:pPr>
        <w:spacing w:after="60" w:line="300"/>
        <w:ind w:firstLine="709"/>
        <w:jc w:val="both"/>
      </w:pPr>
      <w:r>
        <w:t xml:space="preserve">Контроль, хранение, обновление и восстановление данных: все вводимые данные проверяются на стороне сервера (обязательность полей, типы, диапазоны, контроль пробега). Изменение данных выполняется в транзакциях. Резервное копирование БД — не реже 1 раза в сутки, хранение копий — не менее 7 суток.</w:t>
      </w:r>
    </w:p>
    <w:p>
      <w:pPr>
        <w:pStyle w:val="Heading3"/>
        <w:keepNext/>
        <w:spacing w:after="60" w:before="120"/>
        <w:ind w:firstLine="709"/>
      </w:pPr>
      <w:r>
        <w:t xml:space="preserve">4.3.3 Требования к лингвистическому обеспечению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язык пользовательского интерфейса — русский; расширение набора языков в текущей версии не требуется;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диалог с пользователем организуется через экранные формы, меню и кнопки; сообщения об ошибках формулируются на русском языке и указывают, какое поле заполнено неверно;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язык запросов к БД — SQL; формат обмена между клиентом и сервером — JSON.</w:t>
      </w:r>
    </w:p>
    <w:p>
      <w:pPr>
        <w:pStyle w:val="Heading3"/>
        <w:keepNext/>
        <w:spacing w:after="60" w:before="120"/>
        <w:ind w:firstLine="709"/>
      </w:pPr>
      <w:r>
        <w:t xml:space="preserve">4.3.4 Требования к программному обеспечению</w:t>
      </w:r>
    </w:p>
    <w:p>
      <w:pPr>
        <w:spacing w:after="60" w:line="300"/>
        <w:ind w:firstLine="709"/>
        <w:jc w:val="both"/>
      </w:pPr>
      <w:r>
        <w:t xml:space="preserve">Состав программного обеспечения Системы: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серверная часть — язык Python 3.11+ (FastAPI или Django) либо JavaScript/TypeScript (Node.js 20+); окончательный выбор уточняется бэкенд-разработчиком и согласовывается с тимлидом;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клиентская часть — HTML5, CSS3, JavaScript (допускается React или Vue);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СУБД — PostgreSQL 14+;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система контроля версий — Git.</w:t>
      </w:r>
    </w:p>
    <w:p>
      <w:pPr>
        <w:spacing w:after="60" w:line="300"/>
        <w:ind w:firstLine="709"/>
        <w:jc w:val="both"/>
      </w:pPr>
      <w:r>
        <w:t xml:space="preserve">Разрабатываемое ПО должно иметь модульную структуру, исходный код хранится в общем репозитории команды. Покупные программные средства не используются.</w:t>
      </w:r>
    </w:p>
    <w:p>
      <w:pPr>
        <w:pStyle w:val="Heading3"/>
        <w:keepNext/>
        <w:spacing w:after="60" w:before="120"/>
        <w:ind w:firstLine="709"/>
      </w:pPr>
      <w:r>
        <w:t xml:space="preserve">4.3.5 Требования к техническому обеспечению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сервер: процессор не менее 2 ядер, ОЗУ не менее 2 ГБ, свободное место на диске не менее 10 ГБ, ОС семейства Linux; допускается облачный хостинг;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рабочее место пользователя: ПК или мобильное устройство с современным браузером (Chrome, Firefox, Edge, Safari, Яндекс Браузер — двух последних основных версий) и доступом в Интернет.</w:t>
      </w:r>
    </w:p>
    <w:p>
      <w:pPr>
        <w:pStyle w:val="Heading3"/>
        <w:keepNext/>
        <w:spacing w:after="60" w:before="120"/>
        <w:ind w:firstLine="709"/>
      </w:pPr>
      <w:r>
        <w:t xml:space="preserve">4.3.6 Требования к метрологическому обеспечению</w:t>
      </w:r>
    </w:p>
    <w:p>
      <w:pPr>
        <w:spacing w:after="60" w:line="300"/>
        <w:ind w:firstLine="709"/>
        <w:jc w:val="both"/>
      </w:pPr>
      <w:r>
        <w:t xml:space="preserve">Требования не предъявляются.</w:t>
      </w:r>
    </w:p>
    <w:p>
      <w:pPr>
        <w:pStyle w:val="Heading3"/>
        <w:keepNext/>
        <w:spacing w:after="60" w:before="120"/>
        <w:ind w:firstLine="709"/>
      </w:pPr>
      <w:r>
        <w:t xml:space="preserve">4.3.7 Требования к организационному обеспечению</w:t>
      </w:r>
    </w:p>
    <w:p>
      <w:pPr>
        <w:spacing w:after="60" w:line="300"/>
        <w:ind w:firstLine="709"/>
        <w:jc w:val="both"/>
      </w:pPr>
      <w:r>
        <w:t xml:space="preserve">В Системе выделяются следующие роли: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гость (неавторизованный пользователь) — доступны только регистрация и вход в Систему;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владелец автомобиля (пользователь) — наследует права гостя; управляет своим гаражом (до 10 автомобилей), ведет журналы заправок и ремонтов, выполняет поиск по истории и просматривает итоги; работает только со своими автомобилями и записями;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администратор — управляет справочниками «Категории ремонта» и «Виды топлива», выполняет модерацию данных.</w:t>
      </w:r>
    </w:p>
    <w:p>
      <w:pPr>
        <w:spacing w:after="60" w:line="300"/>
        <w:ind w:firstLine="709"/>
        <w:jc w:val="both"/>
      </w:pPr>
      <w:r>
        <w:t xml:space="preserve">Диаграмма вариантов использования приведена в приложении Б, карта пользовательских историй — в приложении В.</w:t>
      </w:r>
    </w:p>
    <w:p>
      <w:pPr>
        <w:spacing w:after="60" w:line="300"/>
        <w:ind w:firstLine="709"/>
        <w:jc w:val="both"/>
      </w:pPr>
      <w:r>
        <w:t xml:space="preserve">Сопровождение Системы (обновление, резервное копирование) выполняет разработчик. При сбоях пользователь получает сообщение об ошибке, а событие фиксируется в журнале сервера.</w:t>
      </w:r>
    </w:p>
    <w:p>
      <w:pPr>
        <w:pStyle w:val="Heading3"/>
        <w:keepNext/>
        <w:spacing w:after="60" w:before="120"/>
        <w:ind w:firstLine="709"/>
      </w:pPr>
      <w:r>
        <w:t xml:space="preserve">4.3.8 Требования к методическому обеспечению</w:t>
      </w:r>
    </w:p>
    <w:p>
      <w:pPr>
        <w:spacing w:after="60" w:line="300"/>
        <w:ind w:firstLine="709"/>
        <w:jc w:val="both"/>
      </w:pPr>
      <w:r>
        <w:t xml:space="preserve">При разработке применяются: ГОСТ 34.602—2020, ГОСТ 34.601—90, ГОСТ 19.201—78, а также чек-лист проверки БД, разрабатываемый тестировщиком.</w:t>
      </w:r>
    </w:p>
    <w:p>
      <w:pPr>
        <w:pStyle w:val="Heading2"/>
        <w:keepNext/>
        <w:spacing w:after="80" w:before="180"/>
        <w:ind w:firstLine="709"/>
      </w:pPr>
      <w:r>
        <w:t xml:space="preserve">4.4 Общие технические требования к системе</w:t>
      </w:r>
    </w:p>
    <w:p>
      <w:pPr>
        <w:pStyle w:val="Heading3"/>
        <w:keepNext/>
        <w:spacing w:after="60" w:before="120"/>
        <w:ind w:firstLine="709"/>
      </w:pPr>
      <w:r>
        <w:t xml:space="preserve">4.4.1 Требования к численности и квалификации персонала и пользователей</w:t>
      </w:r>
    </w:p>
    <w:p>
      <w:pPr>
        <w:spacing w:after="60" w:line="300"/>
        <w:ind w:firstLine="709"/>
        <w:jc w:val="both"/>
      </w:pPr>
      <w:r>
        <w:t xml:space="preserve">Для сопровождения Системы достаточно одного администратора с навыками администрирования Linux и PostgreSQL. Пользователи — владельцы автомобилей с базовыми навыками работы в браузере; специальная подготовка не требуется. Режим работы пользователей — произвольный.</w:t>
      </w:r>
    </w:p>
    <w:p>
      <w:pPr>
        <w:pStyle w:val="Heading3"/>
        <w:keepNext/>
        <w:spacing w:after="60" w:before="120"/>
        <w:ind w:firstLine="709"/>
      </w:pPr>
      <w:r>
        <w:t xml:space="preserve">4.4.2 Требования к показателям назначения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одновременная работа не менее 50 пользователей без снижения производительности;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количество автомобилей у одного пользователя — до 10;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количество записей по одному автомобилю — не менее 10 000;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время отклика интерфейса — не более 2 секунд.</w:t>
      </w:r>
    </w:p>
    <w:p>
      <w:pPr>
        <w:pStyle w:val="Heading3"/>
        <w:keepNext/>
        <w:spacing w:after="60" w:before="120"/>
        <w:ind w:firstLine="709"/>
      </w:pPr>
      <w:r>
        <w:t xml:space="preserve">4.4.3 Требования к надежности</w:t>
      </w:r>
    </w:p>
    <w:p>
      <w:pPr>
        <w:spacing w:after="60" w:line="300"/>
        <w:ind w:firstLine="709"/>
        <w:jc w:val="both"/>
      </w:pPr>
      <w:r>
        <w:t xml:space="preserve">Коэффициент готовности Системы — не менее 0,95 (без учета плановых работ). Время восстановления после сбоя — не более 4 часов. Аварийные ситуации: отказ сервера, потеря соединения с БД, сбой сети. Во всех случаях ранее сохраненные данные не должны теряться. Надежность ПО обеспечивается проверкой вводимых данных и обработкой исключений на сервере.</w:t>
      </w:r>
    </w:p>
    <w:p>
      <w:pPr>
        <w:pStyle w:val="Heading3"/>
        <w:keepNext/>
        <w:spacing w:after="60" w:before="120"/>
        <w:ind w:firstLine="709"/>
      </w:pPr>
      <w:r>
        <w:t xml:space="preserve">4.4.4 Требования по безопасности</w:t>
      </w:r>
    </w:p>
    <w:p>
      <w:pPr>
        <w:spacing w:after="60" w:line="300"/>
        <w:ind w:firstLine="709"/>
        <w:jc w:val="both"/>
      </w:pPr>
      <w:r>
        <w:t xml:space="preserve">Технические средства должны соответствовать требованиям электробезопасности для персональных ЭВМ и серверного оборудования. Специальных требований по вибрационным, шумовым нагрузкам и экологической безопасности не предъявляется.</w:t>
      </w:r>
    </w:p>
    <w:p>
      <w:pPr>
        <w:pStyle w:val="Heading3"/>
        <w:keepNext/>
        <w:spacing w:after="60" w:before="120"/>
        <w:ind w:firstLine="709"/>
      </w:pPr>
      <w:r>
        <w:t xml:space="preserve">4.4.5 Требования к эргономике и технической эстетике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интерфейс выполняется в едином стиле; основные действия (добавить заправку, добавить ремонт) доступны не более чем в 2 нажатия с главной страницы автомобиля;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адаптивная верстка: корректное отображение при ширине экрана от 360 пикселей;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обязательные поля формы помечаются; при ошибке ввода поле подсвечивается и выводится пояснение;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удаление данных выполняется только после подтверждения.</w:t>
      </w:r>
    </w:p>
    <w:p>
      <w:pPr>
        <w:spacing w:after="60" w:line="300"/>
        <w:ind w:firstLine="709"/>
        <w:jc w:val="both"/>
      </w:pPr>
      <w:r>
        <w:t xml:space="preserve">Макеты экранов разрабатываются фронтенд-разработчиком.</w:t>
      </w:r>
    </w:p>
    <w:p>
      <w:pPr>
        <w:pStyle w:val="Heading3"/>
        <w:keepNext/>
        <w:spacing w:after="60" w:before="120"/>
        <w:ind w:firstLine="709"/>
      </w:pPr>
      <w:r>
        <w:t xml:space="preserve">4.4.6 Требования к транспортабельности для подвижных АС</w:t>
      </w:r>
    </w:p>
    <w:p>
      <w:pPr>
        <w:spacing w:after="60" w:line="300"/>
        <w:ind w:firstLine="709"/>
        <w:jc w:val="both"/>
      </w:pPr>
      <w:r>
        <w:t xml:space="preserve">Требования не предъявляются.</w:t>
      </w:r>
    </w:p>
    <w:p>
      <w:pPr>
        <w:pStyle w:val="Heading3"/>
        <w:keepNext/>
        <w:spacing w:after="60" w:before="120"/>
        <w:ind w:firstLine="709"/>
      </w:pPr>
      <w:r>
        <w:t xml:space="preserve">4.4.7 Требования к эксплуатации, техническому обслуживанию, ремонту и хранению компонентов</w:t>
      </w:r>
    </w:p>
    <w:p>
      <w:pPr>
        <w:spacing w:after="60" w:line="300"/>
        <w:ind w:firstLine="709"/>
        <w:jc w:val="both"/>
      </w:pPr>
      <w:r>
        <w:t xml:space="preserve">Система должна работать в круглосуточном режиме. Плановое обслуживание (обновления, проверка резервных копий) проводится по мере необходимости, предпочтительно в ночное время. Требования к запасным частям и площадям не предъявляются.</w:t>
      </w:r>
    </w:p>
    <w:p>
      <w:pPr>
        <w:pStyle w:val="Heading3"/>
        <w:keepNext/>
        <w:spacing w:after="60" w:before="120"/>
        <w:ind w:firstLine="709"/>
      </w:pPr>
      <w:r>
        <w:t xml:space="preserve">4.4.8 Требования к защите информации от несанкционированного доступа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пароли хранятся только в виде хэша с использованием алгоритма bcrypt или Argon2;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обмен данными между клиентом и сервером — только по протоколу HTTPS;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доступ к API (кроме регистрации и входа) — только для аутентифицированных пользователей (токен или сессия с ограниченным сроком действия);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при каждом запросе сервер проверяет, что запрашиваемые автомобиль и записи принадлежат текущему пользователю;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защита от SQL-инъекций (параметризованные запросы) и XSS (экранирование выводимых данных);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обработка персональных данных пользователей (e-mail, имя) — в соответствии с законодательством о персональных данных.</w:t>
      </w:r>
    </w:p>
    <w:p>
      <w:pPr>
        <w:pStyle w:val="Heading3"/>
        <w:keepNext/>
        <w:spacing w:after="60" w:before="120"/>
        <w:ind w:firstLine="709"/>
      </w:pPr>
      <w:r>
        <w:t xml:space="preserve">4.4.9 Требования по сохранности информации при авариях</w:t>
      </w:r>
    </w:p>
    <w:p>
      <w:pPr>
        <w:spacing w:after="60" w:line="300"/>
        <w:ind w:firstLine="709"/>
        <w:jc w:val="both"/>
      </w:pPr>
      <w:r>
        <w:t xml:space="preserve">Сохранность данных должна обеспечиваться при отказе сервера, потере питания, сбое ПО. Средства обеспечения: транзакционность операций в СУБД, ежедневное резервное копирование, возможность восстановления БД из последней резервной копии.</w:t>
      </w:r>
    </w:p>
    <w:p>
      <w:pPr>
        <w:pStyle w:val="Heading3"/>
        <w:keepNext/>
        <w:spacing w:after="60" w:before="120"/>
        <w:ind w:firstLine="709"/>
      </w:pPr>
      <w:r>
        <w:t xml:space="preserve">4.4.10 Требования к защите от влияния внешних воздействий</w:t>
      </w:r>
    </w:p>
    <w:p>
      <w:pPr>
        <w:spacing w:after="60" w:line="300"/>
        <w:ind w:firstLine="709"/>
        <w:jc w:val="both"/>
      </w:pPr>
      <w:r>
        <w:t xml:space="preserve">Требования не предъявляются.</w:t>
      </w:r>
    </w:p>
    <w:p>
      <w:pPr>
        <w:pStyle w:val="Heading3"/>
        <w:keepNext/>
        <w:spacing w:after="60" w:before="120"/>
        <w:ind w:firstLine="709"/>
      </w:pPr>
      <w:r>
        <w:t xml:space="preserve">4.4.11 Требования к патентной чистоте и патентоспособности</w:t>
      </w:r>
    </w:p>
    <w:p>
      <w:pPr>
        <w:spacing w:after="60" w:line="300"/>
        <w:ind w:firstLine="709"/>
        <w:jc w:val="both"/>
      </w:pPr>
      <w:r>
        <w:t xml:space="preserve">Используемые библиотеки и программные средства должны распространяться по свободным лицензиям (MIT, Apache 2.0, BSD, PostgreSQL License и т. п.), допускающим их использование в Системе. Патентные исследования не проводятся.</w:t>
      </w:r>
    </w:p>
    <w:p>
      <w:pPr>
        <w:pStyle w:val="Heading3"/>
        <w:keepNext/>
        <w:spacing w:after="60" w:before="120"/>
        <w:ind w:firstLine="709"/>
      </w:pPr>
      <w:r>
        <w:t xml:space="preserve">4.4.12 Требования по стандартизации и унификации</w:t>
      </w:r>
    </w:p>
    <w:p>
      <w:pPr>
        <w:spacing w:after="60" w:line="300"/>
        <w:ind w:firstLine="709"/>
        <w:jc w:val="both"/>
      </w:pPr>
      <w:r>
        <w:t xml:space="preserve">При разработке должны использоваться типовые решения: REST API, реляционная модель данных, стандартные элементы веб-интерфейса. Даты хранятся в формате ISO 8601, денежные суммы — в рублях.</w:t>
      </w:r>
    </w:p>
    <w:p>
      <w:pPr>
        <w:pStyle w:val="Heading3"/>
        <w:keepNext/>
        <w:spacing w:after="60" w:before="120"/>
        <w:ind w:firstLine="709"/>
      </w:pPr>
      <w:r>
        <w:t xml:space="preserve">4.4.13 Дополнительные требования</w:t>
      </w:r>
    </w:p>
    <w:p>
      <w:pPr>
        <w:spacing w:after="60" w:line="300"/>
        <w:ind w:firstLine="709"/>
        <w:jc w:val="both"/>
      </w:pPr>
      <w:r>
        <w:t xml:space="preserve">Для пользователей в интерфейсе должна быть доступна краткая справка по работе с Системой. Иные дополнительные требования не предъявляются.</w:t>
      </w:r>
    </w:p>
    <w:p>
      <w:pPr>
        <w:pStyle w:val="Heading1"/>
        <w:keepNext/>
        <w:spacing w:after="120" w:before="240"/>
        <w:ind w:firstLine="709"/>
      </w:pPr>
      <w:r>
        <w:t xml:space="preserve">5 Состав и содержание работ по созданию автоматизированной системы</w:t>
      </w:r>
    </w:p>
    <w:p>
      <w:pPr>
        <w:spacing w:after="60" w:line="300"/>
        <w:ind w:firstLine="709"/>
        <w:jc w:val="both"/>
      </w:pPr>
      <w:r>
        <w:t xml:space="preserve">Перечень этапов работ и сроки их выполнения приведены в таблице 2.</w:t>
      </w:r>
    </w:p>
    <w:p>
      <w:pPr>
        <w:keepNext/>
        <w:spacing w:after="60" w:line="300"/>
        <w:jc w:val="left"/>
      </w:pPr>
      <w:r>
        <w:t xml:space="preserve">Таблица 2 — Этапы работ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2300"/>
        <w:gridCol w:w="1638"/>
        <w:gridCol w:w="1700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Этап и содержание работ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Результат</w:t>
            </w:r>
          </w:p>
        </w:tc>
        <w:tc>
          <w:tcPr>
            <w:tcW w:type="dxa" w:w="1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Срок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Исполнитель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Анализ темы, распределение ролей, план работ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План работ</w:t>
            </w:r>
          </w:p>
        </w:tc>
        <w:tc>
          <w:tcPr>
            <w:tcW w:type="dxa" w:w="1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Занятие 9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Тимлид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Разработка технического задания по ГОСТ 34.602—2020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ТЗ.docx</w:t>
            </w:r>
          </w:p>
        </w:tc>
        <w:tc>
          <w:tcPr>
            <w:tcW w:type="dxa" w:w="1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Занятия 9–10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Аналитик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Выделение сущностей, проектирование схемы БД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Схема БД</w:t>
            </w:r>
          </w:p>
        </w:tc>
        <w:tc>
          <w:tcPr>
            <w:tcW w:type="dxa" w:w="1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Занятия 10–11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Бэкенд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Проверка сущностей схемы БД, общее описание БД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Общее описание БД</w:t>
            </w:r>
          </w:p>
        </w:tc>
        <w:tc>
          <w:tcPr>
            <w:tcW w:type="dxa" w:w="1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Занятие 12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Аналитик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Проектирование экранов, макеты, перечень методов API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Макеты, список API</w:t>
            </w:r>
          </w:p>
        </w:tc>
        <w:tc>
          <w:tcPr>
            <w:tcW w:type="dxa" w:w="1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Занятия 11–13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Фронтенд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Подготовка вопросов для проверки, чек-лист БД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Чек-лист БД.docx</w:t>
            </w:r>
          </w:p>
        </w:tc>
        <w:tc>
          <w:tcPr>
            <w:tcW w:type="dxa" w:w="1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Занятия 13–14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Тестировщик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Проверка комплекта документов, устранение замечаний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Исправленные документы</w:t>
            </w:r>
          </w:p>
        </w:tc>
        <w:tc>
          <w:tcPr>
            <w:tcW w:type="dxa" w:w="1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Занятие 15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Вся команда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Подготовка отчета и сдача проекта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Отчет</w:t>
            </w:r>
          </w:p>
        </w:tc>
        <w:tc>
          <w:tcPr>
            <w:tcW w:type="dxa" w:w="1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Занятие 16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Тимлид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40"/>
        <w:ind w:firstLine="709"/>
      </w:pPr>
      <w:r>
        <w:t xml:space="preserve">6 Порядок разработки автоматизированной системы</w:t>
      </w:r>
    </w:p>
    <w:p>
      <w:pPr>
        <w:spacing w:after="60" w:line="300"/>
        <w:ind w:firstLine="709"/>
        <w:jc w:val="both"/>
      </w:pPr>
      <w:r>
        <w:t xml:space="preserve">Организация разработки: работы ведет команда «Старые боги» под руководством тимлида, который контролирует сроки и общую организацию. Каждый участник отвечает за свои результаты (см. таблицу 2).</w:t>
      </w:r>
    </w:p>
    <w:p>
      <w:pPr>
        <w:spacing w:after="60" w:line="300"/>
        <w:ind w:firstLine="709"/>
        <w:jc w:val="both"/>
      </w:pPr>
      <w:r>
        <w:t xml:space="preserve">Исходные данные для разработки: задание на учебный проект, ГОСТ 34.602—2020, сведения о системах-аналогах (раздел 10).</w:t>
      </w:r>
    </w:p>
    <w:p>
      <w:pPr>
        <w:spacing w:after="60" w:line="300"/>
        <w:ind w:firstLine="709"/>
        <w:jc w:val="both"/>
      </w:pPr>
      <w:r>
        <w:t xml:space="preserve">Документы, предъявляемые по окончании этапов: ТЗ, схема БД, общее описание БД, макеты экранов, список API, чек-лист БД, отчет тимлида.</w:t>
      </w:r>
    </w:p>
    <w:p>
      <w:pPr>
        <w:spacing w:after="60" w:line="300"/>
        <w:ind w:firstLine="709"/>
        <w:jc w:val="both"/>
      </w:pPr>
      <w:r>
        <w:t xml:space="preserve">Порядок экспертизы документации: каждый документ проверяется как минимум одним другим участником команды; схема БД проверяется аналитиком на соответствие ТЗ, затем тестировщиком по чек-листу.</w:t>
      </w:r>
    </w:p>
    <w:p>
      <w:pPr>
        <w:spacing w:after="60" w:line="300"/>
        <w:ind w:firstLine="709"/>
        <w:jc w:val="both"/>
      </w:pPr>
      <w:r>
        <w:t xml:space="preserve">Макеты: разрабатываются макеты всех экранов Системы (вход, регистрация, список автомобилей, карточка автомобиля, журнал ремонтов, журнал заправок, поиск, итоги).</w:t>
      </w:r>
    </w:p>
    <w:p>
      <w:pPr>
        <w:spacing w:after="60" w:line="300"/>
        <w:ind w:firstLine="709"/>
        <w:jc w:val="both"/>
      </w:pPr>
      <w:r>
        <w:t xml:space="preserve">Гарантийные обязательства, технико-экономическая оценка, программы метрологического обеспечения и обеспечения надежности не разрабатываются.</w:t>
      </w:r>
    </w:p>
    <w:p>
      <w:pPr>
        <w:pStyle w:val="Heading1"/>
        <w:keepNext/>
        <w:spacing w:after="120" w:before="240"/>
        <w:ind w:firstLine="709"/>
      </w:pPr>
      <w:r>
        <w:t xml:space="preserve">7 Порядок контроля и приемки автоматизированной системы</w:t>
      </w:r>
    </w:p>
    <w:p>
      <w:pPr>
        <w:spacing w:after="60" w:line="300"/>
        <w:ind w:firstLine="709"/>
        <w:jc w:val="both"/>
      </w:pPr>
      <w:r>
        <w:t xml:space="preserve">Виды испытаний: проверка комплекта проектной документации и приемочные испытания. Методы испытаний — проверка по чек-листу (соответствие схемы БД разделу 4.3.2 и приложению А, наличие всех функций таблицы 1 в макетах и списке API) и функциональное тестирование при наличии прототипа.</w:t>
      </w:r>
    </w:p>
    <w:p>
      <w:pPr>
        <w:spacing w:after="60" w:line="300"/>
        <w:ind w:firstLine="709"/>
        <w:jc w:val="both"/>
      </w:pPr>
      <w:r>
        <w:t xml:space="preserve">Приемку работ проводит заказчик (преподаватель) на занятии 16. Работы считаются принятыми, если выполнены все этапы таблицы 2 и устранены замечания заказчика. Результат приемки фиксируется оценкой заказчика.</w:t>
      </w:r>
    </w:p>
    <w:p>
      <w:pPr>
        <w:pStyle w:val="Heading1"/>
        <w:keepNext/>
        <w:spacing w:after="120" w:before="240"/>
        <w:ind w:firstLine="709"/>
      </w:pPr>
      <w:r>
        <w:t xml:space="preserve">8 Требования к составу и содержанию работ по подготовке объекта автоматизации к вводу системы в действие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развернуть серверную часть и БД, заполнить справочники «Категории ремонта» и «Виды топлива»;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настроить HTTPS-сертификат и резервное копирование;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подготовить краткую справку для пользователя;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проведение организационно-штатных мероприятий и обучение пользователей не требуется.</w:t>
      </w:r>
    </w:p>
    <w:p>
      <w:pPr>
        <w:pStyle w:val="Heading1"/>
        <w:keepNext/>
        <w:spacing w:after="120" w:before="240"/>
        <w:ind w:firstLine="709"/>
      </w:pPr>
      <w:r>
        <w:t xml:space="preserve">9 Требования к документированию</w:t>
      </w:r>
    </w:p>
    <w:p>
      <w:pPr>
        <w:spacing w:after="60" w:line="300"/>
        <w:ind w:firstLine="709"/>
        <w:jc w:val="both"/>
      </w:pPr>
      <w:r>
        <w:t xml:space="preserve">Перечень подлежащих разработке документов приведен в таблице 3. Документы предоставляются в электронном виде в одном экземпляре.</w:t>
      </w:r>
    </w:p>
    <w:p>
      <w:pPr>
        <w:keepNext/>
        <w:spacing w:after="60" w:line="300"/>
        <w:jc w:val="left"/>
      </w:pPr>
      <w:r>
        <w:t xml:space="preserve">Таблица 3 — Перечень документов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2738"/>
        <w:gridCol w:w="2000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Документ</w:t>
            </w:r>
          </w:p>
        </w:tc>
        <w:tc>
          <w:tcPr>
            <w:tcW w:type="dxa" w:w="2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Ответственный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Формат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Техническое задание</w:t>
            </w:r>
          </w:p>
        </w:tc>
        <w:tc>
          <w:tcPr>
            <w:tcW w:type="dxa" w:w="2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Аналитик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DOCX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Общее описание БД</w:t>
            </w:r>
          </w:p>
        </w:tc>
        <w:tc>
          <w:tcPr>
            <w:tcW w:type="dxa" w:w="2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Аналитик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DOCX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Схема БД (ER-диаграмма)</w:t>
            </w:r>
          </w:p>
        </w:tc>
        <w:tc>
          <w:tcPr>
            <w:tcW w:type="dxa" w:w="2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Бэкенд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PNG / PDF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Макеты экранов</w:t>
            </w:r>
          </w:p>
        </w:tc>
        <w:tc>
          <w:tcPr>
            <w:tcW w:type="dxa" w:w="2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Фронтенд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PNG / Figma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Список методов API</w:t>
            </w:r>
          </w:p>
        </w:tc>
        <w:tc>
          <w:tcPr>
            <w:tcW w:type="dxa" w:w="2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Фронтенд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DOCX / MD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Чек-лист БД</w:t>
            </w:r>
          </w:p>
        </w:tc>
        <w:tc>
          <w:tcPr>
            <w:tcW w:type="dxa" w:w="2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Тестировщик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DOCX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Отчет о выполнении проекта</w:t>
            </w:r>
          </w:p>
        </w:tc>
        <w:tc>
          <w:tcPr>
            <w:tcW w:type="dxa" w:w="2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Тимлид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DOCX</w:t>
            </w:r>
          </w:p>
        </w:tc>
      </w:tr>
    </w:tbl>
    <w:p>
      <w:pPr>
        <w:spacing w:after="120"/>
      </w:pPr>
    </w:p>
    <w:p>
      <w:pPr>
        <w:spacing w:after="60" w:line="300"/>
        <w:ind w:firstLine="709"/>
        <w:jc w:val="both"/>
      </w:pPr>
      <w:r>
        <w:t xml:space="preserve">Требования ЕСКД к документам не применяются. Текстовые документы оформляются шрифтом Times New Roman, 12–14 пт.</w:t>
      </w:r>
    </w:p>
    <w:p>
      <w:pPr>
        <w:pStyle w:val="Heading1"/>
        <w:keepNext/>
        <w:spacing w:after="120" w:before="240"/>
        <w:ind w:firstLine="709"/>
      </w:pPr>
      <w:r>
        <w:t xml:space="preserve">10 Источники разработки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Задание на учебный проект «Темы программ занятий 9–16».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ГОСТ 34.602—2020. Информационные технологии. Комплекс стандартов на автоматизированные системы. Техническое задание на создание автоматизированной системы.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ГОСТ 34.601—90. Информационная технология. Комплекс стандартов на автоматизированные системы. Автоматизированные системы. Стадии создания.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ГОСТ 19.201—78. ЕСПД. Техническое задание. Требования к содержанию и оформлению.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Системы-аналоги: мобильные приложения учета расходов на автомобиль Drivvo, Fuelio.</w:t>
      </w:r>
    </w:p>
    <w:p>
      <w:r>
        <w:br w:type="page"/>
      </w:r>
    </w:p>
    <w:p>
      <w:pPr>
        <w:pStyle w:val="Heading1"/>
        <w:spacing w:after="60"/>
        <w:jc w:val="center"/>
      </w:pPr>
      <w:r>
        <w:t xml:space="preserve">Приложение А</w:t>
      </w:r>
    </w:p>
    <w:p>
      <w:pPr>
        <w:spacing w:after="60" w:line="300"/>
        <w:jc w:val="center"/>
      </w:pPr>
      <w:r>
        <w:t xml:space="preserve">(обязательное)</w:t>
      </w:r>
    </w:p>
    <w:p>
      <w:pPr>
        <w:spacing w:after="120" w:line="300"/>
        <w:jc w:val="center"/>
      </w:pPr>
      <w:r>
        <w:rPr>
          <w:b/>
          <w:bCs/>
        </w:rPr>
        <w:t xml:space="preserve">Перечень сущностей базы данных</w:t>
      </w:r>
    </w:p>
    <w:p>
      <w:pPr>
        <w:keepNext/>
        <w:spacing w:after="60" w:line="300"/>
        <w:jc w:val="left"/>
      </w:pPr>
      <w:r>
        <w:t xml:space="preserve">Таблица А.1 — Сущности и основные атрибуты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38"/>
        <w:gridCol w:w="3000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Сущность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Атрибуты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Связи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Пользователь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id (PK), email (уникальный), password_hash, имя, дата регистрации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1 : N с «Автомобиль»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Автомобиль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id (PK), user_id (FK), марка, модель, год выпуска, гос. номер, VIN (необяз.), начальный пробег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N : 1 с «Пользователь»; 1 : N с «Ремонт» и «Заправка»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Категория ремонта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id (PK), название (уникальное)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1 : N с «Ремонт»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Ремонт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id (PK), car_id (FK), category_id (FK), дата, пробег, описание, место (СТО), стоимость работ, стоимость запчастей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N : 1 с «Автомобиль» и «Категория ремонта»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Вид топлива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id (PK), название (уникальное)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1 : N с «Заправка»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Заправка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id (PK), car_id (FK), fuel_type_id (FK), дата, пробег, АЗС, объем (л), цена за литр, сумма, признак «полный бак»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N : 1 с «Автомобиль» и «Вид топлива»</w:t>
            </w:r>
          </w:p>
        </w:tc>
      </w:tr>
    </w:tbl>
    <w:p>
      <w:pPr>
        <w:spacing w:after="120"/>
      </w:pPr>
    </w:p>
    <w:p>
      <w:pPr>
        <w:spacing w:after="60" w:line="300"/>
        <w:ind w:firstLine="709"/>
        <w:jc w:val="both"/>
      </w:pPr>
      <w:r>
        <w:t xml:space="preserve">Ограничения целостности: пробег ≥ 0; объем, цена и стоимости &gt; 0 (стоимость работ и запчастей ≥ 0); дата записи не позже текущей даты; год выпуска — от 1900 до текущего года.</w:t>
      </w:r>
    </w:p>
    <w:p>
      <w:r>
        <w:br w:type="page"/>
      </w:r>
    </w:p>
    <w:p>
      <w:pPr>
        <w:pStyle w:val="Heading1"/>
        <w:spacing w:after="60"/>
        <w:jc w:val="center"/>
      </w:pPr>
      <w:r>
        <w:t xml:space="preserve">Приложение Б</w:t>
      </w:r>
    </w:p>
    <w:p>
      <w:pPr>
        <w:spacing w:after="60" w:line="300"/>
        <w:jc w:val="center"/>
      </w:pPr>
      <w:r>
        <w:t xml:space="preserve">(обязательное)</w:t>
      </w:r>
    </w:p>
    <w:p>
      <w:pPr>
        <w:spacing w:after="120" w:line="300"/>
        <w:jc w:val="center"/>
      </w:pPr>
      <w:r>
        <w:rPr>
          <w:b/>
          <w:bCs/>
        </w:rPr>
        <w:t xml:space="preserve">Диаграмма вариантов использования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40000" cy="4649520"/>
            <wp:docPr id="9001" name="use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usecase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4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t xml:space="preserve">Рисунок Б.1 — Диаграмма вариантов использования АС «Моё авто»</w:t>
      </w:r>
    </w:p>
    <w:p>
      <w:r>
        <w:br w:type="page"/>
      </w:r>
    </w:p>
    <w:p>
      <w:pPr>
        <w:pStyle w:val="Heading1"/>
        <w:spacing w:after="60"/>
        <w:jc w:val="center"/>
      </w:pPr>
      <w:r>
        <w:t xml:space="preserve">Приложение В</w:t>
      </w:r>
    </w:p>
    <w:p>
      <w:pPr>
        <w:spacing w:after="60" w:line="300"/>
        <w:jc w:val="center"/>
      </w:pPr>
      <w:r>
        <w:t xml:space="preserve">(обязательное)</w:t>
      </w:r>
    </w:p>
    <w:p>
      <w:pPr>
        <w:spacing w:after="120" w:line="300"/>
        <w:jc w:val="center"/>
      </w:pPr>
      <w:r>
        <w:rPr>
          <w:b/>
          <w:bCs/>
        </w:rPr>
        <w:t xml:space="preserve">Карта пользовательских историй (User Story Map)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40000" cy="1927629"/>
            <wp:docPr id="9002" name="u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" name="usm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2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t xml:space="preserve">Рисунок В.1 — Карта пользовательских историй АС «Моё авто»: активности → шаги → истории</w:t>
      </w:r>
    </w:p>
    <w:p>
      <w:r>
        <w:br w:type="page"/>
      </w:r>
    </w:p>
    <w:p>
      <w:pPr>
        <w:spacing w:after="120" w:line="300"/>
        <w:jc w:val="center"/>
      </w:pPr>
      <w:r>
        <w:rPr>
          <w:b/>
          <w:bCs/>
        </w:rPr>
        <w:t xml:space="preserve">СОСТАВИЛИ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2038"/>
        <w:gridCol w:w="1800"/>
      </w:tblGrid>
      <w:tr>
        <w:trPr>
          <w:cantSplit/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Должность (роль)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Ф.И.О.</w:t>
            </w:r>
          </w:p>
        </w:tc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Подпись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Дата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Тимлид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Маслов Максим Юрьевич</w:t>
            </w:r>
          </w:p>
        </w:tc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Аналитик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Медяник Алексей Дмитриевич</w:t>
            </w:r>
          </w:p>
        </w:tc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Бэкенд-разработчик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Шестаков Алексей Алексеевич</w:t>
            </w:r>
          </w:p>
        </w:tc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Фронтенд-разработчик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Максимов Святослав Эдуардович</w:t>
            </w:r>
          </w:p>
        </w:tc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Тестировщик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Фадеев Роман Сергеевич</w:t>
            </w:r>
          </w:p>
        </w:tc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line="300"/>
        <w:jc w:val="center"/>
      </w:pPr>
      <w:r>
        <w:rPr>
          <w:b/>
          <w:bCs/>
        </w:rPr>
        <w:t xml:space="preserve">СОГЛАСОВАНО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2038"/>
        <w:gridCol w:w="1800"/>
      </w:tblGrid>
      <w:tr>
        <w:trPr>
          <w:cantSplit/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Должность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Ф.И.О.</w:t>
            </w:r>
          </w:p>
        </w:tc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Подпись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Дата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Преподаватель (заказчик)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Меньшенин Константин Игоревич</w:t>
            </w:r>
          </w:p>
        </w:tc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sectPr>
      <w:headerReference w:type="default" r:id="rId7"/>
      <w:headerReference w:type="first" r:id="rId8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cs="Times New Roman" w:eastAsia="Times New Roman" w:hAnsi="Times New Roman"/>
      <w:b/>
      <w:bCs/>
      <w:i/>
      <w:i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ntTable" Target="fontTable.xml"/><Relationship Id="rId100" Type="http://schemas.openxmlformats.org/officeDocument/2006/relationships/image" Target="media/usecase.png"/><Relationship Id="rId101" Type="http://schemas.openxmlformats.org/officeDocument/2006/relationships/image" Target="media/usm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2026-10-03T07:36:33.993Z</dcterms:created>
  <dcterms:modified xsi:type="dcterms:W3CDTF">2026-10-03T07:36:34.006Z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