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jc w:val="left"/>
      </w:pPr>
      <w:r>
        <w:t>Аналітичний звіт і максимально повний перелік джерел</w:t>
        <w:br/>
      </w:r>
      <w:r>
        <w:rPr>
          <w:b/>
        </w:rPr>
        <w:t>для пошуку продажу прав вимоги, кредитних портфелів, дебіторської заборгованості та лотів</w:t>
      </w:r>
    </w:p>
    <w:p>
      <w:pPr>
        <w:pStyle w:val="ReportSubtitle"/>
      </w:pPr>
      <w:r>
        <w:t>Дата підготовки: 13.04.2026</w:t>
        <w:br/>
      </w:r>
      <w:r>
        <w:t>Формат: практичний довідник + аналітична карта моніторингу + повний реєстр джерел з посиланнями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978"/>
            <w:shd w:fill="EAF2F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pStyle w:val="Callout"/>
              <w:spacing w:line="276" w:lineRule="auto" w:before="0" w:after="0"/>
            </w:pPr>
            <w:r>
              <w:rPr>
                <w:b/>
              </w:rPr>
              <w:t xml:space="preserve">Що всередині: </w:t>
            </w:r>
            <w:r>
              <w:t>1) карта пріоритетних джерел, 2) практичні висновки щодо того, де найімовірніше з'являються актуальні лоти, 3) повний реєстр джерел у розрізі системи, майданчиків, ФГВФО, банків, МФО, реєстрів та аналітики, 4) шаблони пошуку та чекліст перевірки лота.</w:t>
            </w:r>
          </w:p>
        </w:tc>
      </w:tr>
    </w:tbl>
    <w:p>
      <w:r>
        <w:br w:type="page"/>
      </w:r>
    </w:p>
    <w:p>
      <w:pPr>
        <w:pStyle w:val="SectionHeading"/>
        <w:spacing w:line="276" w:lineRule="auto"/>
      </w:pPr>
      <w:r>
        <w:t>1. Короткі висновки</w:t>
      </w:r>
    </w:p>
    <w:p>
      <w:pPr>
        <w:spacing w:after="100" w:line="276" w:lineRule="auto"/>
      </w:pPr>
      <w:r>
        <w:t>Ринок пошуку продажів прав вимоги в Україні має три рівні. Перший — це джерела фактичного виходу лота на ринок: Prozorro.Продажі, ФГВФО, окремі сторінки банків і OpenMarket/СЕТАМ. Другий — це канали участі та зручного перегляду: авторизовані майданчики. Третій — це перевірка боржника, забезпечення, спорів і пов'язаних осіб: судові, банкрутні та аналітичні реєстри.</w:t>
      </w:r>
    </w:p>
    <w:p>
      <w:pPr>
        <w:spacing w:after="100" w:line="276" w:lineRule="auto"/>
      </w:pPr>
      <w:r>
        <w:t>Для актуальних продажів пріоритет №1 — це сама система Prozorro.Продажі та офіційні повідомлення ФГВФО. Практично це означає, що майданчики важливі насамперед для участі, кабінету, сповіщень і зручності, але не як окреме незалежне першоджерело даних: у межах авторизованої екосистеми вони відображають ті самі аукціони центральної бази.</w:t>
      </w:r>
    </w:p>
    <w:p>
      <w:pPr>
        <w:spacing w:after="100" w:line="276" w:lineRule="auto"/>
      </w:pPr>
      <w:r>
        <w:t>Другий великий блок — прямі сторінки банків. За відкритою перевіркою найсильніші прямі сигнали дають Ощадбанк, Укрексімбанк, Укргазбанк, Райффайзен, OTP Bank, UKRSIBBANK, Універсал Банк, ПроКредит Банк, Банк Кредит Дніпро, ТАСКОМБАНК, KredoBank, МТБ Банк і Глобус Банк. Саме ці сайти доцільно ставити в окремий щоденний моніторинг.</w:t>
      </w:r>
    </w:p>
    <w:p>
      <w:pPr>
        <w:spacing w:after="100" w:line="276" w:lineRule="auto"/>
      </w:pPr>
      <w:r>
        <w:t>Для ліквідованих банків головне правило таке: моніторинг вести не через старі комерційні сайти, а через ФГВФО, сторінки конкретного банку в домені fg.gov.ua / *.fg.gov.ua та через Prozorro.Продажі.</w:t>
      </w:r>
    </w:p>
    <w:p>
      <w:pPr>
        <w:pStyle w:val="SubHeading"/>
        <w:spacing w:line="276" w:lineRule="auto"/>
      </w:pPr>
      <w:r>
        <w:t>Оперативний зріз на дату звіту</w:t>
      </w:r>
    </w:p>
    <w:p>
      <w:pPr>
        <w:spacing w:after="80"/>
      </w:pPr>
      <w:r>
        <w:t>ФГВФО станом на 07.04.2026 повідомляв, що на тиждень 6–10 квітня в системі Prozorro.Продажі заплановано продаж активів чотирьох банків на 64,4 млн грн, із яких 24,6 млн грн припадало саме на права вимоги за кредитами.</w:t>
      </w:r>
    </w:p>
    <w:p>
      <w:pPr>
        <w:spacing w:after="80"/>
      </w:pPr>
      <w:r>
        <w:t>Ощадбанк у 2026 році продовжує використовувати прямі продажі пулів кредитів через електронні торги; окремо на сайті банку індексуються як сам тематичний розділ «Продаж майна та прав вимоги», так і сторінки конкретних пулів.</w:t>
      </w:r>
    </w:p>
    <w:p>
      <w:pPr>
        <w:spacing w:after="80"/>
      </w:pPr>
      <w:r>
        <w:t>Укрексімбанк і надалі публікує окремі кейси продажу прав вимоги за кредитними договорами на власному сайті та в прес-центрі, що робить його одним із ключових банківських джерел для великих корпоративних кейсів.</w:t>
      </w:r>
    </w:p>
    <w:p>
      <w:pPr>
        <w:pStyle w:val="SubHeading"/>
        <w:spacing w:line="276" w:lineRule="auto"/>
      </w:pPr>
      <w:r>
        <w:t>Легенда до таблиць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6690"/>
      </w:tblGrid>
      <w:tr>
        <w:tc>
          <w:tcPr>
            <w:tcW w:type="dxa" w:w="332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Рівень</w:t>
            </w:r>
          </w:p>
        </w:tc>
        <w:tc>
          <w:tcPr>
            <w:tcW w:type="dxa" w:w="332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Що означає</w:t>
            </w:r>
          </w:p>
        </w:tc>
        <w:tc>
          <w:tcPr>
            <w:tcW w:type="dxa" w:w="332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Як використовувати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EAF6EA"/>
          </w:tcPr>
          <w:p>
            <w:pPr>
              <w:spacing w:line="264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Arial" w:hAnsi="Arial"/>
                <w:sz w:val="17"/>
              </w:rPr>
              <w:t>Пряме або майже пряме джерело появи/підтвердження лота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Arial" w:hAnsi="Arial"/>
                <w:sz w:val="17"/>
              </w:rPr>
              <w:t>Перевіряти щодня; саме тут найчастіше виникає первинний сигнал.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FF6E5"/>
          </w:tcPr>
          <w:p>
            <w:pPr>
              <w:spacing w:line="264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B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Arial" w:hAnsi="Arial"/>
                <w:sz w:val="17"/>
              </w:rPr>
              <w:t>Допоміжне офіційне або аналітичне джерело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Arial" w:hAnsi="Arial"/>
                <w:sz w:val="17"/>
              </w:rPr>
              <w:t>Використовувати для розширення вибірки, новин, архіву або перевірки.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5F5F5"/>
          </w:tcPr>
          <w:p>
            <w:pPr>
              <w:spacing w:line="264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C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Arial" w:hAnsi="Arial"/>
                <w:sz w:val="17"/>
              </w:rPr>
              <w:t>Слабке, непряме або частково підтверджене джерело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Arial" w:hAnsi="Arial"/>
                <w:sz w:val="17"/>
              </w:rPr>
              <w:t>Використовувати лише як додатковий канал; не покладатися без перевірки.</w:t>
            </w:r>
          </w:p>
        </w:tc>
      </w:tr>
    </w:tbl>
    <w:p>
      <w:pPr>
        <w:pStyle w:val="SectionHeading"/>
        <w:spacing w:line="276" w:lineRule="auto"/>
      </w:pPr>
      <w:r>
        <w:t>2. Практична карта моніторингу</w:t>
      </w:r>
    </w:p>
    <w:p>
      <w:pPr>
        <w:ind w:left="227" w:hanging="227"/>
      </w:pPr>
      <w:r>
        <w:rPr>
          <w:b/>
        </w:rPr>
        <w:t xml:space="preserve">Щодня: </w:t>
      </w:r>
      <w:r>
        <w:t>Prozorro.Продажі, ФГВФО (стрічка новин), OpenMarket/СЕТАМ, прямі сторінки банків із підтвердженим продажем майна/прав вимоги.</w:t>
      </w:r>
    </w:p>
    <w:p>
      <w:pPr>
        <w:ind w:left="227" w:hanging="227"/>
      </w:pPr>
      <w:r>
        <w:rPr>
          <w:b/>
        </w:rPr>
        <w:t xml:space="preserve">2–3 рази на тиждень: </w:t>
      </w:r>
      <w:r>
        <w:t>майданчики Prozorro.Продажі як інтерфейси перегляду, прес-центри банків, окремі сторінки пулів.</w:t>
      </w:r>
    </w:p>
    <w:p>
      <w:pPr>
        <w:ind w:left="227" w:hanging="227"/>
      </w:pPr>
      <w:r>
        <w:rPr>
          <w:b/>
        </w:rPr>
        <w:t xml:space="preserve">При перевірці конкретного лота: </w:t>
      </w:r>
      <w:r>
        <w:t>ЄДРСР, реєстр банкрутства, Єдиний реєстр боржників, Opendatabot / YouControl / LIGA360, НБУ та НКЦПФР.</w:t>
      </w:r>
    </w:p>
    <w:p>
      <w:pPr>
        <w:spacing w:after="80"/>
      </w:pPr>
      <w:r>
        <w:t>Рекомендована логіка: спочатку ловимо сигнал про лот → потім відкриваємо картку аукціону → далі перевіряємо продавця/банк/ліквідацію → після цього перевіряємо боржника, забезпечення, суди, банкрутство та виконавчі провадження.</w:t>
      </w:r>
    </w:p>
    <w:p>
      <w:pPr>
        <w:spacing w:after="80"/>
      </w:pPr>
      <w:r>
        <w:t>Для лотів з формулюванням «пул активів», «права вимоги за кредитними договорами», «майнові права», «дебіторська заборгованість» обов'язково окремо перевіряти склад пулу, тип забезпечення, наявність судів, банкрутства і стадію стягнення.</w:t>
      </w:r>
    </w:p>
    <w:p>
      <w:pPr>
        <w:pStyle w:val="SubHeading"/>
        <w:spacing w:line="276" w:lineRule="auto"/>
      </w:pPr>
      <w:r>
        <w:t>1. Базова інфраструктура торгів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2778"/>
        <w:gridCol w:w="1417"/>
        <w:gridCol w:w="1928"/>
      </w:tblGrid>
      <w:tr>
        <w:trPr>
          <w:tblHeader w:val="true"/>
        </w:trPr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Джерело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Тип / рівень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Що шукати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Посилання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Примітка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Prozorro.Продажі — головний портал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офіційне першоджерело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ключові слова: право вимоги, права вимоги, кредитний договір, портфель, дебіторська, відступлення, NPL, факторинг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10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Головна точка входу в систему продажів.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Prozorro.Продажі — сторінка аукціонів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офіційне першоджерело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фільтри за напрямом, організатором, регіоном, датою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11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Зручно для ручного моніторингу лотів.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Продаж активів банків-банкрутів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офіційне тематичне джерело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активи банків, права вимоги, майнові права, дебіторська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12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Тематична сторінка по активах банків у ліквідації.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Каталог майданчиків Prozorro.Продажі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довідник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перевірка, чи майданчик авторизований та чинний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13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База для верифікації майданчиків.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Перелік авторизованих електронних майданчиків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довідник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перевірка статусу майданчика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14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Корисно для юридичної перевірки каналу участі.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Відкриті дані Prozorro.Продажі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офіційні відкриті дані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масовий вивантаження лотів, API, історія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15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Оптимально для побудови власного моніторингу.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BI-модуль Prozorro.Продажі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аналітика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статистика по організаторах, майданчиках, напрямках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16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Допомагає аналізувати обсяг та динаміку ринку.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Документи та регламенти Prozorro.Продажі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нормативна база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регламенти, зміни правил, аукціони банкрутства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17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Важливо для процесуальної перевірки.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Інформація для продавців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довідка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правила оформлення лотів, статистика майданчиків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18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Корисно для розуміння логіки роботи організатора.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OpenMarket / СЕТАМ — список лотів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окреме першоджерело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право грошової вимоги, кредитний договір, застава, іпотека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19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Окремий канал продажу поза Prozorro.Продажі.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OpenMarket / СЕТАМ — новини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оперативні анонси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нові добірки лотів, інвестиційні дайджести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20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Додатковий канал для раннього виявлення активів.</w:t>
            </w:r>
          </w:p>
        </w:tc>
      </w:tr>
    </w:tbl>
    <w:p>
      <w:pPr>
        <w:pStyle w:val="Small"/>
      </w:pPr>
      <w:r>
        <w:t>Кількість джерел у розділі: 11</w:t>
      </w:r>
    </w:p>
    <w:p>
      <w:pPr>
        <w:pStyle w:val="SubHeading"/>
        <w:spacing w:line="276" w:lineRule="auto"/>
      </w:pPr>
      <w:r>
        <w:t>2. Торгові майданчики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2778"/>
        <w:gridCol w:w="1417"/>
        <w:gridCol w:w="1928"/>
      </w:tblGrid>
      <w:tr>
        <w:trPr>
          <w:tblHeader w:val="true"/>
        </w:trPr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Джерело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Тип / рівень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Що шукати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Посилання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Примітка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UBIZ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авторизований майданчик Prozorro.Продажі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ключові слова по лоту, ID аукціону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21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Підтверджений у каталозі Prozorro.Продажі.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UUB Sale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авторизований майданчик Prozorro.Продажі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активи банків, фінансові активи, права вимоги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22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Підтверджений у каталозі Prozorro.Продажі.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E-Tender Auctions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авторизований майданчик Prozorro.Продажі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майнові права, фінансові активи, аукціони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23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Є підписки та фільтри по аукціонах.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SmartTender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авторизований майданчик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аукціони, права вимоги, банки, оренда, продаж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24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Зручно для ручного моніторингу та сповіщень.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UEEX Sale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авторизований майданчик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аукціони, продаж активів, права вимоги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25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Підтверджений у каталозі Prozorro.Продажі.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Zakupivli.Pro — аукціони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авторизований майданчик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ID аукціону, банк, право вимоги, портфель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26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Корисний інтерфейс для швидкого перегляду аукціонів.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DZO / Держзакупівлі.Онлайн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майданчик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перевірка наявності релевантних лотів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27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Доцільний як допоміжний канал моніторингу.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Zakupki.com.ua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допоміжний майданчик/агрегатор</w:t>
              <w:br/>
              <w:t>C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перевірка згадок та анонсів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28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Не є пріоритетним джерелом саме для прав вимоги.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PlayTender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допоміжний procurement-майданчик</w:t>
              <w:br/>
              <w:t>C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згадки про аукціони, тендери, комерційні торги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29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Корисність для прав вимоги обмежена.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Centrex eAuction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legacy/слабке джерело</w:t>
              <w:br/>
              <w:t>C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архівні або окремі аукціони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0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Потрібна окрема ручна перевірка актуальності.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PrivatMarket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маркетплейс банку</w:t>
              <w:br/>
              <w:t>C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майно банку, нерухомість, окремі пропозиції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1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Не є базовим джерелом саме для кредитних прав вимоги.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IQ-Profi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непідтверджене як чинне релевантне джерело</w:t>
              <w:br/>
              <w:t>C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перевіряти через офіційний каталог майданчиків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13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У відкритій перевірці не підтверджено як окремий актуальний канал продажу прав вимоги.</w:t>
            </w:r>
          </w:p>
        </w:tc>
      </w:tr>
    </w:tbl>
    <w:p>
      <w:pPr>
        <w:pStyle w:val="Small"/>
      </w:pPr>
      <w:r>
        <w:t>Кількість джерел у розділі: 12</w:t>
      </w:r>
    </w:p>
    <w:p>
      <w:pPr>
        <w:pStyle w:val="SubHeading"/>
        <w:spacing w:line="276" w:lineRule="auto"/>
      </w:pPr>
      <w:r>
        <w:t>3. ФГВФО, НБУ та ліквідація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2778"/>
        <w:gridCol w:w="1417"/>
        <w:gridCol w:w="1928"/>
      </w:tblGrid>
      <w:tr>
        <w:trPr>
          <w:tblHeader w:val="true"/>
        </w:trPr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Джерело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Тип / рівень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Що шукати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Посилання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Примітка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ФГВФО — головний сайт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офіційне першоджерело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продаж активів, права вимоги, банки в ліквідації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2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Головний офіційний ресурс по активах банків у ліквідації.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ФГВФО — новини та медіа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стрічка новин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щотижневі плани продажів, результати аукціонів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3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Один із найкращих оперативних індикаторів ринку.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Приклад актуального щотижневого пресрелізу ФГВФО (07.04.2026)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приклад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суми, склад лотів, права вимоги за кредитами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4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Показує, як Фонд структурує щотижневу інформацію.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НБУ — реорганізація, припинення та ліквідація банків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перевірка статусу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чи банк у ліквідації, тимчасовій адміністрації, реорганізації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5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Ключовий контрольний ресурс по статусу банку.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НБУ — історія рішень щодо банків з 2014 року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довідка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дати неплатоспроможності та ліквідації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6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Корисно для ретроспективи й due diligence.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НБУ — пошук небанківських установ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перевірка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МФО, фінкомпанії, факторингові компанії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7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Обов'язковий ресурс для перевірки небанків.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ФГВФО — АТ «БАНК ФОРВАРД»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сторінка ліквідованого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активи, рішення Фонду, контакти ліквідації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8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Моніторити замість комерційного сайту банку.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ФГВФО — АТ «МЕГАБАНК»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сторінка ліквідованого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активи, новини, рішення щодо ліквідації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9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Моніторити через ФГВФО.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Приклад сторінки продажу активів ліквідованого банку (Банк Національні Інвестиції)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офіційне джерело по окремому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пули активів, права вимоги за кредитними договорами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40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Приклад того, як ФГВФО публікує конкретні лоти.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Приклад сторінки продажу активів ПАТ «ПРОМІНВЕСТБАНК»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офіційне джерело по окремому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пул активів, майнові права, права вимоги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41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Корисно для моніторингу великих портфелів.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Приклад сторінки продажу активів АТ «АКТАБАНК»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офіційне джерело по окремому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майнові права за кредитними договорами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42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Корисний історичний і практичний референс.</w:t>
            </w:r>
          </w:p>
        </w:tc>
      </w:tr>
    </w:tbl>
    <w:p>
      <w:pPr>
        <w:pStyle w:val="Small"/>
      </w:pPr>
      <w:r>
        <w:t>Кількість джерел у розділі: 11</w:t>
      </w:r>
    </w:p>
    <w:p>
      <w:pPr>
        <w:pStyle w:val="SubHeading"/>
        <w:spacing w:line="276" w:lineRule="auto"/>
      </w:pPr>
      <w:r>
        <w:t>4. Державні банки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2778"/>
        <w:gridCol w:w="1417"/>
        <w:gridCol w:w="1928"/>
      </w:tblGrid>
      <w:tr>
        <w:trPr>
          <w:tblHeader w:val="true"/>
        </w:trPr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Джерело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Тип / рівень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Що шукати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Посилання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Примітка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ПриватБанк — продаж банківського майна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пряме джерело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банківське майно, заставне майно, окремі об'єкти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43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Для прав вимоги сигнал слабший, але майно банку тут з'являється.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Ощадбанк — продаж майна та прав вимоги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пряме джерело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права вимоги, пули кредитів, голландський аукціон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44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Один із найкращих прямих банківських каналів.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Ощадбанк — приклад пулу продажу (права вимоги за кредитами фізосіб)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пряме джерело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пул кредитів, кількість договорів, заборгованість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45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Хороший приклад структури оголошення.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Укрексімбанк — право вимоги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пряме джерело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продаж прав вимоги, забезпечення, NDA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46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Один із найсильніших прямих каналів по великих кейсах.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Укрексімбанк — новини про продаж прав вимоги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пряме джерело банку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свіжі кейси, анонси аукціонів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47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Допоміжний оперативний канал.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Укргазбанк — реалізація майна та NPL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пряме джерело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NPL, реалізація майна, оренда, оголошення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48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тематичний розділ.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Укргазбанк — архів реалізації майна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архів оголошень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архів лотів та попередніх оголошень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49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Корисно для історії продажів.</w:t>
            </w:r>
          </w:p>
        </w:tc>
      </w:tr>
    </w:tbl>
    <w:p>
      <w:pPr>
        <w:pStyle w:val="Small"/>
      </w:pPr>
      <w:r>
        <w:t>Кількість джерел у розділі: 7</w:t>
      </w:r>
    </w:p>
    <w:p>
      <w:pPr>
        <w:pStyle w:val="SubHeading"/>
        <w:spacing w:line="276" w:lineRule="auto"/>
      </w:pPr>
      <w:r>
        <w:t>5. Приватні банки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2778"/>
        <w:gridCol w:w="1417"/>
        <w:gridCol w:w="1928"/>
      </w:tblGrid>
      <w:tr>
        <w:trPr>
          <w:tblHeader w:val="true"/>
        </w:trPr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Джерело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Тип / рівень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Що шукати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Посилання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Примітка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ПУМБ — головний сайт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банку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новини, прес-центр, партнери, врегулювання заборгованості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50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Базова точка входу.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ПУМБ — заставне майно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заставне майно, транспорт, нерухомість, інші активи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51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Варто моніторити регулярно.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Sense Bank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банку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новини, повідомлення, пошук по сайту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52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У відкритій перевірці не знайдено окремої індексованої сторінки продажу прав вимоги.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Credit Agricole Bank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банку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новини, оголошення, пошук по сайту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53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Відстежувати новини та релевантні сторінки вручну.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Raiffeisen — продаж заставного майна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право вимоги, нерухомість, транспорт, бізнес-активи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54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Прямо згадується відступлення прав вимоги.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OTP Bank — реалізація майна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реалізація майна, відступлення, заставлене майно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55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Тематичний розділ банку.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OTP Bank — реалізація заставленого майна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авто, квартири, земля, комерційна нерухомість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56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Практичний підрозділ у межах OTP.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UKRSIBBANK — реалізація майна та закупівлі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реалізація майна, закупівлі, звернення стягнення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57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тематичний розділ.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UKRSIBBANK — реалізація майна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публічні торги, заставне майно, допомога у пошуку покупця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58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Важливий для моніторингу майна і застав.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А-Банк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банку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пошук по сайту, новини, продукти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59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Окремий індексований розділ продажу майна не підтверджено у відкритій перевірці.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Універсал Банк — заставне майно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заставне майно, примусова реалізація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60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Один з найкращих прямих каналів.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Універсал Банк — майно банку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майно банку, об'єкти на продаж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61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Доповнює заставне майно.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ПроКредит Банк — продаж майна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нерухомість, майно банку, продаж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62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Пряме джерело по майну.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Банк Кредит Дніпро — заставне майно банку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заставне майно, категорії майна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63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Релевантний тематичний розділ.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Банк Кредит Дніпро — продаж нерухомості та майна банку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житлова, комерційна нерухомість, інше майно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64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Окремий розділ продажу.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ТАСКОМБАНК — продаж банківського та заставного майна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майно банку, заставне майно, транспорт, нерухомість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65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Добре індексується, варто моніторити.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PRAVEX BANK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банку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новини, контакти, пошук по сайту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66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Окрема індексована сторінка продажу майна не підтверджена.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KredoBank — продаж заставного майна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майно банку, комерційна нерухомість, заставне майно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67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тематичний розділ.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ВСТ Банк (колишній Банк Восток)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банку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новини, документи, пошук по сайту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68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У списках старі згадки «Банк Восток» треба читати як архівні/історичні.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Ідея Банк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банку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новини, публічні договори, пошук по сайту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69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Окремий індексований розділ продажу майна не підтверджено.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МТБ Банк — реалізація заставного майна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Excel-перелік об'єктів, регіон, площа, призначення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70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Сильний операційний канал.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Банк Альянс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банку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новини, пошук по сайту, документи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71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Окремий індексований розділ продажу майна не підтверджено.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Глобус Банк — заставне майно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прямий канал банку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житлова нерухомість, земля, заставне майно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72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Пряме тематичне джерело.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Акордбанк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банку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новини, оголошення, пошук по сайту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73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Є індексована сторінка оренди, але не підтверджено окремий розділ продажу прав вимоги.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Піреус Банк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банку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новини, документи, пошук по сайту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74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Окремий індексований розділ продажу майна не підтверджено.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МЕГАБАНК — моніторити через ФГВФО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ліквідація/ФГВФО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активи, новини, продаж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9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Пріоритетно через ФГВФО, а не через старий сайт.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ФОРВАРД БАНК — моніторити через ФГВФО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ліквідація/ФГВФО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активи, рішення Фонду, ліквідація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8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Пріоритетно через ФГВФО.</w:t>
            </w:r>
          </w:p>
        </w:tc>
      </w:tr>
    </w:tbl>
    <w:p>
      <w:pPr>
        <w:pStyle w:val="Small"/>
      </w:pPr>
      <w:r>
        <w:t>Кількість джерел у розділі: 27</w:t>
      </w:r>
    </w:p>
    <w:p>
      <w:pPr>
        <w:pStyle w:val="SubHeading"/>
        <w:spacing w:line="276" w:lineRule="auto"/>
      </w:pPr>
      <w:r>
        <w:t>6. МФО та небанківські установи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2778"/>
        <w:gridCol w:w="1417"/>
        <w:gridCol w:w="1928"/>
      </w:tblGrid>
      <w:tr>
        <w:trPr>
          <w:tblHeader w:val="true"/>
        </w:trPr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Джерело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Тип / рівень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Що шукати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Посилання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Примітка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Moneyveo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МФО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новини, контакти, корпоративна інформація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75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Для продажу портфелів моніторити додатково через НБУ та реєстри.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MyCredit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МФО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новини, контакти, про компанію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76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Для перевірки обов'язково звіряти з НБУ.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CreditPlus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сайт МФО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контакти, про сервіс, юридична особа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77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Для перевірки обов'язково звіряти з НБУ.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НБУ — реєстри небанківських установ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верифікація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чи компанія діє, які ліцензії має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7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Базовий валідатор для МФО, факторингових і фінкомпаній.</w:t>
            </w:r>
          </w:p>
        </w:tc>
      </w:tr>
    </w:tbl>
    <w:p>
      <w:pPr>
        <w:pStyle w:val="Small"/>
      </w:pPr>
      <w:r>
        <w:t>Кількість джерел у розділі: 4</w:t>
      </w:r>
    </w:p>
    <w:p>
      <w:pPr>
        <w:pStyle w:val="SubHeading"/>
        <w:spacing w:line="276" w:lineRule="auto"/>
      </w:pPr>
      <w:r>
        <w:t>7. Аналітика, перевірка та due diligence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2778"/>
        <w:gridCol w:w="1417"/>
        <w:gridCol w:w="1928"/>
      </w:tblGrid>
      <w:tr>
        <w:trPr>
          <w:tblHeader w:val="true"/>
        </w:trPr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Джерело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Тип / рівень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Що шукати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Посилання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Примітка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АМКУ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регулятор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концентрації, значні угоди, рішення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78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Корисно для великих портфельних угод.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НКЦПФР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регулятор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рішення, статистика, нормативка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79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Важливо для інструментів ринку капіталу та розкриття.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База даних НКЦПФР про ринок цінних паперів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база даних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розкриття інформації емітентами, звітність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80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Корисно для перевірки окремих емітентів і застав у вигляді ЦП.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Clarity Project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аналітична платформа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аналітика Prozorro, контрагенти, реєстри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81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Підсилює пошук та перевірку.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OpenDataBot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аналітична платформа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компанії, суди, виконавчі провадження, борги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82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Один із найзручніших сервісів первинної перевірки.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YouControl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аналітична платформа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досьє компаній, зв'язки, ризики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83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Поглиблена перевірка боржників і контрагентів.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LIGA360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правова/аналітична система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суди, законодавство, ризики, контрагенти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84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Корисно для юридичного аналізу портфеля.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ЄДРСР — судові рішення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реєстр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номер справи, боржник, звернення стягнення, іпотека, банкрутство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85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Обов'язковий для перевірки спорів.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Інформаційно-довідкова система «Банкрутство»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система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стан справи про банкрутство, арбітражні керуючі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86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Один з найважливіших реєстрів для корпоративних боржників.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ASBN / Інформаційна довідка по справах про банкрутство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сервіс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довідка щодо перебування суб'єкта у процедурі банкрутства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87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Потребує КЕП; дуже корисний для формальної перевірки.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Єдиний реєстр боржників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реєстр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наявність боржника у виконавчих провадженнях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88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Базова перевірка стягнення.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OpenData.gov.ua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портал відкритих даних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набори даних, реєстри, масові вивантаження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89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Джерело для побудови власної аналітики.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Дія.Відкриті дані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портал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методологія та навігація по відкритих даних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90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Додаткове джерело для побудови системного моніторингу.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Єдиний державний веб-портал відкритих даних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портал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доступ до публічної інформації у формі відкритих даних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91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Корисно як резервний вхід до держнаборів.</w:t>
            </w:r>
          </w:p>
        </w:tc>
      </w:tr>
    </w:tbl>
    <w:p>
      <w:pPr>
        <w:pStyle w:val="Small"/>
      </w:pPr>
      <w:r>
        <w:t>Кількість джерел у розділі: 14</w:t>
      </w:r>
    </w:p>
    <w:p>
      <w:pPr>
        <w:pStyle w:val="SubHeading"/>
        <w:spacing w:line="276" w:lineRule="auto"/>
      </w:pPr>
      <w:r>
        <w:t>8. Де ще шукати актуальні продажі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2778"/>
        <w:gridCol w:w="1417"/>
        <w:gridCol w:w="1928"/>
      </w:tblGrid>
      <w:tr>
        <w:trPr>
          <w:tblHeader w:val="true"/>
        </w:trPr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Джерело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Тип / рівень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Що шукати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Посилання</w:t>
            </w:r>
          </w:p>
        </w:tc>
        <w:tc>
          <w:tcPr>
            <w:tcW w:type="dxa" w:w="19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Примітка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Ощадбанк — новина про укладений договір відступлення 2026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підтвердження факту продажу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результат торгів, дата укладення договору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92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Добрий приклад для відстеження вже завершених продажів.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Укрексімбанк — новини банку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оперативні анонси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право вимоги, кредитні договори, аукціон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93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Окремі великі кейси з'являються в прес-центрі.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ФГВФО — щотижневі плани продажів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оперативна стрічка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цього тижня на продаж виставлено, права вимоги, дебіторська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33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Найкращий офіційний індикатор того, що саме зараз виходить на торги.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Zakupivli.Pro — картки аукціонів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практичний пошук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ID аукціону, повний опис, документи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26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Зручно для читання окремих карток лотів.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OpenMarket / СЕТАМ — головна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2FBF2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оперативний майданчик</w:t>
              <w:br/>
              <w:t>A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право грошової вимоги, нові лоти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94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Окремий обов'язковий канал поза Prozorro.Продажі.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НБУ — пошук банків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офіційний реєстр банків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вебсайт банку, статус, ліцензія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95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Зручний для швидкого переходу на офіційний сайт банку.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NAIS — довідка щодо боржників у справах про банкрутство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офіційна довідка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як отримати довідку по банкрутству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96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Практична інструкція до перевірки боржників.</w:t>
            </w:r>
          </w:p>
        </w:tc>
      </w:tr>
      <w:tr>
        <w:tc>
          <w:tcPr>
            <w:tcW w:type="dxa" w:w="22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OpenDataBot — пошук судових справ</w:t>
            </w:r>
          </w:p>
        </w:tc>
        <w:tc>
          <w:tcPr>
            <w:tcW w:type="dxa" w:w="113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9EC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допоміжний сервіс</w:t>
              <w:br/>
              <w:t>B</w:t>
            </w:r>
          </w:p>
        </w:tc>
        <w:tc>
          <w:tcPr>
            <w:tcW w:type="dxa" w:w="27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номер справи, боржник, кредитний договір</w:t>
            </w:r>
          </w:p>
        </w:tc>
        <w:tc>
          <w:tcPr>
            <w:tcW w:type="dxa" w:w="141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  <w:jc w:val="center"/>
            </w:pPr>
            <w:r>
              <w:rPr>
                <w:rFonts w:ascii="Arial" w:hAnsi="Arial"/>
                <w:sz w:val="17"/>
              </w:rPr>
            </w:r>
            <w:hyperlink r:id="rId97">
              <w:r>
                <w:rPr>
                  <w:color w:val="1155CC"/>
                  <w:u w:val="single"/>
                  <w:rFonts w:ascii="Arial" w:hAnsi="Arial" w:eastAsia="Arial"/>
                  <w:sz w:val="18"/>
                </w:rPr>
                <w:t>Відкрити</w:t>
              </w:r>
            </w:hyperlink>
          </w:p>
        </w:tc>
        <w:tc>
          <w:tcPr>
            <w:tcW w:type="dxa" w:w="192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line="252" w:lineRule="auto" w:before="0" w:after="0"/>
            </w:pPr>
            <w:r>
              <w:rPr>
                <w:rFonts w:ascii="Arial" w:hAnsi="Arial"/>
                <w:sz w:val="17"/>
              </w:rPr>
              <w:t>Прискорює пошук по ЄДРСР.</w:t>
            </w:r>
          </w:p>
        </w:tc>
      </w:tr>
    </w:tbl>
    <w:p>
      <w:pPr>
        <w:pStyle w:val="Small"/>
      </w:pPr>
      <w:r>
        <w:t>Кількість джерел у розділі: 8</w:t>
      </w:r>
    </w:p>
    <w:p>
      <w:pPr>
        <w:pStyle w:val="SectionHeading"/>
        <w:spacing w:line="276" w:lineRule="auto"/>
      </w:pPr>
      <w:r>
        <w:t>9. Робочі шаблони пошуку</w:t>
      </w:r>
    </w:p>
    <w:p>
      <w:pPr>
        <w:ind w:left="227" w:hanging="227"/>
      </w:pPr>
      <w:r>
        <w:rPr>
          <w:b/>
        </w:rPr>
        <w:t xml:space="preserve">• </w:t>
      </w:r>
      <w:r>
        <w:t>У Prozorro.Продажі: "право вимоги", "права вимоги", "кредитний договір", "кредитні договори", "портфель", "дебіторська", "відступлення", "майнові права", "NPL", "факторинг".</w:t>
      </w:r>
    </w:p>
    <w:p>
      <w:pPr>
        <w:ind w:left="227" w:hanging="227"/>
      </w:pPr>
      <w:r>
        <w:rPr>
          <w:b/>
        </w:rPr>
        <w:t xml:space="preserve">• </w:t>
      </w:r>
      <w:r>
        <w:t>У ФГВФО: "цього тижня на продаж виставлено", "права вимоги за кредитами", "дебіторська заборгованість", "пул активів", "голландський аукціон".</w:t>
      </w:r>
    </w:p>
    <w:p>
      <w:pPr>
        <w:ind w:left="227" w:hanging="227"/>
      </w:pPr>
      <w:r>
        <w:rPr>
          <w:b/>
        </w:rPr>
        <w:t xml:space="preserve">• </w:t>
      </w:r>
      <w:r>
        <w:t>На сайтах банків: "заставне майно", "продаж майна", "право вимоги", "NPL", "врегулювання заборгованості", "майно банку", "пул кредитів".</w:t>
      </w:r>
    </w:p>
    <w:p>
      <w:pPr>
        <w:ind w:left="227" w:hanging="227"/>
      </w:pPr>
      <w:r>
        <w:rPr>
          <w:b/>
        </w:rPr>
        <w:t xml:space="preserve">• </w:t>
      </w:r>
      <w:r>
        <w:t>У судах і банкрутстві: код ЄДРПОУ боржника, номер кредитного договору, номер справи, кадастровий номер, адреса забезпечення, ПІБ майнового поручителя.</w:t>
      </w:r>
    </w:p>
    <w:p>
      <w:pPr>
        <w:pStyle w:val="SectionHeading"/>
        <w:spacing w:line="276" w:lineRule="auto"/>
      </w:pPr>
      <w:r>
        <w:t>10. Мінімальний чекліст перевірки перед участю</w:t>
      </w:r>
    </w:p>
    <w:p>
      <w:pPr>
        <w:ind w:left="283" w:hanging="283"/>
      </w:pPr>
      <w:r>
        <w:rPr>
          <w:b/>
        </w:rPr>
        <w:t xml:space="preserve">1. </w:t>
      </w:r>
      <w:r>
        <w:t>Підтвердити, що лот справді існує у першоджерелі: Prozorro.Продажі / ФГВФО / офіційний сайт банку / СЕТАМ.</w:t>
      </w:r>
    </w:p>
    <w:p>
      <w:pPr>
        <w:ind w:left="283" w:hanging="283"/>
      </w:pPr>
      <w:r>
        <w:rPr>
          <w:b/>
        </w:rPr>
        <w:t xml:space="preserve">2. </w:t>
      </w:r>
      <w:r>
        <w:t>Перевірити статус продавця або банку: діючий банк, ліквідація, тимчасова адміністрація, небанківська установа.</w:t>
      </w:r>
    </w:p>
    <w:p>
      <w:pPr>
        <w:ind w:left="283" w:hanging="283"/>
      </w:pPr>
      <w:r>
        <w:rPr>
          <w:b/>
        </w:rPr>
        <w:t xml:space="preserve">3. </w:t>
      </w:r>
      <w:r>
        <w:t>Зрозуміти, що саме продається: право вимоги, майнові права, дебіторська заборгованість, застава, окреме майно чи змішаний пул.</w:t>
      </w:r>
    </w:p>
    <w:p>
      <w:pPr>
        <w:ind w:left="283" w:hanging="283"/>
      </w:pPr>
      <w:r>
        <w:rPr>
          <w:b/>
        </w:rPr>
        <w:t xml:space="preserve">4. </w:t>
      </w:r>
      <w:r>
        <w:t>Встановити склад забезпечення: іпотека, порука, застава рухомого майна, корпоративні права, майнові права на об'єкти.</w:t>
      </w:r>
    </w:p>
    <w:p>
      <w:pPr>
        <w:ind w:left="283" w:hanging="283"/>
      </w:pPr>
      <w:r>
        <w:rPr>
          <w:b/>
        </w:rPr>
        <w:t xml:space="preserve">5. </w:t>
      </w:r>
      <w:r>
        <w:t>Перевірити боржника у судах, банкрутстві, реєстрі боржників та в аналітичних системах.</w:t>
      </w:r>
    </w:p>
    <w:p>
      <w:pPr>
        <w:ind w:left="283" w:hanging="283"/>
      </w:pPr>
      <w:r>
        <w:rPr>
          <w:b/>
        </w:rPr>
        <w:t xml:space="preserve">6. </w:t>
      </w:r>
      <w:r>
        <w:t>Окремо прочитати умови доступу до кредитної документації, NDA, порядок огляду документів і строки оплати.</w:t>
      </w:r>
    </w:p>
    <w:p>
      <w:pPr>
        <w:pStyle w:val="SectionHeading"/>
        <w:spacing w:line="276" w:lineRule="auto"/>
      </w:pPr>
      <w:r>
        <w:t>11. Підсумок</w:t>
      </w:r>
    </w:p>
    <w:p>
      <w:pPr>
        <w:spacing w:after="80"/>
      </w:pPr>
      <w:r>
        <w:t>У цьому файлі зібрано 94 джерела та робочі канали моніторингу. Реєстр навмисно ширший за «лише офіційні продавці»: окрім безпосередніх каналів появи лота він охоплює майданчики участі, регуляторів, реєстри й системи перевірки.</w:t>
      </w:r>
    </w:p>
    <w:p>
      <w:pPr>
        <w:spacing w:after="80"/>
      </w:pPr>
      <w:r>
        <w:t>Для практичної роботи найкраще тримати дві паралельні воронки: (1) ловити нові лоти у Prozorro.Продажі / ФГВФО / банках / СЕТАМ; (2) одразу запускати перевірку по судах, банкрутству, виконавчих провадженнях і контрагенту.</w:t>
      </w:r>
    </w:p>
    <w:sectPr w:rsidR="00FC693F" w:rsidRPr="0006063C" w:rsidSect="00034616">
      <w:footerReference w:type="default" r:id="rId9"/>
      <w:pgSz w:w="11906" w:h="16838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Сторінка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basedOn w:val="Normal"/>
    <w:pPr>
      <w:spacing w:after="160"/>
    </w:pPr>
    <w:rPr>
      <w:rFonts w:ascii="Arial" w:hAnsi="Arial" w:eastAsia="Arial"/>
      <w:b/>
      <w:color w:val="16375C"/>
      <w:sz w:val="44"/>
    </w:rPr>
  </w:style>
  <w:style w:type="paragraph" w:customStyle="1" w:styleId="ReportSubtitle">
    <w:name w:val="ReportSubtitle"/>
    <w:basedOn w:val="Normal"/>
    <w:pPr>
      <w:spacing w:after="80"/>
    </w:pPr>
    <w:rPr>
      <w:rFonts w:ascii="Arial" w:hAnsi="Arial" w:eastAsia="Arial"/>
      <w:color w:val="5A5A5A"/>
      <w:sz w:val="22"/>
    </w:rPr>
  </w:style>
  <w:style w:type="paragraph" w:customStyle="1" w:styleId="SectionHeading">
    <w:name w:val="SectionHeading"/>
    <w:basedOn w:val="Normal"/>
    <w:pPr>
      <w:keepNext/>
      <w:spacing w:before="200" w:after="120"/>
    </w:pPr>
    <w:rPr>
      <w:rFonts w:ascii="Arial" w:hAnsi="Arial" w:eastAsia="Arial"/>
      <w:b/>
      <w:color w:val="16375C"/>
      <w:sz w:val="30"/>
    </w:rPr>
  </w:style>
  <w:style w:type="paragraph" w:customStyle="1" w:styleId="SubHeading">
    <w:name w:val="SubHeading"/>
    <w:basedOn w:val="Normal"/>
    <w:pPr>
      <w:keepNext/>
      <w:spacing w:before="160" w:after="80"/>
    </w:pPr>
    <w:rPr>
      <w:rFonts w:ascii="Arial" w:hAnsi="Arial" w:eastAsia="Arial"/>
      <w:b/>
      <w:color w:val="244974"/>
      <w:sz w:val="23"/>
    </w:rPr>
  </w:style>
  <w:style w:type="paragraph" w:customStyle="1" w:styleId="Small">
    <w:name w:val="Small"/>
    <w:basedOn w:val="Normal"/>
    <w:pPr>
      <w:spacing w:after="60"/>
    </w:pPr>
    <w:rPr>
      <w:rFonts w:ascii="Arial" w:hAnsi="Arial" w:eastAsia="Arial"/>
      <w:color w:val="585858"/>
      <w:sz w:val="18"/>
    </w:rPr>
  </w:style>
  <w:style w:type="paragraph" w:customStyle="1" w:styleId="Callout">
    <w:name w:val="Callout"/>
    <w:basedOn w:val="Normal"/>
    <w:pPr>
      <w:spacing w:before="80" w:after="80"/>
    </w:pPr>
    <w:rPr>
      <w:rFonts w:ascii="Arial" w:hAnsi="Arial" w:eastAsia="Arial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rozorro.sale/" TargetMode="External"/><Relationship Id="rId11" Type="http://schemas.openxmlformats.org/officeDocument/2006/relationships/hyperlink" Target="https://prozorro.sale/auction/" TargetMode="External"/><Relationship Id="rId12" Type="http://schemas.openxmlformats.org/officeDocument/2006/relationships/hyperlink" Target="https://prozorro.sale/prodazh-aktiviv-bankiv-bankrutiv/" TargetMode="External"/><Relationship Id="rId13" Type="http://schemas.openxmlformats.org/officeDocument/2006/relationships/hyperlink" Target="https://prozorro.sale/brokers/" TargetMode="External"/><Relationship Id="rId14" Type="http://schemas.openxmlformats.org/officeDocument/2006/relationships/hyperlink" Target="https://prozorro.sale/info/elektronni-majdanchiki-ets-prozorroprodazhi-cbd2/" TargetMode="External"/><Relationship Id="rId15" Type="http://schemas.openxmlformats.org/officeDocument/2006/relationships/hyperlink" Target="https://prozorro.sale/opendata" TargetMode="External"/><Relationship Id="rId16" Type="http://schemas.openxmlformats.org/officeDocument/2006/relationships/hyperlink" Target="https://bi.prozorro.sale/" TargetMode="External"/><Relationship Id="rId17" Type="http://schemas.openxmlformats.org/officeDocument/2006/relationships/hyperlink" Target="https://prozorro.sale/dokumenty-dp-prozorroprodazhi/" TargetMode="External"/><Relationship Id="rId18" Type="http://schemas.openxmlformats.org/officeDocument/2006/relationships/hyperlink" Target="https://prozorro.sale/sellers/" TargetMode="External"/><Relationship Id="rId19" Type="http://schemas.openxmlformats.org/officeDocument/2006/relationships/hyperlink" Target="https://setam.net.ua/auctions" TargetMode="External"/><Relationship Id="rId20" Type="http://schemas.openxmlformats.org/officeDocument/2006/relationships/hyperlink" Target="https://setam.net.ua/news" TargetMode="External"/><Relationship Id="rId21" Type="http://schemas.openxmlformats.org/officeDocument/2006/relationships/hyperlink" Target="https://ubiz.ua/" TargetMode="External"/><Relationship Id="rId22" Type="http://schemas.openxmlformats.org/officeDocument/2006/relationships/hyperlink" Target="https://sale.uub.com.ua/" TargetMode="External"/><Relationship Id="rId23" Type="http://schemas.openxmlformats.org/officeDocument/2006/relationships/hyperlink" Target="https://auction.e-tender.ua/" TargetMode="External"/><Relationship Id="rId24" Type="http://schemas.openxmlformats.org/officeDocument/2006/relationships/hyperlink" Target="https://smarttender.biz/" TargetMode="External"/><Relationship Id="rId25" Type="http://schemas.openxmlformats.org/officeDocument/2006/relationships/hyperlink" Target="https://sale.ueex.com.ua/" TargetMode="External"/><Relationship Id="rId26" Type="http://schemas.openxmlformats.org/officeDocument/2006/relationships/hyperlink" Target="https://zakupivli.pro/auctions/list" TargetMode="External"/><Relationship Id="rId27" Type="http://schemas.openxmlformats.org/officeDocument/2006/relationships/hyperlink" Target="https://www.dzo.com.ua/" TargetMode="External"/><Relationship Id="rId28" Type="http://schemas.openxmlformats.org/officeDocument/2006/relationships/hyperlink" Target="https://zakupki.com.ua/" TargetMode="External"/><Relationship Id="rId29" Type="http://schemas.openxmlformats.org/officeDocument/2006/relationships/hyperlink" Target="https://playtender.com.ua/" TargetMode="External"/><Relationship Id="rId30" Type="http://schemas.openxmlformats.org/officeDocument/2006/relationships/hyperlink" Target="https://eauction2.centrex.com.ua/participant/auctions/participate-list" TargetMode="External"/><Relationship Id="rId31" Type="http://schemas.openxmlformats.org/officeDocument/2006/relationships/hyperlink" Target="https://privatmarket.ua/" TargetMode="External"/><Relationship Id="rId32" Type="http://schemas.openxmlformats.org/officeDocument/2006/relationships/hyperlink" Target="https://www.fg.gov.ua/" TargetMode="External"/><Relationship Id="rId33" Type="http://schemas.openxmlformats.org/officeDocument/2006/relationships/hyperlink" Target="https://www.fg.gov.ua/novini-ta-media/novini" TargetMode="External"/><Relationship Id="rId34" Type="http://schemas.openxmlformats.org/officeDocument/2006/relationships/hyperlink" Target="https://www.fg.gov.ua/articles/62725-cogo-tizhnya-na-prodazh-vistavleno-aktivi-bankiv-shcho-likviduyutsya-na--sumu-64-4-mln-grn.html" TargetMode="External"/><Relationship Id="rId35" Type="http://schemas.openxmlformats.org/officeDocument/2006/relationships/hyperlink" Target="https://bank.gov.ua/ua/supervision/reorganizat-liquidat" TargetMode="External"/><Relationship Id="rId36" Type="http://schemas.openxmlformats.org/officeDocument/2006/relationships/hyperlink" Target="https://bank.gov.ua/ua/supervision/reorganizat-liquidat/reorganiz-history" TargetMode="External"/><Relationship Id="rId37" Type="http://schemas.openxmlformats.org/officeDocument/2006/relationships/hyperlink" Target="https://bank.gov.ua/ua/supervision/nonbanks/registers-lists" TargetMode="External"/><Relationship Id="rId38" Type="http://schemas.openxmlformats.org/officeDocument/2006/relationships/hyperlink" Target="https://forward.fg.gov.ua/" TargetMode="External"/><Relationship Id="rId39" Type="http://schemas.openxmlformats.org/officeDocument/2006/relationships/hyperlink" Target="https://megabank.fg.gov.ua/" TargetMode="External"/><Relationship Id="rId40" Type="http://schemas.openxmlformats.org/officeDocument/2006/relationships/hyperlink" Target="https://bni.fg.gov.ua/prodazh-aktiviv" TargetMode="External"/><Relationship Id="rId41" Type="http://schemas.openxmlformats.org/officeDocument/2006/relationships/hyperlink" Target="https://pib.fg.gov.ua/prodazh-aktiviv" TargetMode="External"/><Relationship Id="rId42" Type="http://schemas.openxmlformats.org/officeDocument/2006/relationships/hyperlink" Target="https://aktabank.fg.gov.ua/prodazh-aktiviv/prodazh-aktiviv-banku" TargetMode="External"/><Relationship Id="rId43" Type="http://schemas.openxmlformats.org/officeDocument/2006/relationships/hyperlink" Target="https://privatbank.ua/prodazh-bankivskoho-mayna" TargetMode="External"/><Relationship Id="rId44" Type="http://schemas.openxmlformats.org/officeDocument/2006/relationships/hyperlink" Target="https://www.oschadbank.ua/prodaz-majna-ta-prav-vimogi" TargetMode="External"/><Relationship Id="rId45" Type="http://schemas.openxmlformats.org/officeDocument/2006/relationships/hyperlink" Target="https://www.oschadbank.ua/property/pul4" TargetMode="External"/><Relationship Id="rId46" Type="http://schemas.openxmlformats.org/officeDocument/2006/relationships/hyperlink" Target="https://www.eximb.com/ua/business/prodazh-zastavnogo-ta-vlasnogo-majna-vidstuplennya-prava-vymogy/pravo-vymogy/" TargetMode="External"/><Relationship Id="rId47" Type="http://schemas.openxmlformats.org/officeDocument/2006/relationships/hyperlink" Target="https://www.eximb.com/ua/bank/press/novyny-banku/ukreksimbank-vistaviv-na-prodazh-prava-vimogi-za-kreditami-pidpriemstva-harchovoi-promislovosti.html" TargetMode="External"/><Relationship Id="rId48" Type="http://schemas.openxmlformats.org/officeDocument/2006/relationships/hyperlink" Target="https://www.ukrgasbank.com/implementation_of_property/" TargetMode="External"/><Relationship Id="rId49" Type="http://schemas.openxmlformats.org/officeDocument/2006/relationships/hyperlink" Target="https://www.ukrgasbank.com/implementation_of_property/arch/" TargetMode="External"/><Relationship Id="rId50" Type="http://schemas.openxmlformats.org/officeDocument/2006/relationships/hyperlink" Target="https://www.pumb.ua/" TargetMode="External"/><Relationship Id="rId51" Type="http://schemas.openxmlformats.org/officeDocument/2006/relationships/hyperlink" Target="https://zalog.pumb.ua/" TargetMode="External"/><Relationship Id="rId52" Type="http://schemas.openxmlformats.org/officeDocument/2006/relationships/hyperlink" Target="https://sensebank.ua/" TargetMode="External"/><Relationship Id="rId53" Type="http://schemas.openxmlformats.org/officeDocument/2006/relationships/hyperlink" Target="https://credit-agricole.ua/" TargetMode="External"/><Relationship Id="rId54" Type="http://schemas.openxmlformats.org/officeDocument/2006/relationships/hyperlink" Target="https://zalog.raiffeisen.ua/" TargetMode="External"/><Relationship Id="rId55" Type="http://schemas.openxmlformats.org/officeDocument/2006/relationships/hyperlink" Target="https://www.otpbank.com.ua/about/pledge-cession/" TargetMode="External"/><Relationship Id="rId56" Type="http://schemas.openxmlformats.org/officeDocument/2006/relationships/hyperlink" Target="https://www.otpbank.com.ua/about/pledge-cession/pledge/" TargetMode="External"/><Relationship Id="rId57" Type="http://schemas.openxmlformats.org/officeDocument/2006/relationships/hyperlink" Target="https://ukrsibbank.com/about-bank/sale-of-property/" TargetMode="External"/><Relationship Id="rId58" Type="http://schemas.openxmlformats.org/officeDocument/2006/relationships/hyperlink" Target="https://ukrsibbank.com/about-bank/assets-disposal/" TargetMode="External"/><Relationship Id="rId59" Type="http://schemas.openxmlformats.org/officeDocument/2006/relationships/hyperlink" Target="https://a-bank.com.ua/" TargetMode="External"/><Relationship Id="rId60" Type="http://schemas.openxmlformats.org/officeDocument/2006/relationships/hyperlink" Target="https://www.universalbank.com.ua/collateral-sale" TargetMode="External"/><Relationship Id="rId61" Type="http://schemas.openxmlformats.org/officeDocument/2006/relationships/hyperlink" Target="https://www.universalbank.com.ua/property-sale" TargetMode="External"/><Relationship Id="rId62" Type="http://schemas.openxmlformats.org/officeDocument/2006/relationships/hyperlink" Target="https://procreditbank.com.ua/prodazh-mayna" TargetMode="External"/><Relationship Id="rId63" Type="http://schemas.openxmlformats.org/officeDocument/2006/relationships/hyperlink" Target="https://creditdnepr.com.ua/kategoriyi-zastavnogo-mayna/zastavne-mayno-banku" TargetMode="External"/><Relationship Id="rId64" Type="http://schemas.openxmlformats.org/officeDocument/2006/relationships/hyperlink" Target="https://creditdnepr.com.ua/mortgage-property" TargetMode="External"/><Relationship Id="rId65" Type="http://schemas.openxmlformats.org/officeDocument/2006/relationships/hyperlink" Target="https://tascombank.ua/our-team/property-realization" TargetMode="External"/><Relationship Id="rId66" Type="http://schemas.openxmlformats.org/officeDocument/2006/relationships/hyperlink" Target="https://www.pravex.com.ua/" TargetMode="External"/><Relationship Id="rId67" Type="http://schemas.openxmlformats.org/officeDocument/2006/relationships/hyperlink" Target="https://kredobank.com.ua/info/mortgage" TargetMode="External"/><Relationship Id="rId68" Type="http://schemas.openxmlformats.org/officeDocument/2006/relationships/hyperlink" Target="https://vstbank.ua/" TargetMode="External"/><Relationship Id="rId69" Type="http://schemas.openxmlformats.org/officeDocument/2006/relationships/hyperlink" Target="https://ideabank.ua/uk" TargetMode="External"/><Relationship Id="rId70" Type="http://schemas.openxmlformats.org/officeDocument/2006/relationships/hyperlink" Target="https://mtb.ua/collateralALL" TargetMode="External"/><Relationship Id="rId71" Type="http://schemas.openxmlformats.org/officeDocument/2006/relationships/hyperlink" Target="https://alb.ua/" TargetMode="External"/><Relationship Id="rId72" Type="http://schemas.openxmlformats.org/officeDocument/2006/relationships/hyperlink" Target="https://globusbank.com.ua/ua/zastavne-maino.html" TargetMode="External"/><Relationship Id="rId73" Type="http://schemas.openxmlformats.org/officeDocument/2006/relationships/hyperlink" Target="https://accordbank.com.ua/" TargetMode="External"/><Relationship Id="rId74" Type="http://schemas.openxmlformats.org/officeDocument/2006/relationships/hyperlink" Target="https://www.piraeusbank.ua/ua" TargetMode="External"/><Relationship Id="rId75" Type="http://schemas.openxmlformats.org/officeDocument/2006/relationships/hyperlink" Target="https://moneyveo.ua/uk/about" TargetMode="External"/><Relationship Id="rId76" Type="http://schemas.openxmlformats.org/officeDocument/2006/relationships/hyperlink" Target="https://mycredit.ua/ua/about/" TargetMode="External"/><Relationship Id="rId77" Type="http://schemas.openxmlformats.org/officeDocument/2006/relationships/hyperlink" Target="https://creditplus.ua/pro-nas" TargetMode="External"/><Relationship Id="rId78" Type="http://schemas.openxmlformats.org/officeDocument/2006/relationships/hyperlink" Target="https://amcu.gov.ua/" TargetMode="External"/><Relationship Id="rId79" Type="http://schemas.openxmlformats.org/officeDocument/2006/relationships/hyperlink" Target="https://www.nssmc.gov.ua/" TargetMode="External"/><Relationship Id="rId80" Type="http://schemas.openxmlformats.org/officeDocument/2006/relationships/hyperlink" Target="https://stockmarket.gov.ua/" TargetMode="External"/><Relationship Id="rId81" Type="http://schemas.openxmlformats.org/officeDocument/2006/relationships/hyperlink" Target="https://clarity-project.info/" TargetMode="External"/><Relationship Id="rId82" Type="http://schemas.openxmlformats.org/officeDocument/2006/relationships/hyperlink" Target="https://opendatabot.ua/" TargetMode="External"/><Relationship Id="rId83" Type="http://schemas.openxmlformats.org/officeDocument/2006/relationships/hyperlink" Target="https://youcontrol.com.ua/" TargetMode="External"/><Relationship Id="rId84" Type="http://schemas.openxmlformats.org/officeDocument/2006/relationships/hyperlink" Target="https://liga360.ligazakon.net/" TargetMode="External"/><Relationship Id="rId85" Type="http://schemas.openxmlformats.org/officeDocument/2006/relationships/hyperlink" Target="https://reyestr.court.gov.ua/" TargetMode="External"/><Relationship Id="rId86" Type="http://schemas.openxmlformats.org/officeDocument/2006/relationships/hyperlink" Target="https://info.bankrut.gov.ua/" TargetMode="External"/><Relationship Id="rId87" Type="http://schemas.openxmlformats.org/officeDocument/2006/relationships/hyperlink" Target="https://asbn.minjust.gov.ua/" TargetMode="External"/><Relationship Id="rId88" Type="http://schemas.openxmlformats.org/officeDocument/2006/relationships/hyperlink" Target="https://erb.minjust.gov.ua/" TargetMode="External"/><Relationship Id="rId89" Type="http://schemas.openxmlformats.org/officeDocument/2006/relationships/hyperlink" Target="https://opendata.gov.ua/uk/" TargetMode="External"/><Relationship Id="rId90" Type="http://schemas.openxmlformats.org/officeDocument/2006/relationships/hyperlink" Target="https://diia.data.gov.ua/" TargetMode="External"/><Relationship Id="rId91" Type="http://schemas.openxmlformats.org/officeDocument/2006/relationships/hyperlink" Target="https://se.diia.gov.ua/opendata" TargetMode="External"/><Relationship Id="rId92" Type="http://schemas.openxmlformats.org/officeDocument/2006/relationships/hyperlink" Target="https://www.oschadbank.ua/news/sanovni-klienti-so-e-pozicalnikami-za-dogovorami-pro-spozivcij-kredit" TargetMode="External"/><Relationship Id="rId93" Type="http://schemas.openxmlformats.org/officeDocument/2006/relationships/hyperlink" Target="https://www.eximb.com/ua/bank/press/novyny-banku/" TargetMode="External"/><Relationship Id="rId94" Type="http://schemas.openxmlformats.org/officeDocument/2006/relationships/hyperlink" Target="https://setam.net.ua/?ref=home" TargetMode="External"/><Relationship Id="rId95" Type="http://schemas.openxmlformats.org/officeDocument/2006/relationships/hyperlink" Target="https://bank.gov.ua/ua/supervision/institutions" TargetMode="External"/><Relationship Id="rId96" Type="http://schemas.openxmlformats.org/officeDocument/2006/relationships/hyperlink" Target="https://nais.gov.ua/article/vidkrito-dostup-do-informatsii-schodo-borjnikiv-u-spravah-pro-bankrutstvo" TargetMode="External"/><Relationship Id="rId97" Type="http://schemas.openxmlformats.org/officeDocument/2006/relationships/hyperlink" Target="https://court.opendatabot.u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