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F5E01" w14:textId="216D5733" w:rsidR="006F1855" w:rsidRDefault="006F1855">
      <w:r w:rsidRPr="006F1855">
        <w:t>https://www.rbc.ru/industries/news/68e77d4b9a7947a6627c1920</w:t>
      </w:r>
    </w:p>
    <w:p w14:paraId="24DE93E3" w14:textId="3E4B9D53" w:rsidR="00FC4F57" w:rsidRDefault="00836E83">
      <w:r w:rsidRPr="00836E83">
        <w:t>«</w:t>
      </w:r>
      <w:proofErr w:type="spellStart"/>
      <w:r w:rsidRPr="00836E83">
        <w:t>Сбер</w:t>
      </w:r>
      <w:proofErr w:type="spellEnd"/>
      <w:r w:rsidRPr="00836E83">
        <w:t>» рассказал о реализации более 570 проектов на базе генеративного ИИ.</w:t>
      </w:r>
    </w:p>
    <w:p w14:paraId="7775BCB1" w14:textId="4CEF2AC6" w:rsidR="00836E83" w:rsidRDefault="00836E83" w:rsidP="00836E83">
      <w:r>
        <w:t>На площадке форума «</w:t>
      </w:r>
      <w:proofErr w:type="spellStart"/>
      <w:r>
        <w:t>Финополис</w:t>
      </w:r>
      <w:proofErr w:type="spellEnd"/>
      <w:r>
        <w:t xml:space="preserve">», который проходит в эти дни в Сочи, состоялась сессия «Практика применения ИИ на </w:t>
      </w:r>
      <w:proofErr w:type="spellStart"/>
      <w:r>
        <w:t>финрынке</w:t>
      </w:r>
      <w:proofErr w:type="spellEnd"/>
      <w:r>
        <w:t>», участники которой — представители банков и компаний-разработчиков — поделились опытом внедрения искусственного интеллекта в бизнес-процессы и клиентские сервисы.</w:t>
      </w:r>
    </w:p>
    <w:p w14:paraId="50AAFB79" w14:textId="28E74FDA" w:rsidR="00836E83" w:rsidRDefault="00836E83" w:rsidP="00836E83">
      <w:r>
        <w:t>Старший управляющий директор, директор по AI-трансформации «</w:t>
      </w:r>
      <w:proofErr w:type="spellStart"/>
      <w:r>
        <w:t>Сбера</w:t>
      </w:r>
      <w:proofErr w:type="spellEnd"/>
      <w:r>
        <w:t>» Сергей Рябов назвал внедрение искусственного интеллекта основой трансформации компании. А также рассказал, что на международном рынке внедрение генеративного искусственного интеллекта в банковской сфере может принести до $340 млрд дополнительной выручки ежегодно, что эквивалентно примерно 5% от всей выручки банков.</w:t>
      </w:r>
    </w:p>
    <w:p w14:paraId="665C18D9" w14:textId="34728865" w:rsidR="00836E83" w:rsidRDefault="00836E83" w:rsidP="00836E83">
      <w:r>
        <w:t>Рябов назвал три крупные ниши, где применение технологии приводит к максимальному эффекту: клиентский сервис, система принятия решений и разработка технологических решений. «В целом «</w:t>
      </w:r>
      <w:proofErr w:type="spellStart"/>
      <w:r>
        <w:t>Сбер</w:t>
      </w:r>
      <w:proofErr w:type="spellEnd"/>
      <w:r>
        <w:t xml:space="preserve">» ставит перед собой две большие цели — это </w:t>
      </w:r>
      <w:proofErr w:type="spellStart"/>
      <w:r>
        <w:t>гиперперсонализация</w:t>
      </w:r>
      <w:proofErr w:type="spellEnd"/>
      <w:r>
        <w:t xml:space="preserve"> и движение в автономность: процессы нужно перестраивать, а часть из них </w:t>
      </w:r>
      <w:proofErr w:type="spellStart"/>
      <w:r>
        <w:t>переизобретать</w:t>
      </w:r>
      <w:proofErr w:type="spellEnd"/>
      <w:r>
        <w:t>, максимально используя прикладные решения», — поделился представитель компании.</w:t>
      </w:r>
    </w:p>
    <w:p w14:paraId="7C06C5DC" w14:textId="1A727801" w:rsidR="00836E83" w:rsidRDefault="00836E83" w:rsidP="00836E83">
      <w:r>
        <w:t>Примеров успешной работы по этим двум направлениям достаточно много. Так, за последний год «</w:t>
      </w:r>
      <w:proofErr w:type="spellStart"/>
      <w:r>
        <w:t>Сбер</w:t>
      </w:r>
      <w:proofErr w:type="spellEnd"/>
      <w:r>
        <w:t xml:space="preserve">» сделал большой рывок в части внедрения технологий генеративного искусственного интеллекта. «У нас реализуются более 570 инициатив в области </w:t>
      </w:r>
      <w:proofErr w:type="spellStart"/>
      <w:r>
        <w:t>GenAI</w:t>
      </w:r>
      <w:proofErr w:type="spellEnd"/>
      <w:r>
        <w:t>, свыше 450 из которых представляют собой AI-агентов. Все они находят повсеместное применение и в классических для нас направлениях — в разработке продуктов, поддержке клиентов и управлении рисками, и в таких секторах, как образование, здравоохранение и строительство, — сообщил Рябов. — Мы создаем инструменты, которые позволяют командам работать, формировать конечные сценарии и достигать определенного уровня качества».</w:t>
      </w:r>
    </w:p>
    <w:p w14:paraId="26318696" w14:textId="09B0EAB8" w:rsidR="00836E83" w:rsidRDefault="00836E83" w:rsidP="00836E83">
      <w:r>
        <w:t xml:space="preserve">В качестве ключевых драйверов развития </w:t>
      </w:r>
      <w:proofErr w:type="spellStart"/>
      <w:r>
        <w:t>GenAI</w:t>
      </w:r>
      <w:proofErr w:type="spellEnd"/>
      <w:r>
        <w:t xml:space="preserve"> представитель «</w:t>
      </w:r>
      <w:proofErr w:type="spellStart"/>
      <w:r>
        <w:t>Сбера</w:t>
      </w:r>
      <w:proofErr w:type="spellEnd"/>
      <w:r>
        <w:t xml:space="preserve">» выделил три основных направления: подготовка и обучение кадров, зрелый технологический ландшафт для развития сложных </w:t>
      </w:r>
      <w:proofErr w:type="spellStart"/>
      <w:r>
        <w:t>мультиагентных</w:t>
      </w:r>
      <w:proofErr w:type="spellEnd"/>
      <w:r>
        <w:t xml:space="preserve"> систем и качество данных, а также эффективную работу с рисками в области генеративного ИИ.</w:t>
      </w:r>
    </w:p>
    <w:p w14:paraId="37E49A58" w14:textId="63295715" w:rsidR="00836E83" w:rsidRDefault="00836E83" w:rsidP="00836E83">
      <w:r>
        <w:lastRenderedPageBreak/>
        <w:t xml:space="preserve">Директор департамента стратегического развития финансового рынка Центробанка Екатерина </w:t>
      </w:r>
      <w:proofErr w:type="spellStart"/>
      <w:r>
        <w:t>Лозгачева</w:t>
      </w:r>
      <w:proofErr w:type="spellEnd"/>
      <w:r>
        <w:t xml:space="preserve"> озвучила результаты недавно проведенного опроса среди более чем 250 финансовых организаций. «Мы увидели то, что искусственный интеллект прочно закрепляется в их бизнес-процессах», — отметила она. В частности, каждый четвертый банк на финансовом рынке использует искусственный интеллект. При этом системно значимые банки уже внедрили ИИ и пилотируют достаточно широкий круг проектов. Согласно опросу, чаще всего банки задействуют ИИ в таких бизнес-процессах, как анализ рисков, оценка и привлечение клиентов, персонализация продуктов, продвижение, маркетинг и реклама.</w:t>
      </w:r>
    </w:p>
    <w:p w14:paraId="5B631132" w14:textId="43FEA0FA" w:rsidR="00836E83" w:rsidRDefault="00836E83" w:rsidP="00836E83">
      <w:r>
        <w:t xml:space="preserve">«Генеративный ИИ в некоторых банках — пока только дань моде или дополнительная возможность, — заявил гендиректор компании </w:t>
      </w:r>
      <w:proofErr w:type="spellStart"/>
      <w:r>
        <w:t>VisionLabs</w:t>
      </w:r>
      <w:proofErr w:type="spellEnd"/>
      <w:r>
        <w:t xml:space="preserve"> Дмитрий Марков. — Но я верю в эту технологию и в то, что через три года она будет как минимум конкурентным преимуществом, а как максимум — тем, без чего банк не сможет жить».</w:t>
      </w:r>
    </w:p>
    <w:p w14:paraId="5719CA29" w14:textId="02978408" w:rsidR="00836E83" w:rsidRPr="00836E83" w:rsidRDefault="00836E83" w:rsidP="00836E83">
      <w:r>
        <w:t xml:space="preserve">По словам директора по работе с финансовым сектором </w:t>
      </w:r>
      <w:proofErr w:type="spellStart"/>
      <w:r>
        <w:t>Yandex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Александра </w:t>
      </w:r>
      <w:proofErr w:type="spellStart"/>
      <w:r>
        <w:t>Долбнева</w:t>
      </w:r>
      <w:proofErr w:type="spellEnd"/>
      <w:r>
        <w:t>, в то время как некоторые компании активно занимаются внедрением ИИ, другие выбирают выжидательную позицию, и это понятно: первопроходцем быть сложно и дорого. Те, кто уже взялся за внедрение генеративного ИИ, применяют два сценария: формирование масштабной и долгосрочной программы либо же поощрение экспериментов команд на местах. Оба подхода, по мнению эксперта, неплохо работают.</w:t>
      </w:r>
    </w:p>
    <w:sectPr w:rsidR="00836E83" w:rsidRPr="00836E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9C52B6"/>
    <w:multiLevelType w:val="hybridMultilevel"/>
    <w:tmpl w:val="0B9A8FC8"/>
    <w:lvl w:ilvl="0" w:tplc="50A05EAC">
      <w:start w:val="1"/>
      <w:numFmt w:val="bullet"/>
      <w:pStyle w:val="1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D98"/>
    <w:rsid w:val="000F20C0"/>
    <w:rsid w:val="000F2D56"/>
    <w:rsid w:val="001F42AE"/>
    <w:rsid w:val="002B6844"/>
    <w:rsid w:val="003A6068"/>
    <w:rsid w:val="00406091"/>
    <w:rsid w:val="004E4FC7"/>
    <w:rsid w:val="005573DF"/>
    <w:rsid w:val="005B6A91"/>
    <w:rsid w:val="00695DE4"/>
    <w:rsid w:val="006F1855"/>
    <w:rsid w:val="00836E83"/>
    <w:rsid w:val="00B12412"/>
    <w:rsid w:val="00BB4FEF"/>
    <w:rsid w:val="00C22F28"/>
    <w:rsid w:val="00DC5D98"/>
    <w:rsid w:val="00E01018"/>
    <w:rsid w:val="00F23627"/>
    <w:rsid w:val="00FC4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2C101"/>
  <w15:chartTrackingRefBased/>
  <w15:docId w15:val="{ECAAB72D-C96B-455D-9C41-CE038BDA1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KZ" w:eastAsia="en-US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73DF"/>
    <w:pPr>
      <w:spacing w:after="200" w:line="276" w:lineRule="auto"/>
      <w:jc w:val="both"/>
    </w:pPr>
    <w:rPr>
      <w:rFonts w:eastAsiaTheme="minorEastAsia"/>
      <w:lang w:val="ru-RU" w:eastAsia="ru-RU"/>
    </w:rPr>
  </w:style>
  <w:style w:type="paragraph" w:styleId="10">
    <w:name w:val="heading 1"/>
    <w:basedOn w:val="a"/>
    <w:next w:val="a"/>
    <w:link w:val="11"/>
    <w:autoRedefine/>
    <w:uiPriority w:val="9"/>
    <w:qFormat/>
    <w:rsid w:val="00695DE4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2">
    <w:name w:val="heading 2"/>
    <w:aliases w:val="Подзаголовок_Мой"/>
    <w:basedOn w:val="a"/>
    <w:next w:val="a"/>
    <w:link w:val="20"/>
    <w:uiPriority w:val="9"/>
    <w:unhideWhenUsed/>
    <w:qFormat/>
    <w:rsid w:val="001F42AE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Подзаголовок_Мой Знак"/>
    <w:basedOn w:val="a0"/>
    <w:link w:val="2"/>
    <w:uiPriority w:val="9"/>
    <w:rsid w:val="001F42AE"/>
    <w:rPr>
      <w:rFonts w:eastAsiaTheme="majorEastAsia" w:cstheme="majorBidi"/>
      <w:b/>
      <w:szCs w:val="26"/>
    </w:rPr>
  </w:style>
  <w:style w:type="character" w:customStyle="1" w:styleId="11">
    <w:name w:val="Заголовок 1 Знак"/>
    <w:basedOn w:val="a0"/>
    <w:link w:val="10"/>
    <w:uiPriority w:val="9"/>
    <w:rsid w:val="00695DE4"/>
    <w:rPr>
      <w:rFonts w:eastAsiaTheme="majorEastAsia" w:cstheme="majorBidi"/>
      <w:b/>
      <w:bCs/>
      <w:color w:val="000000" w:themeColor="text1"/>
      <w:sz w:val="32"/>
      <w:szCs w:val="32"/>
    </w:rPr>
  </w:style>
  <w:style w:type="paragraph" w:customStyle="1" w:styleId="-">
    <w:name w:val="Таблица - текст"/>
    <w:basedOn w:val="a"/>
    <w:link w:val="-0"/>
    <w:autoRedefine/>
    <w:qFormat/>
    <w:rsid w:val="00E01018"/>
    <w:pPr>
      <w:spacing w:line="240" w:lineRule="auto"/>
      <w:ind w:firstLine="0"/>
      <w:jc w:val="left"/>
    </w:pPr>
    <w:rPr>
      <w:sz w:val="24"/>
    </w:rPr>
  </w:style>
  <w:style w:type="character" w:customStyle="1" w:styleId="-0">
    <w:name w:val="Таблица - текст Знак"/>
    <w:basedOn w:val="a0"/>
    <w:link w:val="-"/>
    <w:rsid w:val="00E01018"/>
    <w:rPr>
      <w:rFonts w:eastAsiaTheme="minorEastAsia"/>
      <w:sz w:val="24"/>
      <w:lang w:val="ru-RU" w:eastAsia="ru-RU"/>
    </w:rPr>
  </w:style>
  <w:style w:type="paragraph" w:customStyle="1" w:styleId="-1">
    <w:name w:val="Таблица - заголовки столбцов"/>
    <w:basedOn w:val="-"/>
    <w:link w:val="-2"/>
    <w:qFormat/>
    <w:rsid w:val="00406091"/>
    <w:pPr>
      <w:jc w:val="center"/>
    </w:pPr>
    <w:rPr>
      <w:b/>
      <w:bCs/>
      <w:szCs w:val="24"/>
    </w:rPr>
  </w:style>
  <w:style w:type="character" w:customStyle="1" w:styleId="-2">
    <w:name w:val="Таблица - заголовки столбцов Знак"/>
    <w:basedOn w:val="-0"/>
    <w:link w:val="-1"/>
    <w:rsid w:val="00406091"/>
    <w:rPr>
      <w:rFonts w:eastAsiaTheme="minorEastAsia"/>
      <w:b/>
      <w:bCs/>
      <w:sz w:val="24"/>
      <w:szCs w:val="24"/>
      <w:lang w:val="ru-RU" w:eastAsia="ru-RU"/>
    </w:rPr>
  </w:style>
  <w:style w:type="paragraph" w:styleId="a3">
    <w:name w:val="No Spacing"/>
    <w:aliases w:val="Титульник_Загаловок"/>
    <w:uiPriority w:val="1"/>
    <w:qFormat/>
    <w:rsid w:val="004E4FC7"/>
    <w:pPr>
      <w:spacing w:line="240" w:lineRule="auto"/>
      <w:contextualSpacing/>
      <w:jc w:val="both"/>
    </w:pPr>
  </w:style>
  <w:style w:type="paragraph" w:customStyle="1" w:styleId="1">
    <w:name w:val="Список_1"/>
    <w:basedOn w:val="a4"/>
    <w:link w:val="12"/>
    <w:qFormat/>
    <w:rsid w:val="003A6068"/>
    <w:pPr>
      <w:numPr>
        <w:numId w:val="1"/>
      </w:numPr>
      <w:ind w:left="0" w:firstLine="709"/>
    </w:pPr>
  </w:style>
  <w:style w:type="character" w:customStyle="1" w:styleId="12">
    <w:name w:val="Список_1 Знак"/>
    <w:basedOn w:val="a0"/>
    <w:link w:val="1"/>
    <w:rsid w:val="003A6068"/>
    <w:rPr>
      <w:lang w:val="ru-RU"/>
    </w:rPr>
  </w:style>
  <w:style w:type="paragraph" w:styleId="a4">
    <w:name w:val="List Paragraph"/>
    <w:basedOn w:val="a"/>
    <w:uiPriority w:val="34"/>
    <w:qFormat/>
    <w:rsid w:val="003A6068"/>
    <w:pPr>
      <w:ind w:left="720"/>
    </w:pPr>
  </w:style>
  <w:style w:type="paragraph" w:customStyle="1" w:styleId="13">
    <w:name w:val="1Основ.текст"/>
    <w:basedOn w:val="a"/>
    <w:link w:val="14"/>
    <w:qFormat/>
    <w:rsid w:val="000F2D56"/>
    <w:pPr>
      <w:suppressAutoHyphens/>
      <w:autoSpaceDN w:val="0"/>
      <w:spacing w:after="0" w:line="360" w:lineRule="auto"/>
      <w:contextualSpacing/>
      <w:textAlignment w:val="baseline"/>
    </w:pPr>
    <w:rPr>
      <w:rFonts w:eastAsiaTheme="minorHAnsi"/>
      <w:color w:val="000000"/>
      <w:lang w:val="ru-KZ" w:eastAsia="en-US"/>
    </w:rPr>
  </w:style>
  <w:style w:type="character" w:customStyle="1" w:styleId="14">
    <w:name w:val="1Основ.текст Знак"/>
    <w:basedOn w:val="a0"/>
    <w:link w:val="13"/>
    <w:rsid w:val="000F2D56"/>
    <w:rPr>
      <w:color w:val="000000"/>
    </w:rPr>
  </w:style>
  <w:style w:type="paragraph" w:customStyle="1" w:styleId="110">
    <w:name w:val="1Заголовок 1"/>
    <w:basedOn w:val="a"/>
    <w:link w:val="111"/>
    <w:qFormat/>
    <w:rsid w:val="000F2D56"/>
    <w:pPr>
      <w:suppressAutoHyphens/>
      <w:autoSpaceDN w:val="0"/>
      <w:spacing w:before="240" w:after="120" w:line="360" w:lineRule="auto"/>
      <w:ind w:firstLine="0"/>
      <w:jc w:val="center"/>
      <w:textAlignment w:val="baseline"/>
    </w:pPr>
    <w:rPr>
      <w:rFonts w:eastAsiaTheme="minorHAnsi"/>
      <w:b/>
      <w:color w:val="000000"/>
      <w:lang w:val="ru-KZ" w:eastAsia="en-US"/>
    </w:rPr>
  </w:style>
  <w:style w:type="character" w:customStyle="1" w:styleId="111">
    <w:name w:val="1Заголовок 1 Знак"/>
    <w:basedOn w:val="a0"/>
    <w:link w:val="110"/>
    <w:rsid w:val="000F2D56"/>
    <w:rPr>
      <w:b/>
      <w:color w:val="000000"/>
    </w:rPr>
  </w:style>
  <w:style w:type="paragraph" w:customStyle="1" w:styleId="120">
    <w:name w:val="1Заголовок 2"/>
    <w:basedOn w:val="a"/>
    <w:link w:val="121"/>
    <w:qFormat/>
    <w:rsid w:val="000F2D56"/>
    <w:pPr>
      <w:suppressAutoHyphens/>
      <w:autoSpaceDN w:val="0"/>
      <w:spacing w:after="120" w:line="360" w:lineRule="auto"/>
      <w:jc w:val="left"/>
      <w:textAlignment w:val="baseline"/>
    </w:pPr>
    <w:rPr>
      <w:rFonts w:eastAsiaTheme="minorHAnsi"/>
      <w:b/>
      <w:i/>
      <w:color w:val="000000"/>
      <w:lang w:val="ru-KZ" w:eastAsia="en-US"/>
    </w:rPr>
  </w:style>
  <w:style w:type="character" w:customStyle="1" w:styleId="121">
    <w:name w:val="1Заголовок 2 Знак"/>
    <w:basedOn w:val="a0"/>
    <w:link w:val="120"/>
    <w:rsid w:val="000F2D56"/>
    <w:rPr>
      <w:b/>
      <w:i/>
      <w:color w:val="000000"/>
    </w:rPr>
  </w:style>
  <w:style w:type="paragraph" w:styleId="a5">
    <w:name w:val="caption"/>
    <w:basedOn w:val="a"/>
    <w:next w:val="a"/>
    <w:autoRedefine/>
    <w:uiPriority w:val="35"/>
    <w:unhideWhenUsed/>
    <w:qFormat/>
    <w:rsid w:val="00B12412"/>
    <w:pPr>
      <w:spacing w:line="240" w:lineRule="auto"/>
      <w:jc w:val="center"/>
    </w:pPr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540</Words>
  <Characters>3080</Characters>
  <Application>Microsoft Office Word</Application>
  <DocSecurity>0</DocSecurity>
  <Lines>25</Lines>
  <Paragraphs>7</Paragraphs>
  <ScaleCrop>false</ScaleCrop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Mae Borowski</dc:creator>
  <cp:keywords/>
  <dc:description/>
  <cp:lastModifiedBy>Mae Borowski</cp:lastModifiedBy>
  <cp:revision>3</cp:revision>
  <dcterms:created xsi:type="dcterms:W3CDTF">2026-02-16T12:33:00Z</dcterms:created>
  <dcterms:modified xsi:type="dcterms:W3CDTF">2026-02-16T12:34:00Z</dcterms:modified>
</cp:coreProperties>
</file>