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4527A0"/>
          <w:sz w:val="56"/>
        </w:rPr>
        <w:t>新西兰兽装头套定制平台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1B7F5A"/>
          <w:sz w:val="40"/>
        </w:rPr>
        <w:t>三阶段完整闭环业务与软件需求规格说明书</w:t>
      </w:r>
    </w:p>
    <w:p>
      <w:pPr>
        <w:jc w:val="center"/>
      </w:pPr>
      <w:r>
        <w:rPr>
          <w:rFonts w:ascii="Noto Sans CJK SC" w:hAnsi="Noto Sans CJK SC" w:eastAsia="Noto Sans CJK SC"/>
          <w:color w:val="667085"/>
          <w:sz w:val="24"/>
        </w:rPr>
        <w:t>RBAC First · Go 三层架构 · React 双前端 · MySQL · Redis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231"/>
            <w:shd w:fill="EEE8FF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4527A0"/>
                <w:sz w:val="26"/>
              </w:rPr>
              <w:t>阶段一</w:t>
              <w:br/>
            </w:r>
            <w:r>
              <w:rPr>
                <w:rFonts w:ascii="Noto Sans CJK SC" w:hAnsi="Noto Sans CJK SC" w:eastAsia="Noto Sans CJK SC"/>
                <w:color w:val="1D2939"/>
                <w:sz w:val="18"/>
              </w:rPr>
              <w:t>可上线接单的业务闭环</w:t>
            </w:r>
          </w:p>
        </w:tc>
        <w:tc>
          <w:tcPr>
            <w:tcW w:type="dxa" w:w="3231"/>
            <w:shd w:fill="E8F5EE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B7F5A"/>
                <w:sz w:val="26"/>
              </w:rPr>
              <w:t>阶段二</w:t>
              <w:br/>
            </w:r>
            <w:r>
              <w:rPr>
                <w:rFonts w:ascii="Noto Sans CJK SC" w:hAnsi="Noto Sans CJK SC" w:eastAsia="Noto Sans CJK SC"/>
                <w:color w:val="1D2939"/>
                <w:sz w:val="18"/>
              </w:rPr>
              <w:t>支付、物流与合规自动化</w:t>
            </w:r>
          </w:p>
        </w:tc>
        <w:tc>
          <w:tcPr>
            <w:tcW w:type="dxa" w:w="3231"/>
            <w:shd w:fill="FFF7E6"/>
            <w:tcMar>
              <w:top w:w="160" w:type="dxa"/>
              <w:start w:w="100" w:type="dxa"/>
              <w:bottom w:w="16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B7791F"/>
                <w:sz w:val="26"/>
              </w:rPr>
              <w:t>阶段三</w:t>
              <w:br/>
            </w:r>
            <w:r>
              <w:rPr>
                <w:rFonts w:ascii="Noto Sans CJK SC" w:hAnsi="Noto Sans CJK SC" w:eastAsia="Noto Sans CJK SC"/>
                <w:color w:val="1D2939"/>
                <w:sz w:val="18"/>
              </w:rPr>
              <w:t>规模化、增长与智能运营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148"/>
            <w:shd w:fill="EEE8FF"/>
            <w:tcBorders>
              <w:top w:val="single" w:sz="8" w:color="4527A0"/>
              <w:left w:val="single" w:sz="8" w:color="4527A0"/>
              <w:bottom w:val="single" w:sz="8" w:color="4527A0"/>
              <w:right w:val="single" w:sz="8" w:color="4527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20"/>
              </w:rPr>
              <w:t>核心交付原则</w:t>
              <w:br/>
            </w:r>
            <w:r>
              <w:rPr>
                <w:rFonts w:ascii="Noto Sans CJK SC" w:hAnsi="Noto Sans CJK SC" w:eastAsia="Noto Sans CJK SC"/>
                <w:color w:val="1D2939"/>
                <w:sz w:val="19"/>
              </w:rPr>
              <w:t>每个阶段都必须是可以部署、可以运营、可以验收的完整业务闭环；不得以“后续再补”的方式留下无法完成订单、无法收款、无法发货或无法售后的断点。RBAC、资源所有权校验和审计日志从第一阶段即作为平台基础能力。</w:t>
            </w:r>
          </w:p>
        </w:tc>
      </w:tr>
    </w:tbl>
    <w:p>
      <w:pPr>
        <w:spacing w:after="0"/>
      </w:pP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26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483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文档版本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V4.0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文档日期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2026年7月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适用团队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产品、UI/UX、Golang后端、React前端、QA、DevOps、运营、合规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技术栈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Golang + Gin/GORM；React；MySQL；Redis；对象存储；邮件服务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前端划分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商城前台与管理后台独立部署、独立路由、独立权限上下文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法律说明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文档将官方规则转换为系统要求，但不替代新西兰律师、税务师或文化顾问意见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13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917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主要变化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V3.0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2026-07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加入新西兰法律、Māori文化、无障碍和可持续要求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V4.0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2026-07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重构为RBAC优先的三阶段闭环方案；补齐状态机、页面交互、数据、API、验收和上线边界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1. 文档目标与项目边界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2. 总体架构与开发原则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3. RBAC优先的身份、权限与审计设计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4. 共享业务领域模型与状态机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5. 全局UI/UX与交互规范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6. 阶段一：可上线接单的MVP闭环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7. 阶段二：运营、支付、物流与合规自动化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8. 阶段三：规模化、增长与智能运营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9. 页面与路由总清单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10. API与事件清单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11. 数据模型与迁移策略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12. 安全、性能、可用性和运维要求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13. 新西兰法律、文化与无障碍要求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14. 测试策略、验收与Definition of Done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15. 实施节奏、团队和上线门槛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4527A0"/>
          <w:sz w:val="20"/>
        </w:rPr>
        <w:t>16. 风险、待决策项与变更控制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B7F5A"/>
          <w:sz w:val="20"/>
        </w:rPr>
        <w:t>附录A：权限目录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B7F5A"/>
          <w:sz w:val="20"/>
        </w:rPr>
        <w:t>附录B：状态流转矩阵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B7F5A"/>
          <w:sz w:val="20"/>
        </w:rPr>
        <w:t>附录C：通知模板清单</w:t>
      </w:r>
    </w:p>
    <w:p>
      <w:pPr>
        <w:spacing w:after="40"/>
      </w:pPr>
      <w:r>
        <w:rPr>
          <w:rFonts w:ascii="Noto Sans CJK SC" w:hAnsi="Noto Sans CJK SC" w:eastAsia="Noto Sans CJK SC"/>
          <w:b/>
          <w:color w:val="1B7F5A"/>
          <w:sz w:val="20"/>
        </w:rPr>
        <w:t>附录D：官方参考资料</w:t>
      </w:r>
    </w:p>
    <w:p>
      <w:r>
        <w:br w:type="page"/>
      </w:r>
    </w:p>
    <w:p>
      <w:pPr>
        <w:pStyle w:val="Heading1"/>
      </w:pPr>
      <w:r>
        <w:t>1. 文档目标与项目边界</w:t>
      </w:r>
    </w:p>
    <w:p>
      <w:pPr>
        <w:pStyle w:val="Heading2"/>
      </w:pPr>
      <w:r>
        <w:t>1.1 文档目标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把品牌官网、现货商城、Commission定制、制作排期、付款、发货、售后和后台运营转化为可开发、可测试、可上线的系统需求。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将RBAC、资源所有权、审批分离和审计作为第一优先级，避免只在前端隐藏菜单而后端接口仍可越权。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明确三阶段的业务边界；每个阶段必须具备完整闭环、失败处理、人工兜底和验收标准。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为Go后端、React商城、React管理后台、MySQL、Redis及第三方集成提供统一的数据、接口和状态约定。</w:t>
      </w:r>
    </w:p>
    <w:p>
      <w:pPr>
        <w:pStyle w:val="Heading2"/>
      </w:pPr>
      <w:r>
        <w:t>1.2 产品定位</w:t>
      </w:r>
    </w:p>
    <w:p>
      <w:r>
        <w:t>面向新西兰及国际客户的兽装头套（Fursuit Head / Kemono Head）品牌官网和电商定制平台。系统支持：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现货产品 Ready to Ship。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标准配置定制 Made to Order。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完全Commission定制：申请、审核、报价、订金、制作、阶段确认、尾款、发货和售后。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维修、翻新和可替换部件服务。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Māori文化敏感内容的筛查、审核与证据留存。</w:t>
      </w:r>
    </w:p>
    <w:p>
      <w:pPr>
        <w:pStyle w:val="Heading2"/>
      </w:pPr>
      <w:r>
        <w:t>1.3 范围内与范围外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8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767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范围内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独立商城前台、独立管理后台、统一API、认证与RBAC、商品/库存、购物车/订单、Commission、报价、付款、制作、物流、售后、CMS、审计、隐私及文化审核。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阶段一不包含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真实信用卡支付、自动物流标签、复杂营销、3D配置器；但必须提供银行转账/人工确认、手工物流单号等可运营兜底。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平台长期不包含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线下POS、二手交易撮合、多商户Marketplace、未经审核自动生成Māori文化图样、存储完整信用卡信息。</w:t>
            </w:r>
          </w:p>
        </w:tc>
      </w:tr>
    </w:tbl>
    <w:p>
      <w:pPr>
        <w:spacing w:after="0"/>
      </w:pPr>
    </w:p>
    <w:p>
      <w:pPr>
        <w:pStyle w:val="Heading2"/>
      </w:pPr>
      <w:r>
        <w:t>1.4 成功指标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170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66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阶段一目标</w:t>
            </w:r>
          </w:p>
        </w:tc>
        <w:tc>
          <w:tcPr>
            <w:tcW w:type="dxa" w:w="266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阶段二目标</w:t>
            </w:r>
          </w:p>
        </w:tc>
        <w:tc>
          <w:tcPr>
            <w:tcW w:type="dxa" w:w="266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阶段三目标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业务闭环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现货和Commission均可从注册到售后完成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支付/物流/退款/隐私/文化流程自动化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配置、采购、营销和分析闭环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系统可用性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月可用性≥99.5%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≥99.8%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≥99.9%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权限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100%管理接口后端鉴权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高权限MFA与职责分离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周期权限审计与异常访问检测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性能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核心页面LCP目标≤2.5秒；API P95≤500ms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缓存和异步任务优化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全球CDN、读写扩展与分析仓库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客户透明度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订单/Commission进度100%可查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自动通知和物流同步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预测完成时间与自助配置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总体架构与开发原则</w:t>
      </w:r>
    </w:p>
    <w:p>
      <w:pPr>
        <w:pStyle w:val="Heading2"/>
      </w:pPr>
      <w:r>
        <w:t>2.1 技术架构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1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7937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商城前台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React独立应用；面向游客与客户；仅调用公开/客户API；不包含后台代码和管理路由。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管理后台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React独立应用；单独域名或子域名；登录后加载权限；菜单可见性仅用于体验，不能代替后端鉴权。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API层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Golang + Gin；Handler负责协议、参数、响应和中间件；不得直接访问数据库。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Service层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业务规则、状态机、事务边界、权限上下文、幂等与领域事件。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Repository层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接口抽象 + GORM实现；MySQL持久化；禁止业务层拼接SQL。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Redis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缓存、限流、分布式锁、短期令牌、幂等键和异步任务协调；Redis不可作为订单/付款唯一事实源。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文件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开发环境本地存储；生产环境对象存储；数据库保存元数据、哈希、归属和访问级别。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邮件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开发Mailpit；生产SMTP/SES/SendGrid；采用Outbox和重试，避免业务事务成功但邮件丢失。</w:t>
            </w:r>
          </w:p>
        </w:tc>
      </w:tr>
    </w:tbl>
    <w:p>
      <w:pPr>
        <w:spacing w:after="0"/>
      </w:pPr>
    </w:p>
    <w:p>
      <w:pPr>
        <w:pStyle w:val="Heading2"/>
      </w:pPr>
      <w:r>
        <w:t>2.2 后端代码结构</w:t>
      </w:r>
    </w:p>
    <w:p>
      <w:r>
        <w:rPr>
          <w:rFonts w:ascii="Noto Sans CJK SC" w:hAnsi="Noto Sans CJK SC" w:eastAsia="Noto Sans CJK SC"/>
          <w:b/>
          <w:sz w:val="19"/>
        </w:rPr>
        <w:t>建议目录：</w:t>
      </w:r>
    </w:p>
    <w:p>
      <w:pPr>
        <w:pStyle w:val="NoSpacing"/>
      </w:pPr>
      <w:r>
        <w:rPr>
          <w:rFonts w:ascii="DejaVu Sans Mono" w:hAnsi="DejaVu Sans Mono" w:eastAsia="DejaVu Sans Mono"/>
          <w:color w:val="1D2939"/>
          <w:sz w:val="17"/>
        </w:rPr>
        <w:t>cmd/api</w:t>
        <w:br/>
        <w:t>internal/handler</w:t>
        <w:br/>
        <w:t>internal/middleware</w:t>
        <w:br/>
        <w:t>internal/service</w:t>
        <w:br/>
        <w:t>internal/repository</w:t>
        <w:br/>
        <w:t>internal/model</w:t>
        <w:br/>
        <w:t>internal/dto</w:t>
        <w:br/>
        <w:t>internal/policy</w:t>
        <w:br/>
        <w:t>internal/event</w:t>
        <w:br/>
        <w:t>internal/job</w:t>
        <w:br/>
        <w:t>internal/config</w:t>
        <w:br/>
        <w:t>internal/platform/{db,redis,mail,storage,payment,shipping}</w:t>
        <w:br/>
        <w:t>migrations</w:t>
        <w:br/>
        <w:t>tests</w:t>
      </w:r>
    </w:p>
    <w:p>
      <w:pPr>
        <w:pStyle w:val="Heading2"/>
      </w:pPr>
      <w:r>
        <w:t>2.3 开发硬约束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所有管理端和客户敏感接口必须经过认证、权限和资源所有权三层判断。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订单、库存、付款、退款、报价接受、制作阶段确认等操作必须具备事务或幂等保护。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状态变更必须由Service中的状态机执行，禁止Handler直接更新状态字段。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所有金额使用整数最小货币单位（cents），并保存currency、tax_rate和价格快照。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所有时间数据库使用UTC；界面按用户/业务时区显示，默认Pacific/Auckland。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所有外部Webhook先验签、去重、落库，再异步处理；不得相信客户端回传“支付成功”。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阶段功能可采用人工兜底，但必须有清晰状态、责任人、操作记录和客户可见结果。</w:t>
      </w:r>
    </w:p>
    <w:p>
      <w:r>
        <w:br w:type="page"/>
      </w:r>
    </w:p>
    <w:p>
      <w:pPr>
        <w:pStyle w:val="Heading1"/>
      </w:pPr>
      <w:r>
        <w:t>3. RBAC优先的身份、权限与审计设计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148"/>
            <w:shd w:fill="EEE8FF"/>
            <w:tcBorders>
              <w:top w:val="single" w:sz="8" w:color="4527A0"/>
              <w:left w:val="single" w:sz="8" w:color="4527A0"/>
              <w:bottom w:val="single" w:sz="8" w:color="4527A0"/>
              <w:right w:val="single" w:sz="8" w:color="4527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20"/>
              </w:rPr>
              <w:t>RBAC First</w:t>
              <w:br/>
            </w:r>
            <w:r>
              <w:rPr>
                <w:rFonts w:ascii="Noto Sans CJK SC" w:hAnsi="Noto Sans CJK SC" w:eastAsia="Noto Sans CJK SC"/>
                <w:color w:val="1D2939"/>
                <w:sz w:val="19"/>
              </w:rPr>
              <w:t>RBAC不是后台菜单功能，而是贯穿数据库、API、Service、前端路由、审计和测试的基础设施。阶段一必须完成权限模型和核心权限测试，后续阶段仅增加资源和权限，不重构认证基础。</w:t>
            </w:r>
          </w:p>
        </w:tc>
      </w:tr>
    </w:tbl>
    <w:p>
      <w:pPr>
        <w:spacing w:after="0"/>
      </w:pPr>
    </w:p>
    <w:p>
      <w:pPr>
        <w:pStyle w:val="Heading2"/>
      </w:pPr>
      <w:r>
        <w:t>3.1 身份与账户状态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1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937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状态/规则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用户状态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pending_email → active；可进入 suspended / locked / deleted。只有active用户可登录。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邮箱验证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一次性随机令牌，仅保存哈希；默认24小时失效；重复点击返回幂等成功；重发需限流。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密码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bcrypt/Argon2id；最少12位；禁止常见弱密码；重置令牌单次使用；密码修改后撤销全部会话。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会话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短期Access Token + 可撤销Refresh Session；服务端保存session id、设备、IP摘要、过期时间。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管理员安全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阶段一强制初始密码修改；高权限操作二次确认；阶段二起Admin/Super Admin强制TOTP MFA。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登录防护</w:t>
            </w:r>
          </w:p>
        </w:tc>
        <w:tc>
          <w:tcPr>
            <w:tcW w:type="dxa" w:w="79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Redis限流；连续失败锁定；错误提示不泄露邮箱是否存在；成功和失败均写安全日志。</w:t>
            </w:r>
          </w:p>
        </w:tc>
      </w:tr>
    </w:tbl>
    <w:p>
      <w:pPr>
        <w:spacing w:after="0"/>
      </w:pPr>
    </w:p>
    <w:p>
      <w:pPr>
        <w:pStyle w:val="Heading2"/>
      </w:pPr>
      <w:r>
        <w:t>3.2 角色定义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1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角色代码</w:t>
            </w:r>
          </w:p>
        </w:tc>
        <w:tc>
          <w:tcPr>
            <w:tcW w:type="dxa" w:w="170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6236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customer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管理自己的资料、地址、购物车、订单、Commission、文件、确认和售后。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support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客服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处理客户咨询、订单协助、Commission资料补充；无角色管理和退款审批权。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maker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制作者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查看被分配Commission、更新制作阶段、上传进度；不查看不必要的付款信息。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warehouse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仓储/发货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库存调整、拣货、质检、物流；不能管理价格、退款和用户角色。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finance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财务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确认付款、发起/审批退款、导出税务数据；不能修改制作内容。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cultural_reviewer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文化审核员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查看触发审核的设计、来源和许可；给出批准/条件批准/拒绝。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privacy_officer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隐私负责人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处理访问/更正/删除请求和泄露事件；最小化查看业务数据。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content_editor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内容编辑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管理首页、FAQ、政策和多语言内容；不能管理订单和用户。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admin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管理员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日常全局运营、用户角色分配、配置；不能修改Super Admin或系统密钥。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super_admin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超级管理员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系统最高权限、角色权限模型和关键设置；账号数量应受限。</w:t>
            </w:r>
          </w:p>
        </w:tc>
      </w:tr>
    </w:tbl>
    <w:p>
      <w:pPr>
        <w:spacing w:after="0"/>
      </w:pPr>
    </w:p>
    <w:p>
      <w:pPr>
        <w:pStyle w:val="Heading2"/>
      </w:pPr>
      <w:r>
        <w:t>3.3 权限命名与判定顺序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权限代码统一为 resource.action，例如 products.read、orders.update、payments.confirm、roles.assign。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权限判定顺序：账号状态 → 会话有效 → 显式权限 → 资源作用域（own / assigned / all）→ 状态是否允许该动作 → 二次审批条件。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客户“查看自己的订单”不是简单orders.read，而是orders.read_own；Maker使用commissions.read_assigned。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高风险权限拆分为查看、执行与审批，例如 refunds.request、refunds.approve、refunds.execute。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角色是权限集合；业务代码不得写死“只有admin”，应检查权限代码和作用域。</w:t>
      </w:r>
    </w:p>
    <w:p>
      <w:pPr>
        <w:pStyle w:val="Heading2"/>
      </w:pPr>
      <w:r>
        <w:t>3.4 关键权限矩阵</w:t>
      </w:r>
    </w:p>
    <w:p>
      <w:pPr>
        <w:sectPr>
          <w:headerReference w:type="default" r:id="rId9"/>
          <w:footerReference w:type="default" r:id="rId10"/>
          <w:pgSz w:w="11906" w:h="16838"/>
          <w:pgMar w:top="879" w:right="879" w:bottom="822" w:left="879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>
        <w:trPr>
          <w:tblHeader w:val="true"/>
          <w:cantSplit/>
        </w:trPr>
        <w:tc>
          <w:tcPr>
            <w:tcW w:type="dxa" w:w="170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119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Customer</w:t>
            </w:r>
          </w:p>
        </w:tc>
        <w:tc>
          <w:tcPr>
            <w:tcW w:type="dxa" w:w="119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Support</w:t>
            </w:r>
          </w:p>
        </w:tc>
        <w:tc>
          <w:tcPr>
            <w:tcW w:type="dxa" w:w="119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Maker</w:t>
            </w:r>
          </w:p>
        </w:tc>
        <w:tc>
          <w:tcPr>
            <w:tcW w:type="dxa" w:w="1247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Warehouse</w:t>
            </w:r>
          </w:p>
        </w:tc>
        <w:tc>
          <w:tcPr>
            <w:tcW w:type="dxa" w:w="119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Finance</w:t>
            </w:r>
          </w:p>
        </w:tc>
        <w:tc>
          <w:tcPr>
            <w:tcW w:type="dxa" w:w="119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Culture</w:t>
            </w:r>
          </w:p>
        </w:tc>
        <w:tc>
          <w:tcPr>
            <w:tcW w:type="dxa" w:w="119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Privacy</w:t>
            </w:r>
          </w:p>
        </w:tc>
        <w:tc>
          <w:tcPr>
            <w:tcW w:type="dxa" w:w="119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Content</w:t>
            </w:r>
          </w:p>
        </w:tc>
        <w:tc>
          <w:tcPr>
            <w:tcW w:type="dxa" w:w="119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Admin</w:t>
            </w:r>
          </w:p>
        </w:tc>
        <w:tc>
          <w:tcPr>
            <w:tcW w:type="dxa" w:w="130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Super Admin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个人资料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R/U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必要时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R/U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商品/分类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C/R/U/D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库存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订单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R/U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R分配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R/U发货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R/U付款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必要时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付款/退款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Own摘要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R摘要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确认/审批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必要时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监督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Commission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R/U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R/U分配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付款摘要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审核内容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必要时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报价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Own确认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文化条件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制作进度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C/R/U分配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R质检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R条件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物流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售后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R/U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R/U退款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必要时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文化审核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Own结果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R条件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C/R/U/Approve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管理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隐私请求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创建转交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C/R/U/Close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监督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用户/角色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R有限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C/R/U/Assign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审计日志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Own安全记录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R有限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R财务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全隐私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Own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系统设置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-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内容设置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业务设置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4"/>
              </w:rPr>
              <w:t>全</w:t>
            </w:r>
          </w:p>
        </w:tc>
      </w:tr>
    </w:tbl>
    <w:p>
      <w:pPr>
        <w:spacing w:after="0"/>
      </w:pP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2"/>
      </w:pPr>
      <w:r>
        <w:t>3.5 权限管理界面与交互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角色列表显示角色代码、名称、用户数、权限数、系统角色标记、最后修改人和时间。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角色编辑采用“模块分组 + 操作复选框 + 作用域选择”布局；高风险权限显示红色警告。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保存前展示权限差异预览；移除自身最后一个Super Admin权限必须阻止。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角色或权限变化后撤销受影响用户的Refresh Session，下一次请求重新加载权限。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用户详情页支持分配多个角色，但必须提示最终合并权限；禁止直接给用户散落权限，例外必须有到期时间和审批记录。</w:t>
      </w:r>
    </w:p>
    <w:p>
      <w:pPr>
        <w:pStyle w:val="Heading2"/>
      </w:pPr>
      <w:r>
        <w:t>3.6 RBAC验收标准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未认证访问管理接口返回401；已认证但无权限返回403；不存在资源返回404，避免枚举。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Customer无法通过修改URL读取他人订单、Commission、地址或文件。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Maker只能读取和更新被分配的Commission，不能确认付款、退款或分配角色。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Support可以请求补充资料，但不能批准退款或文化审核。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所有角色、权限、用户状态和高风险业务状态变化均产生不可篡改审计记录。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自动化测试覆盖每个受保护路由至少一个允许和一个拒绝用例。</w:t>
      </w:r>
    </w:p>
    <w:p>
      <w:r>
        <w:br w:type="page"/>
      </w:r>
    </w:p>
    <w:p>
      <w:pPr>
        <w:pStyle w:val="Heading1"/>
      </w:pPr>
      <w:r>
        <w:t>4. 共享业务领域模型与状态机</w:t>
      </w:r>
    </w:p>
    <w:p>
      <w:pPr>
        <w:pStyle w:val="Heading2"/>
      </w:pPr>
      <w:r>
        <w:t>4.1 领域对象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757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4649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核心对象</w:t>
            </w:r>
          </w:p>
        </w:tc>
        <w:tc>
          <w:tcPr>
            <w:tcW w:type="dxa" w:w="334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事实来源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身份权限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User、Session、Role、Permission、AuditLog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MySQL；Redis仅缓存权限版本/限流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商品库存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Category、Product、Variant、InventoryItem、InventoryMovement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MySQL库存流水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交易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Cart、Order、OrderItem、Payment、Refund、Shipment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MySQL；支付网关事件留痕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定制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CommissionApplication、File、Quote、QuoteItem、CommissionOrder、Milestone、ChangeRequest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MySQL + 对象存储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售后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AfterSalesCase、CaseMessage、CaseResolution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MySQL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合规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Consent、CulturalReview、PrivacyRequest、BreachIncident、ContentApproval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MySQL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运营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CapacitySlot、Waitlist、Material、Supplier、PurchaseOrder、Campaign、Metric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MySQL/分析存储</w:t>
            </w:r>
          </w:p>
        </w:tc>
      </w:tr>
    </w:tbl>
    <w:p>
      <w:pPr>
        <w:spacing w:after="0"/>
      </w:pPr>
    </w:p>
    <w:p>
      <w:pPr>
        <w:pStyle w:val="Heading2"/>
      </w:pPr>
      <w:r>
        <w:t>4.2 订单状态机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187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38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允许进入方式</w:t>
            </w:r>
          </w:p>
        </w:tc>
        <w:tc>
          <w:tcPr>
            <w:tcW w:type="dxa" w:w="260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客户可见操作</w:t>
            </w:r>
          </w:p>
        </w:tc>
        <w:tc>
          <w:tcPr>
            <w:tcW w:type="dxa" w:w="289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后台操作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awaiting_payment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创建订单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查看付款说明、取消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确认付款、取消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paid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支付Webhook或人工确认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查看收据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开始处理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processing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仓储接单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查看进度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拣货、质检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ready_to_ship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质检通过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确认地址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创建物流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shipped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录入/同步单号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跟踪物流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更新物流异常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delivered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物流签收/人工确认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确认收货、发起售后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关闭或处理售后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completed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超过确认期或客户确认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下载发票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归档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cancelled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付款前取消/后台取消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查看原因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释放库存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refund_pending / refunded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售后批准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查看退款进度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执行退款、记录结果</w:t>
            </w:r>
          </w:p>
        </w:tc>
      </w:tr>
    </w:tbl>
    <w:p>
      <w:pPr>
        <w:spacing w:after="0"/>
      </w:pPr>
    </w:p>
    <w:p>
      <w:pPr>
        <w:pStyle w:val="Heading2"/>
      </w:pPr>
      <w:r>
        <w:t>4.3 Commission状态机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26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45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402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客户交互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draft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客户保存草稿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编辑、上传文件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submitted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客户提交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只读、等待审核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needs_info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客服要求补充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补充并重新提交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screening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完整度/版权/文化筛查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查看状态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cultural_review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触发文化审核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补充来源/许可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approved_for_quote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可报价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等待报价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quoted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报价已发送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接受/拒绝/提问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deposit_pending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接受报价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支付订金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scheduled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订金确认并锁档期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查看排期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design_review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设计方案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批准/提交有限修改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materials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材料采购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查看进度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production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制作中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查看阶段照片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customer_review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关键阶段确认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确认/提出范围内问题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quality_check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质检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查看状态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final_payment_pending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尾款待支付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支付尾款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ready_to_ship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可发货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确认地址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shipped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已发货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跟踪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completed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签收且售后期结束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评价/维修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on_hold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等待客户/供应链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处理阻塞事项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cancelled/rejected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规则触发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查看原因和退款结果</w:t>
            </w:r>
          </w:p>
        </w:tc>
      </w:tr>
    </w:tbl>
    <w:p>
      <w:pPr>
        <w:spacing w:after="0"/>
      </w:pPr>
    </w:p>
    <w:p>
      <w:pPr>
        <w:pStyle w:val="Heading2"/>
      </w:pPr>
      <w:r>
        <w:t>4.4 状态机通用规则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状态流转必须校验当前状态、目标状态、操作者权限、必需字段和前置业务事件。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每次流转写入status_history：from_status、to_status、actor、reason、metadata、created_at。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禁止直接删除已进入交易或制作流程的数据；使用取消、归档或软删除。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客户确认和后台确认均采用幂等接口，重复提交不产生重复付款、库存或通知。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回退状态必须显式建模，例如设计确认退回needs_revision，而非任意修改状态。</w:t>
      </w:r>
    </w:p>
    <w:p>
      <w:r>
        <w:br w:type="page"/>
      </w:r>
    </w:p>
    <w:p>
      <w:pPr>
        <w:pStyle w:val="Heading1"/>
      </w:pPr>
      <w:r>
        <w:t>5. 全局UI/UX与交互规范</w:t>
      </w:r>
    </w:p>
    <w:p>
      <w:pPr>
        <w:pStyle w:val="Heading2"/>
      </w:pPr>
      <w:r>
        <w:t>5.1 两套前端的边界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70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应用</w:t>
            </w:r>
          </w:p>
        </w:tc>
        <w:tc>
          <w:tcPr>
            <w:tcW w:type="dxa" w:w="351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入口与风格</w:t>
            </w:r>
          </w:p>
        </w:tc>
        <w:tc>
          <w:tcPr>
            <w:tcW w:type="dxa" w:w="453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商城前台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www域名；品牌化、大图作品、紫色主色、适度新西兰地域元素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游客可浏览；客户流程移动端优先；不加载任何后台菜单或管理API。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管理后台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admin子域名；信息密度高、左侧导航、表格/看板/详情抽屉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必须登录；按权限加载菜单；高风险操作二次确认；支持批量和审计。</w:t>
            </w:r>
          </w:p>
        </w:tc>
      </w:tr>
    </w:tbl>
    <w:p>
      <w:pPr>
        <w:spacing w:after="0"/>
      </w:pPr>
    </w:p>
    <w:p>
      <w:pPr>
        <w:pStyle w:val="Heading2"/>
      </w:pPr>
      <w:r>
        <w:t>5.2 通用组件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757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799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Button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Primary/Secondary/Tertiary/Danger；提交中禁用并显示进度；禁止重复点击。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Form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标签常驻；必填*；即时校验与提交校验并存；错误定位到首个字段并兼容屏幕阅读器。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Upload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拖放+选择；显示格式/大小；上传进度、失败重试、删除；敏感文件使用签名URL。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Stepper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Commission多步向导显示当前、完成和错误步骤；草稿自动保存；刷新后恢复。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Status Chip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状态必须同时使用颜色、文字和图标；不得仅靠颜色。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Timeline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订单和Commission显示时间、操作者类型、客户可见说明；内部备注不对客户显示。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Table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排序、筛选、分页、列设置、空状态；批量操作需权限并二次确认。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Modal/Drawer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破坏性操作需输入原因；移动端使用全屏Drawer；Esc关闭但未保存时提示。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Toast/Alert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成功短暂显示；错误持续至关闭；服务端字段错误映射回具体字段。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Skeleton/Empty/Error</w:t>
            </w:r>
          </w:p>
        </w:tc>
        <w:tc>
          <w:tcPr>
            <w:tcW w:type="dxa" w:w="7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加载、空数据、权限不足、网络失败、部分失败均有独立状态。</w:t>
            </w:r>
          </w:p>
        </w:tc>
      </w:tr>
    </w:tbl>
    <w:p>
      <w:pPr>
        <w:spacing w:after="0"/>
      </w:pPr>
    </w:p>
    <w:p>
      <w:pPr>
        <w:pStyle w:val="Heading2"/>
      </w:pPr>
      <w:r>
        <w:t>5.3 响应式与无障碍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断点建议：&lt;640手机、640–1023平板、≥1024桌面；结算和Commission在手机上保持单列。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键盘可完成注册、商品购买、Commission提交、客户确认和后台核心操作；焦点顺序与可见性可验收。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正文对比度目标4.5:1，大字3:1；交互目标至少24×24 CSS px，推荐44×44。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图片需Alt；装饰图Alt为空；视频提供字幕或文字说明；错误与状态使用ARIA live。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产品目标采用WCAG 2.2 AA；私人商业网站以产品质量基线执行，并非宣称政府标准强制适用。</w:t>
      </w:r>
    </w:p>
    <w:p>
      <w:pPr>
        <w:pStyle w:val="Heading2"/>
      </w:pPr>
      <w:r>
        <w:t>5.4 新西兰与Māori文化呈现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可以使用“Aotearoa New Zealand”、Kia ora等经过审核的本地化内容，但不得暗示某iwi、hapū或机构背书。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蕨叶、山景等地域视觉不等同于Māori文化许可；涉及te reo、tā moko、whakairo、mātauranga、iwi/hapū标识等内容需触发审核。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保留te reo Māori长音符号；翻译必须由合适人员复核；不得把文化元素作为随意组合的装饰模板。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文化审核结论、条件和来源说明必须能追溯，客户只看到必要且尊重的解释。</w:t>
      </w:r>
    </w:p>
    <w:p>
      <w:r>
        <w:br w:type="page"/>
      </w:r>
    </w:p>
    <w:p>
      <w:pPr>
        <w:pStyle w:val="Heading1"/>
      </w:pPr>
      <w:r>
        <w:t>6. 阶段一：可上线接单的MVP闭环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148"/>
            <w:shd w:fill="EEE8FF"/>
            <w:tcBorders>
              <w:top w:val="single" w:sz="8" w:color="4527A0"/>
              <w:left w:val="single" w:sz="8" w:color="4527A0"/>
              <w:bottom w:val="single" w:sz="8" w:color="4527A0"/>
              <w:right w:val="single" w:sz="8" w:color="4527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20"/>
              </w:rPr>
              <w:t>阶段一目标</w:t>
              <w:br/>
            </w:r>
            <w:r>
              <w:rPr>
                <w:rFonts w:ascii="Noto Sans CJK SC" w:hAnsi="Noto Sans CJK SC" w:eastAsia="Noto Sans CJK SC"/>
                <w:color w:val="1D2939"/>
                <w:sz w:val="19"/>
              </w:rPr>
              <w:t>即使不接入信用卡和自动物流，系统也必须能够通过银行转账/人工确认、人工录入物流单号完成真实订单和Commission，从注册直到售后无断点。建议周期10–12周。</w:t>
            </w:r>
          </w:p>
        </w:tc>
      </w:tr>
    </w:tbl>
    <w:p>
      <w:pPr>
        <w:spacing w:after="0"/>
      </w:pPr>
    </w:p>
    <w:p>
      <w:pPr>
        <w:pStyle w:val="Heading2"/>
      </w:pPr>
      <w:r>
        <w:t>6.1 阶段一闭环清单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192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闭环</w:t>
            </w:r>
          </w:p>
        </w:tc>
        <w:tc>
          <w:tcPr>
            <w:tcW w:type="dxa" w:w="215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起点</w:t>
            </w:r>
          </w:p>
        </w:tc>
        <w:tc>
          <w:tcPr>
            <w:tcW w:type="dxa" w:w="3402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终点</w:t>
            </w:r>
          </w:p>
        </w:tc>
        <w:tc>
          <w:tcPr>
            <w:tcW w:type="dxa" w:w="226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人工兜底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账户闭环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注册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邮箱验证、登录、重置密码、注销会话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Mailpit/SMTP重发、管理员解锁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现货交易闭环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浏览商品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下单、确认付款、发货、签收、售后关闭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银行转账、人工确认付款和物流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Commission闭环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提交申请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审核、报价、订金、制作、尾款、发货、售后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人工报价、人工确认付款、阶段照片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权限闭环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创建后台用户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分配角色、访问控制、审计和撤销会话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Super Admin手工管理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内容合规闭环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发布产品/政策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审核后上线、保留版本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管理员批准和回滚</w:t>
            </w:r>
          </w:p>
        </w:tc>
      </w:tr>
    </w:tbl>
    <w:p>
      <w:pPr>
        <w:spacing w:after="0"/>
      </w:pPr>
    </w:p>
    <w:p>
      <w:pPr>
        <w:pStyle w:val="Heading2"/>
      </w:pPr>
      <w:r>
        <w:t>6.2 商城前台详细需求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P1-AUTH-001  注册、邮箱确认与登录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游客、客户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auth.register / auth.login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/api/v1/auth/register 等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用户使用邮箱和密码注册，账号进入pending_email；确认邮箱后才可登录和结算。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注册页包含姓名、邮箱、密码、确认密码、条款和隐私同意；提交后进入“检查邮箱”页；验证链接成功显示激活结果并提供登录按钮；登录支持忘记密码。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验证令牌单次使用、24小时失效；注册/重发/登录均限流；不得自动勾选营销同意。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新用户未验证不能登录；验证后可登录；重复点击验证链接不报系统错误；密码重置后旧会话全部失效。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P1-HOME-001  首页与Commission状态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游客、客户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content.read / commission_settings.read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GET /public/commission-settings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展示品牌、现货入口、作品、起步价格、开放状态、剩余名额和预计排期。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首屏包含主视觉、Request a Quote、Shop Ready to Ship；状态卡显示Open/Closed/Waitlist、名额、预计开始和完成区间；所有时间使用区间而非绝对承诺。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状态由后台配置；关闭时按钮跳转到等待通知/说明，不允许提交新申请；营销文案不得夸大交期或环保声明。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后台修改状态后前台在缓存TTL内更新；Closed状态无法绕过API提交。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P1-SHOP-001  商品浏览、搜索与详情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游客、客户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products.read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GET /public/products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支持分类、关键词、价格和库存筛选，展示现货及标准产品。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列表卡显示主图、名称、价格NZD、库存状态、风格；详情页包含图库、尺寸、材料、护理、安全、配送和退换说明。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只展示published商品；价格、GST显示、库存和预计发货时间必须来自后端；售罄不可加入购物车。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筛选结果正确；商品草稿不可公开访问；库存0时按钮禁用且API拒绝。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P1-CART-001  购物车、地址与订单创建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cart.manage_own / orders.create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/cart/items, POST /orders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已验证客户可添加商品、修改数量、填写地址并创建订单。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购物车显示小计、运费估算、GST说明和总计；结算分为地址→配送→确认；订单创建成功进入付款说明页。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订单创建使用事务锁定库存；价格按订单快照保存；重复提交使用Idempotency-Key；阶段一支付方式为银行转账。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并发下单不会超卖；刷新后购物车保留；订单号唯一；创建后库存进入reserved。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P1-PAY-001  银行转账与人工付款确认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客户、财务、管理员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payments.confirm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/admin/payments/{id}/confirm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系统展示银行转账说明，客户可上传付款凭证，财务人工确认。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付款页显示订单号、应付金额、账户信息、备注格式和到期时间；后台付款详情显示凭证、金额、确认按钮和原因。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确认付款必须由payments.confirm权限执行；金额不符可记录partial或needs_review；操作写审计；超时未付可取消并释放库存。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财务确认后订单进入paid并发送收据邮件；重复确认不重复增加金额；取消释放库存。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P1-COM-001  Commission六步申请向导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commissions.create_own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/commissions, POST /commissions/{id}/submit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收集角色、风格、尺寸、功能、预算、日期、参考图和权利声明。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步骤1角色信息；2风格与外观；3尺寸与舒适要求；4功能选项；5预算/日期；6文件、版权及提交确认。支持自动保存草稿和返回编辑。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仅验证邮箱用户可提交；文件JPG/PNG/WebP/PDF；单文件和总大小可配置；用户确认拥有或获准使用参考设计；检测文化关键词/标记只作为筛查，不自动裁决。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草稿可恢复；缺失必填字段定位准确；提交后编号唯一且不可直接修改，需进入needs_info流程。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P1-QUOTE-001  申请审核、报价与接受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Support、Admin、客户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quotes.create / quotes.send / quotes.accept_own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/admin/commissions/{id}/quotes; POST /quotes/{id}/accept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客服审核完整性，创建报价；客户在线接受或拒绝。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后台详情分为客户信息、角色/文件、审核、报价、历史；报价编辑器包含项目、数量、单价、税、订金比例、预计时间和条款；客户页显示版本与有效期。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报价发送后不可原地修改，只能创建新版本并使旧版本superseded；客户接受时保存条款快照；报价过期不可接受。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客户接受有效报价后生成deposit_pending；拒绝记录原因；新版本不会覆盖旧记录。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P1-PROD-001  Commission排期与制作进度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Admin、Maker、客户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commissions.read_assigned / milestones.update_assigned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PATCH /admin/commissions/{id}/milestones/{mid}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订金确认后分配Maker和计划时间，Maker更新里程碑并上传进度。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后台看板列：Scheduled、Design、Materials、Production、Customer Review、QC、Final Payment、Ready to Ship；详情显示步骤条、文件和内部备注。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Maker只能更新被分配记录；关键里程碑可设客户确认；内部备注绝不显示前台；延期必须填写原因和新的时间区间。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客户可见进度与后台一致；未确认关键阶段不能进入下一状态；所有状态变化有历史。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P1-ORDER-001  拣货、发货与客户跟踪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Warehouse、Support、客户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shipments.create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/admin/orders/{id}/shipments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已付款订单和已付尾款Commission可进入发货流程。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后台发货页展示地址、商品、包装检查、承运商、单号、预计到达；客户订单页显示物流卡和时间线。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只有paid/ready_to_ship可发货；单号可人工录入；发货后地址锁定；修改必须审计并通知。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录入单号后状态shipped、客户收到邮件；未付款订单不能发货。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P1-AFTER-001  基础售后闭环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客户、Support、Finance、Admin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aftersales.create_own / aftersales.manage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/aftersales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客户对已发货订单或Commission发起问题，客服处理维修、替换或退款建议。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客户选择订单项、问题类型、说明和图片；后台显示SLA、沟通记录、解决方案和关闭原因。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不得以“定制商品一律不退”排除法定权利；阶段一退款可通过线下方式执行并记录参考号；解决方案需客户确认或记录拒绝。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售后可从open到resolved/closed；退款记录关联订单和审计；客户可查看结论。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P1-ACCOUNT-001  客户中心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*.read_own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GET /me/orders, /me/commissions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集中查看资料、地址、订单、付款、Commission、报价、文件、确认和售后。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顶部概览卡；左侧/移动端标签导航；每个详情页有状态条、时间线和下一步操作。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所有查询强制user_id所有权；敏感文件通过短期签名URL；客户不能看到内部备注或其他客户数据。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直接更改ID访问他人资源返回404；当前待办清晰可见。</w:t>
      </w:r>
    </w:p>
    <w:p>
      <w:pPr>
        <w:spacing w:after="0"/>
      </w:pPr>
    </w:p>
    <w:p>
      <w:pPr>
        <w:pStyle w:val="Heading2"/>
      </w:pPr>
      <w:r>
        <w:t>6.3 管理后台详细需求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P1-ADM-001  后台登录、导航与权限上下文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后台角色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auth.admin_login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/admin/auth/login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后台独立登录入口，加载当前用户角色和权限。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登录后左侧菜单按权限生成；顶部显示账号、环境、通知；403页面提供返回入口；高风险按钮需要再确认。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后台不得共享商城LocalStorage Token；推荐HttpOnly安全Cookie或受控Token存储；权限版本变化后强制重新认证。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无权限菜单不可见，直接访问路由仍被API拒绝；退出后会话失效。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P1-ADM-002  商品、分类与库存管理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Admin、Content、Warehouse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products.write / inventory.adjust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/admin/products, /admin/inventory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创建/编辑商品、图库、变体、库存和发布状态。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商品编辑分基本信息、价格、库存、媒体、护理/安全、SEO、发布；保存草稿和发布分开。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发布需必填价格、主图、尺寸、护理安全、库存策略；库存变更通过movement记录，不直接覆盖无历史。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草稿不公开；每次调整可追溯；负库存被阻止。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P1-ADM-003  订单、Commission和报价工作台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Support、Maker、Warehouse、Finance、Admin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orders.*, commissions.*, quotes.*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/admin/orders, /admin/commissions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按职责提供列表、筛选、详情和可执行动作。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列表支持状态、负责人、日期、逾期筛选；详情采用标签页；动作按钮根据权限和状态动态显示。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所有动作由后端返回allowed_actions，前端不得自行推断关键状态；批量操作限非财务低风险动作。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不同角色看到的字段和动作符合矩阵；非法状态转换返回409。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P1-RBAC-001  用户、角色、权限与审计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Admin、Super 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users.manage / roles.manage / audit.read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/admin/users, /admin/roles, /admin/audit-logs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用户启停、角色分配、角色权限配置、审计查询。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用户列表显示状态、角色、最近登录；角色编辑显示权限差异；审计页支持操作者、资源、动作、时间筛选。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Super Admin角色不可删除；管理员不能提升自己到Super Admin；权限变更撤销会话；审计日志业务上只读。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越权测试通过；权限变化立即生效；审计记录包含before/after摘要。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P1-CMS-001  政策、FAQ与基础内容管理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阶段一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Content、Admin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content.write / content.publish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/admin/content-pages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管理首页区块、FAQ、Care &amp; Safety、Terms、Privacy、Shipping、Refund和Sustainability。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支持草稿、预览、发布、版本和回滚；政策页显示生效日期。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法律/政策内容发布需Admin批准；订单接受时保存适用条款版本；不得删除已被订单引用的版本。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发布后前台可见；历史订单仍能读取原条款版本。</w:t>
      </w:r>
    </w:p>
    <w:p>
      <w:pPr>
        <w:spacing w:after="0"/>
      </w:pPr>
    </w:p>
    <w:p>
      <w:pPr>
        <w:pStyle w:val="Heading2"/>
      </w:pPr>
      <w:r>
        <w:t>6.4 阶段一数据与API最低范围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70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19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核心表</w:t>
            </w:r>
          </w:p>
        </w:tc>
        <w:tc>
          <w:tcPr>
            <w:tcW w:type="dxa" w:w="385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核心API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认证RBAC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users, sessions, roles, permissions, user_roles, role_permissions, audit_logs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/auth/*, /me, /admin/users, /admin/roles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目录库存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categories, products, product_variants, product_images, inventory_items, inventory_movements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/public/products, /admin/products, /admin/inventory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购物订单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carts, cart_items, addresses, orders, order_items, payments, shipments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/cart, /orders, /admin/orders, /admin/payments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Commission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commission_applications, commission_files, quotes, quote_items, commission_orders, milestones, milestone_history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/commissions, /quotes, /admin/commissions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售后内容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aftersales_cases, aftersales_files, content_pages, content_versions, email_outbox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/aftersales, /content, /admin/content</w:t>
            </w:r>
          </w:p>
        </w:tc>
      </w:tr>
    </w:tbl>
    <w:p>
      <w:pPr>
        <w:spacing w:after="0"/>
      </w:pPr>
    </w:p>
    <w:p>
      <w:pPr>
        <w:pStyle w:val="Heading2"/>
      </w:pPr>
      <w:r>
        <w:t>6.5 阶段一端到端验收场景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新客户注册→收邮件→验证→登录→购买现货→银行转账→财务确认→仓储发货→客户查看单号→发起售后→客服关闭。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客户提交Commission→客服补充资料→报价→客户接受→订金确认→Maker分配→设计确认→制作/质检→尾款确认→发货→完成。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Maker尝试确认付款被403；Support尝试编辑角色被403；Customer尝试访问他人订单返回404。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并发购买最后一件库存时只有一个订单成功锁定；另一个得到库存不足提示。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邮件服务短暂失败时业务事务仍成功，Outbox重试后邮件发送，且不会重复创建订单。</w:t>
      </w:r>
    </w:p>
    <w:p>
      <w:r>
        <w:br w:type="page"/>
      </w:r>
    </w:p>
    <w:p>
      <w:pPr>
        <w:pStyle w:val="Heading1"/>
      </w:pPr>
      <w:r>
        <w:t>7. 阶段二：运营、支付、物流与合规自动化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148"/>
            <w:shd w:fill="E8F5EE"/>
            <w:tcBorders>
              <w:top w:val="single" w:sz="8" w:color="1B7F5A"/>
              <w:left w:val="single" w:sz="8" w:color="1B7F5A"/>
              <w:bottom w:val="single" w:sz="8" w:color="1B7F5A"/>
              <w:right w:val="single" w:sz="8" w:color="1B7F5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B7F5A"/>
                <w:sz w:val="20"/>
              </w:rPr>
              <w:t>阶段二目标</w:t>
              <w:br/>
            </w:r>
            <w:r>
              <w:rPr>
                <w:rFonts w:ascii="Noto Sans CJK SC" w:hAnsi="Noto Sans CJK SC" w:eastAsia="Noto Sans CJK SC"/>
                <w:color w:val="1D2939"/>
                <w:sz w:val="19"/>
              </w:rPr>
              <w:t>在阶段一可运营闭环之上，替换主要人工步骤，加入在线支付、退款、物流、排期、维修、文化审核、隐私请求和更完整的运营控制。每项集成都必须保留人工兜底。建议周期8–10周。</w:t>
            </w:r>
          </w:p>
        </w:tc>
      </w:tr>
    </w:tbl>
    <w:p>
      <w:pPr>
        <w:spacing w:after="0"/>
      </w:pPr>
    </w:p>
    <w:p>
      <w:pPr>
        <w:pStyle w:val="Heading2"/>
      </w:pPr>
      <w:r>
        <w:t>7.1 阶段二闭环清单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81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闭环</w:t>
            </w:r>
          </w:p>
        </w:tc>
        <w:tc>
          <w:tcPr>
            <w:tcW w:type="dxa" w:w="4592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自动化能力</w:t>
            </w:r>
          </w:p>
        </w:tc>
        <w:tc>
          <w:tcPr>
            <w:tcW w:type="dxa" w:w="334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失败兜底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在线支付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Stripe/PayPal Payment Intent、Webhook、收据、订金/尾款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银行转账和人工确认继续保留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退款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申请→审批→网关退款→Webhook确认→订单/库存/通知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失败进入needs_manual_action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物流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运费报价、创建标签、跟踪事件、异常提醒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人工承运商和单号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排期/等待名单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名额、容量、订金超时、自动释放、Waitlist邀请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管理员手工调整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售后维修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申请、RMA、寄回、维修、寄出、关闭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手工标签和线下退款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文化审核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触发、资料、审核、条件、批准、发布限制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升级至外部顾问/暂缓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隐私请求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身份验证、数据收集、导出、批准、交付、关闭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Privacy Officer手工处理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泄露响应</w:t>
            </w:r>
          </w:p>
        </w:tc>
        <w:tc>
          <w:tcPr>
            <w:tcW w:type="dxa" w:w="4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登记、评估、控制、通知决策、复盘</w:t>
            </w:r>
          </w:p>
        </w:tc>
        <w:tc>
          <w:tcPr>
            <w:tcW w:type="dxa" w:w="334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人工事件指挥</w:t>
            </w:r>
          </w:p>
        </w:tc>
      </w:tr>
    </w:tbl>
    <w:p>
      <w:pPr>
        <w:spacing w:after="0"/>
      </w:pPr>
    </w:p>
    <w:p>
      <w:pPr>
        <w:pStyle w:val="Heading2"/>
      </w:pPr>
      <w:r>
        <w:t>7.2 详细功能需求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P2-PAY-001  在线支付、Webhook与分阶段付款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客户、Finance、Admin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payments.create_own / payments.manage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/payments/intents, POST /webhooks/payments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支持现货全额、Commission订金和尾款在线支付。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结算页使用支付提供商托管组件；显示支付处理中、成功、失败、需要验证；客户中心显示付款计划和到期日。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服务端创建Payment Intent；客户端密钥不可决定订单状态；Webhook验签、去重、落库；金额/货币必须与服务端一致。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模拟成功/失败/重复Webhook均正确；成功只记账一次；失败可重试或切换银行转账。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P2-REFUND-001  退款审批与执行闭环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Support、Finance、Admin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refunds.request / approve / execute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POST /refunds, /refunds/{id}/approve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售后建议退款后进入审批和执行。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退款详情显示原支付、可退金额、原因、证据、申请人、审批人和网关结果；部分退款可输入金额。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职责分离：Support提出，Finance批准/执行；同一人不可同时申请和审批高额退款；网关失败保留待办。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退款成功后订单和付款状态一致，客户收到通知，审计包含金额和网关引用。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P2-SHIP-001  运费报价、标签与物流跟踪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客户、Warehouse、Support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shipments.quote / create / 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/shipping/quotes, /admin/shipments, /webhooks/shipping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接入NZ Post/CourierPost/Aramex等可选服务。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结算显示可选服务、价格和预计时间；后台一键创建标签、打印、取消；客户看到跟踪事件。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报价过期需重算；标签创建幂等；承运商不可用时切换人工；国际订单显示关税由谁承担。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创建标签后单号自动写入；Webhook重复不重复事件；异常状态产生客服任务。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P2-CAP-001  Commission容量、名额与等待名单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Admin、Support、客户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capacity.manage / waitlist.manage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/commission-slots, /waitlist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按月/周定义Maker容量、开放名额和等待名单。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后台日历/容量视图；前台显示开放窗口；Waitlist可登记偏好；收到邀请后在期限内提交/支付。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订金未在期限内支付自动释放名额；容量变更不得破坏已确认订单；邀请有唯一令牌和过期时间。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满额时无法直接排期；释放后可邀请下一位；所有调整有历史。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P2-CHANGE-001  Commission变更单与追加费用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客户、Support、Maker、Finance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change_requests.create / approve_own / 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/commissions/{id}/change-requests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制作中超出原范围的修改通过Change Request处理。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客户或Maker提出变更，显示描述、影响、追加金额、工期和附件；客户接受后生成追加付款。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未接受不得实施；变更版本化；可能触发重新文化审核；追加付款完成后才恢复制作。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接受/拒绝/过期状态正确，报价和时间线保留原版本。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P2-AFTER-001  维修、替换、退货与RMA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客户、Support、Warehouse、Maker、Finance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aftersales.manage / rma.manage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/aftersales/{id}/resolution, /rma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建立完整售后工单和返修物流。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客户提交问题→客服分诊→批准方案→生成RMA→寄回→检查→维修/替换/退款→寄出→客户确认。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每种解决方案有SLA；商品状态和库存调整有流水；法定补救与商业保修分开显示。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工单可完整走到closed；每一步有责任人、时间和通知；退款与库存一致。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P2-CULT-001  Māori文化敏感内容审核闭环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Cultural Reviewer、Admin、客户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cultural_reviews.review / approve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/admin/cultural-reviews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系统对特定词语、图样类型和客户声明触发人工审核。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审核工作台展示最小必要客户信息、设计、来源、意义、许可、关联iwi/hapū和咨询记录；结论为不需要、批准、条件批准、需补充、拒绝。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自动筛查只做提醒；不得自动判定文化许可；涉及具体来源需证据；文化审核员与普通内容编辑权限分离。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触发内容未批准不能报价/发布；客户补充后可重新审核；结论和条件可追溯。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P2-PRIV-001  隐私访问、更正与删除请求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客户、Privacy Officer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privacy_requests.create_own / 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/privacy-requests, /admin/privacy-requests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客户提交隐私请求，Privacy Officer验证身份并处理。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前台选择访问/更正/删除/投诉；后台显示法定时限、数据来源、豁免理由、审批和安全下载。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导出只包含本人数据；删除受订单/税务/争议保留限制时应解释并执行最小化；文件下载短期有效。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请求从received到fulfilled/declined/closed；导出准确；所有查看和下载有审计。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P2-BREACH-001  隐私泄露登记与响应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Privacy Officer、Admin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breaches.manage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/admin/privacy-breaches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记录发现、控制、影响评估、通知决定、受影响人和复盘。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后台向导：发现→控制→评估→通知→补救→复盘；支持证据和任务分配。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严重伤害或可能严重伤害的事件需升级评估；系统提供72小时内部提醒但最终决定由Privacy Officer完成；不得自动向外部机构发送。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事件时间线完整、任务可追踪、通知决定和理由留存。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P2-CMS-001  多语言内容与发布审批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Content、Cultural Reviewer、Admin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content.translate / content.publish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/admin/content-translations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支持英文、中文和经审核的te reo Māori内容。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内容编辑器按语言标签；显示翻译状态、审核状态和预览；Māori内容进入文化/语言审核。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未翻译回退英文；不得机器直译后自动发布；政策内容发布需Admin批准。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切换语言后路由和SEO正确；长音符保留；未批准内容不可公开。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P2-REPORT-001  运营、财务和合规报表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阶段二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Admin、Finance、Privacy、Culture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reports.read / reports.export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/admin/reports/*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提供订单、收入、Commission漏斗、制作逾期、退款、文化审核和隐私SLA报表。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Dashboard卡片+趋势图+可筛选表；导出CSV；不同角色只见相应数据。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报表来源定义明确；金额按订单快照；导出需要export权限并记录审计。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报表与抽样订单一致；无权限导出被拒绝；大导出异步生成。</w:t>
      </w:r>
    </w:p>
    <w:p>
      <w:pPr>
        <w:spacing w:after="0"/>
      </w:pPr>
    </w:p>
    <w:p>
      <w:pPr>
        <w:pStyle w:val="Heading2"/>
      </w:pPr>
      <w:r>
        <w:t>7.3 阶段二数据新增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26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</w:t>
            </w:r>
          </w:p>
        </w:tc>
        <w:tc>
          <w:tcPr>
            <w:tcW w:type="dxa" w:w="7483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新增表/字段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支付退款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payment_intents, payment_events, webhook_events, refunds, refund_approvals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物流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shipping_quotes, shipments扩展, tracking_events, shipping_labels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容量等待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capacity_slots, waitlist_entries, waitlist_invitations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变更售后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change_requests, change_request_items, rma_cases, rma_events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文化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cultural_reviews, cultural_review_evidence, cultural_review_history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隐私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privacy_requests, privacy_exports, breach_incidents, breach_tasks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内容报表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translations, content_approvals, report_exports, daily_metrics</w:t>
            </w:r>
          </w:p>
        </w:tc>
      </w:tr>
    </w:tbl>
    <w:p>
      <w:pPr>
        <w:spacing w:after="0"/>
      </w:pPr>
    </w:p>
    <w:p>
      <w:pPr>
        <w:pStyle w:val="Heading2"/>
      </w:pPr>
      <w:r>
        <w:t>7.4 阶段二验收场景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客户在线支付现货订单；支付页面关闭后Webhook仍能把订单改为paid；重复Webhook不重复记账。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Support提出部分退款，Finance审批执行，支付网关成功后客户收到通知，订单显示partially_refunded。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结算获得物流报价并创建标签；承运商API失败时仓储切换人工单号完成发货。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Commission满额进入Waitlist，名额释放后邀请，客户在期限内支付订金锁定档期。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包含Māori文化元素的申请自动进入人工文化审核，未经批准不能报价；批准条件显示在制作任务。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客户提交个人信息访问请求，Privacy Officer验证、生成导出、交付并关闭；下载链接过期后不可访问。</w:t>
      </w:r>
    </w:p>
    <w:p>
      <w:r>
        <w:br w:type="page"/>
      </w:r>
    </w:p>
    <w:p>
      <w:pPr>
        <w:pStyle w:val="Heading1"/>
      </w:pPr>
      <w:r>
        <w:t>8. 阶段三：规模化、增长与智能运营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148"/>
            <w:shd w:fill="FFF7E6"/>
            <w:tcBorders>
              <w:top w:val="single" w:sz="8" w:color="B7791F"/>
              <w:left w:val="single" w:sz="8" w:color="B7791F"/>
              <w:bottom w:val="single" w:sz="8" w:color="B7791F"/>
              <w:right w:val="single" w:sz="8" w:color="B7791F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B7791F"/>
                <w:sz w:val="20"/>
              </w:rPr>
              <w:t>阶段三目标</w:t>
              <w:br/>
            </w:r>
            <w:r>
              <w:rPr>
                <w:rFonts w:ascii="Noto Sans CJK SC" w:hAnsi="Noto Sans CJK SC" w:eastAsia="Noto Sans CJK SC"/>
                <w:color w:val="1D2939"/>
                <w:sz w:val="19"/>
              </w:rPr>
              <w:t>提高转化率、产能利用率和经营决策能力，加入配置估价、材料采购、营销、国际化、预测和自动化。所有自动结果仍保留人工审批、解释和回退。建议周期10–14周。</w:t>
            </w:r>
          </w:p>
        </w:tc>
      </w:tr>
    </w:tbl>
    <w:p>
      <w:pPr>
        <w:spacing w:after="0"/>
      </w:pPr>
    </w:p>
    <w:p>
      <w:pPr>
        <w:pStyle w:val="Heading2"/>
      </w:pPr>
      <w:r>
        <w:t>8.1 阶段三闭环清单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26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闭环</w:t>
            </w:r>
          </w:p>
        </w:tc>
        <w:tc>
          <w:tcPr>
            <w:tcW w:type="dxa" w:w="362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起点</w:t>
            </w:r>
          </w:p>
        </w:tc>
        <w:tc>
          <w:tcPr>
            <w:tcW w:type="dxa" w:w="385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终点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自助配置估价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客户选择模板和选项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生成可解释估价→人工确认→报价→付款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材料采购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制作需求产生材料缺口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采购单→收货→库存→Commission领料→成本归集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营销转化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客户合法同意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分群→活动→点击/下单→归因→退订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优惠与推荐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创建规则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使用→校验→结算→核销→报表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国际化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选择地区/货币/语言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价格展示→支付→税费/关税说明→物流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产能预测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历史与当前任务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预测完工区间→风险提醒→重新排期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数据闭环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埋点和业务数据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指标→洞察→运营动作→效果复盘</w:t>
            </w:r>
          </w:p>
        </w:tc>
      </w:tr>
    </w:tbl>
    <w:p>
      <w:pPr>
        <w:spacing w:after="0"/>
      </w:pPr>
    </w:p>
    <w:p>
      <w:pPr>
        <w:pStyle w:val="Heading2"/>
      </w:pPr>
      <w:r>
        <w:t>8.2 详细功能需求</w:t>
      </w: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P3-CONFIG-001  可视化配置器与可解释估价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阶段三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客户、Support、Maker、Admin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configurator.use / pricing_rules.manage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/configurator/templates, /estimates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客户基于模板选择颜色、耳型、眼型、功能和配件，获得估算价格和工期。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桌面双栏：左侧预览，右侧分组配置；移动端步骤式；实时显示价格构成、兼容性警告和预计工期。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规则引擎只给Estimate，不形成最终承诺；每项价格和工期可解释；冲突组合被阻止；涉及文化元素触发审核。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相同配置在同一规则版本下结果一致；人工报价可引用估价并记录差异原因。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P3-MAT-001  材料、供应商与采购闭环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阶段三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Maker、Warehouse、Finance、Admin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materials.manage / purchase_orders.approve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/admin/materials, /admin/purchase-orders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Commission BOM产生需求，库存不足创建采购建议和采购单。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材料列表显示颜色、批次、供应商、成本、可持续证据；采购单支持审批、下单、部分收货和关闭；Commission领料扫描/选择批次。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采购和收货职责分离；成本以批次保存；退货和报废有流水；可持续声明需附件证据。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材料缺口能生成采购单；收货增加库存；领料减少库存并归集到Commission成本。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P3-CRM-001  营销同意、分群与活动闭环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阶段三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Customer、Content、Admin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marketing.manage / consent.manage_own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/marketing/campaigns, /preferences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在合法同意基础上发送新品、Commission开放和活动消息。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客户偏好中心可选择渠道和主题；后台创建分群、模板、测试发送、排期和结果；每封邮件含身份和退订。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营销同意与交易通知分开；退订即时生效；抑制列表不可被普通活动绕过；活动发送和点击留存最小必要数据。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未同意客户不进入营销名单；退订后不再收到营销邮件；交易邮件仍正常。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P3-PROMO-001  优惠券、推荐与忠诚度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阶段三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客户、Admin、Finance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promotions.use / promotions.manage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/promotions/validate, /admin/promotions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支持固定/比例优惠、适用商品、最小金额、使用次数、推荐奖励。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结算输入优惠码并实时解释；后台规则构建器显示冲突和预计影响；客户中心显示推荐链接和奖励状态。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优惠计算全部服务端完成；不可与不兼容优惠叠加；退款按实际支付金额分摊；防刷和自推荐限制。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边界条件、并发核销和退款后额度均正确；每次核销可追溯。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P3-INTL-001  多币种、国际配送和本地化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阶段三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国际客户、Admin、Finance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currency.read / exchange_rates.manage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/currencies, /exchange-rates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支持NZD为账本货币，展示AUD/USD等参考或结算货币。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页头货币/语言选择；商品显示币种；结算显示汇率时间、支付币种、关税与进口税提示。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订单保存结算币种、汇率和NZD基准快照；退款使用原支付币种；不得隐藏汇率/手续费。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跨币种订单、退款和报表可对账；切换币种不改变后台基准价格。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P3-CAP-001  产能预测与风险预警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阶段三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Maker、Admin、Support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capacity.predict / capacity.override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/admin/capacity/forecast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根据工时、材料、Maker产能和历史偏差预测完成区间。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生产看板显示负载热力图、风险旗标、依赖和建议调整；客户仅看到经管理员确认的时间区间。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预测是辅助决策，不自动修改承诺；模型/规则版本和输入可追溯；异常可手工覆盖并填写原因。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逾期风险生成任务；人工确认后更新客户时间区间并通知。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P3-DATA-001  高级分析与运营实验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阶段三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Admin、Finance、Product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analytics.read / analytics.export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/admin/analytics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建立漏斗、渠道、复购、产能、毛利和售后质量指标。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分析中心提供日期/渠道/地区/产品筛选；指标有定义说明；支持事件漏斗和导出。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分析数据与交易事实分离；个人级分析最小化和去标识；实验必须尊重营销/隐私同意。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关键指标可追溯到聚合数据；数据延迟和口径清晰；敏感导出受权限限制。</w:t>
      </w:r>
    </w:p>
    <w:p>
      <w:pPr>
        <w:spacing w:after="0"/>
      </w:pPr>
    </w:p>
    <w:p>
      <w:pPr>
        <w:pStyle w:val="Heading3"/>
        <w:keepNext/>
      </w:pPr>
      <w:r>
        <w:rPr>
          <w:rFonts w:ascii="Noto Sans CJK SC" w:hAnsi="Noto Sans CJK SC" w:eastAsia="Noto Sans CJK SC"/>
          <w:b/>
          <w:color w:val="4527A0"/>
          <w:sz w:val="22"/>
        </w:rPr>
        <w:t>P3-AUTO-001  工作流自动化与规则管理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阶段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阶段三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角色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Admin、Super Admin</w:t>
            </w:r>
          </w:p>
        </w:tc>
      </w:tr>
      <w:tr>
        <w:trPr>
          <w:cantSplit/>
        </w:trPr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权限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automation.manage</w:t>
            </w:r>
          </w:p>
        </w:tc>
        <w:tc>
          <w:tcPr>
            <w:tcW w:type="dxa" w:w="1134"/>
            <w:shd w:fill="EEE8FF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4527A0"/>
                <w:sz w:val="17"/>
              </w:rPr>
              <w:t>接口</w:t>
            </w:r>
          </w:p>
        </w:tc>
        <w:tc>
          <w:tcPr>
            <w:tcW w:type="dxa" w:w="3855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/admin/workflows</w:t>
            </w:r>
          </w:p>
        </w:tc>
      </w:tr>
    </w:tbl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需求说明：</w:t>
      </w:r>
      <w:r>
        <w:rPr>
          <w:rFonts w:ascii="Noto Sans CJK SC" w:hAnsi="Noto Sans CJK SC" w:eastAsia="Noto Sans CJK SC"/>
          <w:color w:val="1D2939"/>
          <w:sz w:val="18"/>
        </w:rPr>
        <w:t>配置低风险自动动作，如付款超时提醒、等待名单邀请、逾期升级。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界面与交互：</w:t>
      </w:r>
      <w:r>
        <w:rPr>
          <w:rFonts w:ascii="Noto Sans CJK SC" w:hAnsi="Noto Sans CJK SC" w:eastAsia="Noto Sans CJK SC"/>
          <w:color w:val="1D2939"/>
          <w:sz w:val="18"/>
        </w:rPr>
        <w:t>规则由触发器、条件、动作、启停、模拟和运行历史组成；高风险动作只能生成待审批任务。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D2939"/>
          <w:sz w:val="18"/>
        </w:rPr>
        <w:t>业务规则：</w:t>
      </w:r>
      <w:r>
        <w:rPr>
          <w:rFonts w:ascii="Noto Sans CJK SC" w:hAnsi="Noto Sans CJK SC" w:eastAsia="Noto Sans CJK SC"/>
          <w:color w:val="1D2939"/>
          <w:sz w:val="18"/>
        </w:rPr>
        <w:t>支付、退款、文化结论、隐私通知和角色分配不得无人审批自动执行；规则版本化，可回滚。</w:t>
      </w:r>
    </w:p>
    <w:p>
      <w:pPr>
        <w:spacing w:after="20"/>
      </w:pPr>
      <w:r>
        <w:rPr>
          <w:rFonts w:ascii="Noto Sans CJK SC" w:hAnsi="Noto Sans CJK SC" w:eastAsia="Noto Sans CJK SC"/>
          <w:b/>
          <w:color w:val="1B7F5A"/>
          <w:sz w:val="18"/>
        </w:rPr>
        <w:t>验收标准：</w:t>
      </w:r>
      <w:r>
        <w:rPr>
          <w:rFonts w:ascii="Noto Sans CJK SC" w:hAnsi="Noto Sans CJK SC" w:eastAsia="Noto Sans CJK SC"/>
          <w:color w:val="1D2939"/>
          <w:sz w:val="18"/>
        </w:rPr>
        <w:t>模拟结果正确；失败有重试和死信；停用后不再触发；每次运行可审计。</w:t>
      </w:r>
    </w:p>
    <w:p>
      <w:pPr>
        <w:spacing w:after="0"/>
      </w:pPr>
    </w:p>
    <w:p>
      <w:pPr>
        <w:pStyle w:val="Heading2"/>
      </w:pPr>
      <w:r>
        <w:t>8.3 阶段三数据新增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26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</w:t>
            </w:r>
          </w:p>
        </w:tc>
        <w:tc>
          <w:tcPr>
            <w:tcW w:type="dxa" w:w="7483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新增表/字段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配置估价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config_templates, config_options, pricing_rules, rule_versions, estimates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材料采购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materials, material_batches, suppliers, bills_of_materials, purchase_orders, goods_receipts, material_allocations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营销优惠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marketing_consents, segments, campaigns, campaign_deliveries, coupons, redemptions, referrals, rewards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国际化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currencies, exchange_rates, locales, translation_keys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预测分析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capacity_models, forecasts, risk_alerts, analytics_events, metric_definitions, experiment_assignments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自动化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workflow_rules, workflow_versions, workflow_runs, dead_letter_jobs</w:t>
            </w:r>
          </w:p>
        </w:tc>
      </w:tr>
    </w:tbl>
    <w:p>
      <w:pPr>
        <w:spacing w:after="0"/>
      </w:pPr>
    </w:p>
    <w:p>
      <w:pPr>
        <w:pStyle w:val="Heading2"/>
      </w:pPr>
      <w:r>
        <w:t>8.4 阶段三验收场景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客户配置头套，系统解释每个选项的价格和工期影响，生成估价；客服转为正式报价并说明差异。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Commission产生材料BOM，系统发现库存不足，生成采购单；收货入库、领料、成本归集完整。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客户明确同意Commission开放通知，收到活动邮件后下单；退订后不再收到营销邮件。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国际客户以USD支付，订单保存汇率快照，退款按原币种完成，财务报表可换算NZD。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产能预测发现高风险订单，管理员调整排期并通知客户；系统保留预测和人工覆盖理由。</w:t>
      </w:r>
    </w:p>
    <w:p>
      <w:r>
        <w:br w:type="page"/>
      </w:r>
    </w:p>
    <w:p>
      <w:pPr>
        <w:pStyle w:val="Heading1"/>
      </w:pPr>
      <w:r>
        <w:t>9. 页面与路由总清单</w:t>
      </w:r>
    </w:p>
    <w:p>
      <w:pPr>
        <w:pStyle w:val="Heading2"/>
      </w:pPr>
      <w:r>
        <w:t>9.1 商城前台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  <w:cantSplit/>
        </w:trPr>
        <w:tc>
          <w:tcPr>
            <w:tcW w:type="dxa" w:w="850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43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路由</w:t>
            </w:r>
          </w:p>
        </w:tc>
        <w:tc>
          <w:tcPr>
            <w:tcW w:type="dxa" w:w="198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</w:t>
            </w:r>
          </w:p>
        </w:tc>
        <w:tc>
          <w:tcPr>
            <w:tcW w:type="dxa" w:w="130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317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主要内容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Home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游客/客户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品牌、现货、Commission状态、作品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/shop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Shop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游客/客户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列表、筛选、搜索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/products/:slug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Product Detail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游客/客户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图库、价格、库存、护理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/cart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Cart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数量、费用摘要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/checkout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Checkout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地址、配送、确认、付款说明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/register /verify-email /login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Auth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游客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注册、验证、登录、重置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/commissions/new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Commission Wizard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六步申请和草稿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/account/orders/:id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Order Detail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付款、物流、售后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/account/commissions/:id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Commission Detail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报价、里程碑、确认、文件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/account/aftersales/:id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After-sales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问题、沟通、结论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P1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/care /terms /privacy /shipping /refunds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Policies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全部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政策和护理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P2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/waitlist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Commission Waitlist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等待名单和邀请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P2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/account/privacy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Privacy Requests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访问/更正/删除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P2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/account/preferences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Preferences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通知偏好和语言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P2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/account/returns/:id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RMA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返修物流和进度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P3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/configure/:template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Configurator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可视化配置与估价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P3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/rewards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Rewards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推荐和奖励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P3</w:t>
            </w:r>
          </w:p>
        </w:tc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/account/marketing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Marketing Preferences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客户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5"/>
              </w:rPr>
              <w:t>营销同意和主题</w:t>
            </w:r>
          </w:p>
        </w:tc>
      </w:tr>
    </w:tbl>
    <w:p>
      <w:pPr>
        <w:spacing w:after="0"/>
      </w:pPr>
    </w:p>
    <w:p>
      <w:pPr>
        <w:pStyle w:val="Heading2"/>
      </w:pPr>
      <w:r>
        <w:t>9.2 管理后台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1020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02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路由</w:t>
            </w:r>
          </w:p>
        </w:tc>
        <w:tc>
          <w:tcPr>
            <w:tcW w:type="dxa" w:w="294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238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/login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后台登录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全部后台角色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/dashboard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Dashboard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按权限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/products /categories /inventory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商品与库存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Content/Admin/Warehouse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/orders/:id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订单详情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Support/Warehouse/Finance/Admin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/commissions/:id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Commission详情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Support/Maker/Admin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/quotes/:id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报价编辑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Support/Admin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/production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制作看板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Maker/Admin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/users /roles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用户与RBAC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Admin/Super 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/audit-logs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审计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Admin/Super 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/content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内容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Content/Admin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/payments /refunds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支付退款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Finance/Admin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/shipping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物流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Warehouse/Support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/capacity /waitlist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排期等待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Admin/Support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/aftersales /rma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售后返修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Support/Maker/Warehouse/Finance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/cultural-reviews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文化审核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Culture/Admin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/privacy-requests /breaches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隐私合规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Privacy/Admin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/reports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报表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按权限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/configurator /pricing-rules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配置规则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Admin/Maker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/materials /suppliers /purchase-orders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材料采购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Maker/Warehouse/Finance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/marketing /promotions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营销优惠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Content/Admin/Finance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/analytics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高级分析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Admin/Finance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P3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/workflows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自动化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Admin/Super Admin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API与事件清单</w:t>
      </w:r>
    </w:p>
    <w:p>
      <w:pPr>
        <w:pStyle w:val="Heading2"/>
      </w:pPr>
      <w:r>
        <w:t>10.1 API通用规范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统一前缀/api/v1；公开/public；客户/me或业务资源；管理/admin。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JSON响应：data、meta、error；错误包含code、message、field_errors、request_id。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分页使用page/page_size或cursor；筛选字段白名单；排序字段白名单。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创建付款、订单、退款、Webhook和关键状态变更支持Idempotency-Key。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并发更新使用version/updated_at乐观锁，冲突返回409。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文件上传使用预签名URL或受控Multipart；下载校验所有权和权限。</w:t>
      </w:r>
    </w:p>
    <w:p>
      <w:pPr>
        <w:pStyle w:val="Heading2"/>
      </w:pPr>
      <w:r>
        <w:t>10.2 阶段API分组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87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分组</w:t>
            </w:r>
          </w:p>
        </w:tc>
        <w:tc>
          <w:tcPr>
            <w:tcW w:type="dxa" w:w="7880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接口范围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 Auth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POST /auth/register, /verify-email, /login, /refresh, /logout, /forgot-password, /reset-password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 Catalog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GET /public/categories, /public/products, /public/products/:slug, /public/content/:slug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 Cart/Order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GET/POST/PATCH /cart, POST /orders, GET /me/orders/:id, POST /orders/:id/cancel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 Commission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POST /commissions, PATCH /commissions/:id, POST /submit, GET /me/commissions/:id, POST /quotes/:id/accept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P1 Admin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/admin/products, /inventory, /orders, /payments, /commissions, /quotes, /users, /roles, /audit-logs, /content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 Payments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POST /payments/intents; POST /webhooks/payment-provider; /admin/refunds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 Shipping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POST /shipping/quotes; /admin/shipments; POST /webhooks/shipping-provider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P2 Compliance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/waitlist, /aftersales, /rma, /privacy-requests, /admin/cultural-reviews, /admin/privacy-breaches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P3 Scale</w:t>
            </w:r>
          </w:p>
        </w:tc>
        <w:tc>
          <w:tcPr>
            <w:tcW w:type="dxa" w:w="7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/configurator, /estimates, /admin/materials, /purchase-orders, /marketing, /promotions, /analytics, /workflows</w:t>
            </w:r>
          </w:p>
        </w:tc>
      </w:tr>
    </w:tbl>
    <w:p>
      <w:pPr>
        <w:spacing w:after="0"/>
      </w:pPr>
    </w:p>
    <w:p>
      <w:pPr>
        <w:pStyle w:val="Heading2"/>
      </w:pPr>
      <w:r>
        <w:t>10.3 领域事件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94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6803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触发后动作示例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UserEmailVerified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欢迎邮件、激活客户角色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OrderCreated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锁库存、创建付款到期任务、订单邮件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PaymentSucceeded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订单/Commission推进、收据、通知仓储/制作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QuoteAccepted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创建订金计划、保存条款快照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CommissionMilestoneChanged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客户通知、下一步任务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ShipmentCreated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发货邮件、物流跟踪订阅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AfterSalesResolutionApproved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退款/RMA/维修任务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CulturalReviewDecided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解除或阻止报价/发布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PrivacyRequestFulfilled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安全交付、关闭任务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InventoryBelowThreshold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阶段三采购建议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数据模型与迁移策略</w:t>
      </w:r>
    </w:p>
    <w:p>
      <w:pPr>
        <w:pStyle w:val="Heading2"/>
      </w:pPr>
      <w:r>
        <w:t>11.1 阶段一核心表关键字段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55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7200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关键字段/约束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users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id, email, password_hash, status, email_verified_at, locale, timezone, permission_version, created_at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sessions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id, user_id, refresh_token_hash, device, ip_hash, expires_at, revoked_at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roles / permissions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code, name, system_flag；resource, action, scope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user_roles / role_permissions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user_id, role_id；role_id, permission_id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audit_logs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actor_id, action, resource_type, resource_id, before_json, after_json, request_id, created_at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products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id, category_id, slug, status, name, description, price_cents, currency, gst_mode, care_text, safety_text, version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inventory_items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variant_id, on_hand, reserved, available；不得只保存available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orders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id, order_no, user_id, status, currency, subtotal, shipping, tax, total, terms_version, address_snapshot, version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payments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id, order_id/commission_id, method, status, amount_cents, reference, confirmed_by, confirmed_at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commission_applications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id, application_no, user_id, status, species, style, budget, measurements_json, options_json, cultural_trigger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quotes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id, commission_id, version_no, status, subtotal, tax, total, deposit_amount, valid_until, terms_snapshot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milestones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commission_order_id, code, status, sequence, requires_customer_approval, planned_at, completed_at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content_pages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slug, locale, status, version, body, effective_at, approved_by</w:t>
            </w:r>
          </w:p>
        </w:tc>
      </w:tr>
    </w:tbl>
    <w:p>
      <w:pPr>
        <w:spacing w:after="0"/>
      </w:pPr>
    </w:p>
    <w:p>
      <w:pPr>
        <w:pStyle w:val="Heading2"/>
      </w:pPr>
      <w:r>
        <w:t>11.2 数据完整性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邮箱唯一且使用规范化值；业务编号唯一；所有外键建立索引。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库存使用movement流水和事务；available = on_hand - reserved通过服务计算或一致性维护。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金额字段为BIGINT cents，货币ISO代码；订单项保存商品名称、SKU、单价、税率快照。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文化、隐私、退款和权限记录禁止物理删除；文件保存SHA-256用于完整性检查。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软删除对象仍需排除公开查询；删除用户时按保留策略匿名化，不破坏财务和订单记录。</w:t>
      </w:r>
    </w:p>
    <w:p>
      <w:pPr>
        <w:pStyle w:val="Heading2"/>
      </w:pPr>
      <w:r>
        <w:t>11.3 数据库迁移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采用版本化迁移工具；禁止生产环境AutoMigrate直接改变结构。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每个迁移包含up/down或明确不可逆说明；大表变更先扩展后收缩。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发布顺序遵守向后兼容：先数据库→后端兼容→前端→清理旧字段。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生产迁移前自动备份和演练；失败可回滚应用版本。</w:t>
      </w:r>
    </w:p>
    <w:p>
      <w:r>
        <w:br w:type="page"/>
      </w:r>
    </w:p>
    <w:p>
      <w:pPr>
        <w:pStyle w:val="Heading1"/>
      </w:pPr>
      <w:r>
        <w:t>12. 安全、性能、可用性和运维要求</w:t>
      </w:r>
    </w:p>
    <w:p>
      <w:pPr>
        <w:pStyle w:val="Heading2"/>
      </w:pPr>
      <w:r>
        <w:t>12.1 安全要求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2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82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认证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安全Cookie/Token、CSRF策略、Refresh撤销、MFA、密码哈希、限流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授权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RBAC+资源所有权+状态机；默认拒绝；服务端allowed_actions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输入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DTO校验、SQL参数化、XSS转义、上传白名单/大小/病毒扫描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文件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私有Bucket、签名URL、禁止可执行文件、元数据最小化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支付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使用托管支付组件；不存PAN/CVV；Webhook验签和幂等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秘密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环境变量/Secret Manager；禁止提交Git；定期轮换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审计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高风险操作、权限、付款、退款、文化、隐私和导出完整记录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依赖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SCA、容器扫描、固定版本、定期补丁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测试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SAST、DAST、越权测试、状态机测试、Webhook重放测试</w:t>
            </w:r>
          </w:p>
        </w:tc>
      </w:tr>
    </w:tbl>
    <w:p>
      <w:pPr>
        <w:spacing w:after="0"/>
      </w:pPr>
    </w:p>
    <w:p>
      <w:pPr>
        <w:pStyle w:val="Heading2"/>
      </w:pPr>
      <w:r>
        <w:t>12.2 性能与容量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  <w:cantSplit/>
        </w:trPr>
        <w:tc>
          <w:tcPr>
            <w:tcW w:type="dxa" w:w="170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66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阶段一</w:t>
            </w:r>
          </w:p>
        </w:tc>
        <w:tc>
          <w:tcPr>
            <w:tcW w:type="dxa" w:w="266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阶段二</w:t>
            </w:r>
          </w:p>
        </w:tc>
        <w:tc>
          <w:tcPr>
            <w:tcW w:type="dxa" w:w="272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API P95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≤500ms（不含第三方）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≤350ms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≤250ms核心读接口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商品列表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Redis缓存60–300秒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事件清缓存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CDN+搜索服务可选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并发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至少100并发用户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300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1000+按压测扩容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上传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单文件默认20MB，总计100MB可配置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异步扫描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分片上传可选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后台导出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小数据同步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大数据异步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分析仓库</w:t>
            </w:r>
          </w:p>
        </w:tc>
      </w:tr>
    </w:tbl>
    <w:p>
      <w:pPr>
        <w:spacing w:after="0"/>
      </w:pPr>
    </w:p>
    <w:p>
      <w:pPr>
        <w:pStyle w:val="Heading2"/>
      </w:pPr>
      <w:r>
        <w:t>12.3 可用性、备份与监控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健康检查分liveness/readiness；数据库、Redis、邮件和外部网关状态可观测。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结构化日志包含request_id、user_id、resource和结果，不记录密码、Token和完整敏感内容。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指标：错误率、延迟、登录失败、支付Webhook积压、邮件Outbox、库存异常、逾期Commission。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阶段一每日备份，RPO≤24小时、RTO≤8小时；阶段二建议RPO≤4小时、RTO≤4小时；阶段三按业务升级。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定期恢复演练；备份加密；测试环境不得使用真实客户数据。</w:t>
      </w:r>
    </w:p>
    <w:p>
      <w:r>
        <w:br w:type="page"/>
      </w:r>
    </w:p>
    <w:p>
      <w:pPr>
        <w:pStyle w:val="Heading1"/>
      </w:pPr>
      <w:r>
        <w:t>13. 新西兰法律、文化与无障碍要求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c>
          <w:tcPr>
            <w:tcW w:type="dxa" w:w="10148"/>
            <w:shd w:fill="FDECEC"/>
            <w:tcBorders>
              <w:top w:val="single" w:sz="8" w:color="B42318"/>
              <w:left w:val="single" w:sz="8" w:color="B42318"/>
              <w:bottom w:val="single" w:sz="8" w:color="B42318"/>
              <w:right w:val="single" w:sz="8" w:color="B4231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B42318"/>
                <w:sz w:val="20"/>
              </w:rPr>
              <w:t>合规边界</w:t>
              <w:br/>
            </w:r>
            <w:r>
              <w:rPr>
                <w:rFonts w:ascii="Noto Sans CJK SC" w:hAnsi="Noto Sans CJK SC" w:eastAsia="Noto Sans CJK SC"/>
                <w:color w:val="1D2939"/>
                <w:sz w:val="19"/>
              </w:rPr>
              <w:t>以下是把官方指导转换为产品要求，不构成法律意见。正式上线前需要确认企业主体、GST状态、支付条款、实际数据托管位置和文化审核安排。</w:t>
            </w:r>
          </w:p>
        </w:tc>
      </w:tr>
    </w:tbl>
    <w:p>
      <w:pPr>
        <w:spacing w:after="0"/>
      </w:pPr>
    </w:p>
    <w:p>
      <w:pPr>
        <w:pStyle w:val="Heading2"/>
      </w:pPr>
      <w:r>
        <w:t>13.1 Privacy Act 2020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只收集与订单、制作、配送、售后和法定义务相关且必要的信息；每个表单说明收集目的。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客户可以请求访问和更正个人信息；阶段二提供结构化请求和安全交付。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个人信息采取合理安全措施；设置保留期限；不再需要时安全删除或匿名化。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向新西兰境外服务商披露数据时记录供应商、目的、区域和合同/保护措施。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建立隐私泄露响应；可能造成严重伤害的事件由Privacy Officer评估并按要求通知。</w:t>
      </w:r>
    </w:p>
    <w:p>
      <w:pPr>
        <w:pStyle w:val="Heading2"/>
      </w:pPr>
      <w:r>
        <w:t>13.2 Consumer Guarantees Act与Fair Trading Act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商品和服务页面应准确描述质量、用途、材料、功能、价格、库存和预计时间。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不能用“所有定制订单一律不退”排除适用的法定维修、更换、退款或其他补救。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线上购买位置明确披露商家“in trade”身份、联系信息、费用、配送和条款。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环保、可持续、手工、新西兰制造、交期和限量等声明必须有证据，不能误导。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结算前显示完整价格，包括GST状态、运费和附加费用；避免预选附加服务。</w:t>
      </w:r>
    </w:p>
    <w:p>
      <w:pPr>
        <w:pStyle w:val="Heading2"/>
      </w:pPr>
      <w:r>
        <w:t>13.3 GST与财务记录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系统设置包含gst_registered、gst_number、gst_rate和生效日期；订单保存税率快照。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当业务达到或预计达到官方注册门槛时由经营者办理注册；系统不自动判断法律责任，只提供营业额提醒。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发票/税务收据显示企业信息、订单、日期、金额、GST和币种；退款生成对应调整记录。</w:t>
      </w:r>
    </w:p>
    <w:p>
      <w:pPr>
        <w:pStyle w:val="Heading2"/>
      </w:pPr>
      <w:r>
        <w:t>13.4 反垃圾邮件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交易邮件与营销邮件分开；营销必须有同意依据、发送者身份和可用退订。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退订即时写入抑制列表；普通管理员不得绕过；同意记录保存来源、时间、文本版本。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Commission开放提醒、促销和新品属于营销；订单确认、付款、制作和物流属于交易通知。</w:t>
      </w:r>
    </w:p>
    <w:p>
      <w:pPr>
        <w:pStyle w:val="Heading2"/>
      </w:pPr>
      <w:r>
        <w:t>13.5 Māori文化与知识产权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使用Māori文字、图样或知识前进行文化意义、来源、许可、语境和可能冒犯性的尽职调查。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涉及具体iwi/hapū、taonga、whakapapa、tā moko、whakairo、mātauranga或传统叙事时触发人工审核，并在需要时咨询合适专家或相关群体。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系统不把自动关键词命中当作文化裁决，也不根据用户族裔判断许可。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品牌商标包含Māori元素时建议在注册前使用IPONZ相关指导并寻求专业意见。</w:t>
      </w:r>
    </w:p>
    <w:p>
      <w:pPr>
        <w:pStyle w:val="Heading2"/>
      </w:pPr>
      <w:r>
        <w:t>13.6 无障碍与可持续性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采用WCAG 2.2 AA作为产品目标，覆盖键盘、对比度、表单、焦点、替代文本、缩放和移动端重排。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记录材料组成、维修能力、替换部件、包装和可回收说明；“可持续”等声明必须有证据。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产品护理页说明通风、视野、高温、过敏、清洁和电子部件安全；不鼓励驾驶时佩戴。</w:t>
      </w:r>
    </w:p>
    <w:p>
      <w:r>
        <w:br w:type="page"/>
      </w:r>
    </w:p>
    <w:p>
      <w:pPr>
        <w:pStyle w:val="Heading1"/>
      </w:pPr>
      <w:r>
        <w:t>14. 测试策略、验收与Definition of Done</w:t>
      </w:r>
    </w:p>
    <w:p>
      <w:pPr>
        <w:pStyle w:val="Heading2"/>
      </w:pPr>
      <w:r>
        <w:t>14.1 测试层级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2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82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单元测试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Service状态机、价格、税、权限Policy、库存、优惠、估价规则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Repository测试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MySQL真实容器；事务、锁、唯一约束、迁移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API集成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认证、RBAC、资源所有权、幂等、错误码、文件权限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前端组件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表单、状态、权限菜单、错误和无障碍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E2E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每阶段所有业务闭环；支付/邮件/物流使用沙箱或Mock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安全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越权、IDOR、上传、XSS、CSRF、暴力登录、Webhook重放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性能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商品列表、下单、后台列表、并发库存、批量导出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恢复</w:t>
            </w:r>
          </w:p>
        </w:tc>
        <w:tc>
          <w:tcPr>
            <w:tcW w:type="dxa" w:w="78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备份恢复、第三方故障、Outbox重试、死信处理</w:t>
            </w:r>
          </w:p>
        </w:tc>
      </w:tr>
    </w:tbl>
    <w:p>
      <w:pPr>
        <w:spacing w:after="0"/>
      </w:pPr>
    </w:p>
    <w:p>
      <w:pPr>
        <w:pStyle w:val="Heading2"/>
      </w:pPr>
      <w:r>
        <w:t>14.2 每阶段发布门槛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98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门槛</w:t>
            </w:r>
          </w:p>
        </w:tc>
        <w:tc>
          <w:tcPr>
            <w:tcW w:type="dxa" w:w="7767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功能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阶段定义的闭环全部通过E2E，不允许只完成Happy Path。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权限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权限矩阵自动化测试通过；关键越权场景为阻断级。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数据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迁移可执行、备份可恢复、金额/库存对账通过。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安全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无已知Critical/High漏洞；秘密未泄露；上传和Webhook检查通过。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UI/UX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桌面/移动核心流程；空/错/加载/权限状态；WCAG抽查通过。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运营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邮件模板、后台操作指南、人工兜底和异常SOP准备完成。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合规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政策版本、隐私说明、退款流程、文化审核责任人和企业信息确认。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监控</w:t>
            </w:r>
          </w:p>
        </w:tc>
        <w:tc>
          <w:tcPr>
            <w:tcW w:type="dxa" w:w="77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日志、错误告警、任务积压、支付/邮件/物流指标可见。</w:t>
            </w:r>
          </w:p>
        </w:tc>
      </w:tr>
    </w:tbl>
    <w:p>
      <w:pPr>
        <w:spacing w:after="0"/>
      </w:pPr>
    </w:p>
    <w:p>
      <w:pPr>
        <w:pStyle w:val="Heading2"/>
      </w:pPr>
      <w:r>
        <w:t>14.3 Definition of Done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需求ID、设计稿、API契约、数据库迁移、代码、测试和文档关联。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代码评审完成；关键Service至少覆盖成功、拒绝、重复和并发场景。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权限在后端校验且有自动测试，前端只是体现allowed_actions。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日志不泄露敏感信息；审计记录可查询；错误有request_id。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产品负责人、QA和相应业务角色完成验收；合规功能由对应负责人确认。</w:t>
      </w:r>
    </w:p>
    <w:p>
      <w:r>
        <w:br w:type="page"/>
      </w:r>
    </w:p>
    <w:p>
      <w:pPr>
        <w:pStyle w:val="Heading1"/>
      </w:pPr>
      <w:r>
        <w:t>15. 实施节奏、团队和上线门槛</w:t>
      </w:r>
    </w:p>
    <w:p>
      <w:pPr>
        <w:pStyle w:val="Heading2"/>
      </w:pPr>
      <w:r>
        <w:t>15.1 建议团队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3969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783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建议投入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产品负责人/业务分析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UI/UX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Golang后端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React前端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2（商城/后台可分工）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QA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DevOps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业务运营/制作代表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兼职持续参与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合规/文化顾问</w:t>
            </w:r>
          </w:p>
        </w:tc>
        <w:tc>
          <w:tcPr>
            <w:tcW w:type="dxa" w:w="57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8"/>
              </w:rPr>
              <w:t>按评审节点参与</w:t>
            </w:r>
          </w:p>
        </w:tc>
      </w:tr>
    </w:tbl>
    <w:p>
      <w:pPr>
        <w:spacing w:after="0"/>
      </w:pPr>
    </w:p>
    <w:p>
      <w:pPr>
        <w:pStyle w:val="Heading2"/>
      </w:pPr>
      <w:r>
        <w:t>15.2 建议迭代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170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70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6350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阶段一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S0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基础仓库、CI、MySQL/Redis、认证、RBAC、审计、设计系统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阶段一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S1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商品/库存/内容、注册邮箱、商城浏览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阶段一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S2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购物车/订单/银行转账/后台订单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阶段一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S3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Commission向导、审核、报价、订金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阶段一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S4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制作、尾款、发货、客户中心、售后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阶段一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S5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E2E、安全、性能、数据迁移、上线准备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阶段二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S6–S7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在线支付/退款、物流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阶段二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S8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容量/Waitlist/变更单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阶段二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S9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售后RMA、文化审核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阶段二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S10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隐私、报表、多语言、上线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阶段三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S11–S12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配置器/估价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阶段三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S13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材料/采购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阶段三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S14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营销/优惠/国际化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阶段三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S15–S16</w:t>
            </w:r>
          </w:p>
        </w:tc>
        <w:tc>
          <w:tcPr>
            <w:tcW w:type="dxa" w:w="63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预测、分析、自动化、压测和上线</w:t>
            </w:r>
          </w:p>
        </w:tc>
      </w:tr>
    </w:tbl>
    <w:p>
      <w:pPr>
        <w:spacing w:after="0"/>
      </w:pPr>
    </w:p>
    <w:p>
      <w:pPr>
        <w:pStyle w:val="Heading2"/>
      </w:pPr>
      <w:r>
        <w:t>15.3 环境与发布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local：Docker Compose（MySQL root/password仅限本地）；Mailpit；本地对象存储可选。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staging：与生产拓扑一致，使用沙箱支付/物流和独立数据；每次发布自动迁移和Smoke Test。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production：非root数据库账号、Secret Manager、TLS、私有数据库、备份、WAF/限流和监控。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商城与后台独立域名/部署；API使用CORS白名单；后台不允许被搜索引擎索引。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color w:val="1D2939"/>
          <w:sz w:val="19"/>
        </w:rPr>
        <w:t>采用灰度或蓝绿部署；数据库迁移向后兼容；支付/物流Webhook地址版本化。</w:t>
      </w:r>
    </w:p>
    <w:p>
      <w:r>
        <w:br w:type="page"/>
      </w:r>
    </w:p>
    <w:p>
      <w:pPr>
        <w:pStyle w:val="Heading1"/>
      </w:pPr>
      <w:r>
        <w:t>16. 风险、待决策项与变更控制</w:t>
      </w:r>
    </w:p>
    <w:p>
      <w:pPr>
        <w:pStyle w:val="Heading2"/>
      </w:pPr>
      <w:r>
        <w:t>16.1 上线前必须确认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49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待决策</w:t>
            </w:r>
          </w:p>
        </w:tc>
        <w:tc>
          <w:tcPr>
            <w:tcW w:type="dxa" w:w="306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建议默认值</w:t>
            </w:r>
          </w:p>
        </w:tc>
        <w:tc>
          <w:tcPr>
            <w:tcW w:type="dxa" w:w="419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企业主体/NZBN/GST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配置项，不在代码写死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发票、价格和政策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Commission订金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30%，后台可配置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报价、退款和排期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免费修改次数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设计阶段2次，超出走变更单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工期和争议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付款渠道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P1银行转账；P2 Stripe优先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结算和退款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物流渠道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P1人工；P2至少一个API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运费和发货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文化审核责任人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指定Cultural Reviewer和升级路径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含Māori元素的订单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数据托管区域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优先澳新区域并记录境外披露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隐私政策和供应商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保留期限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按数据类型配置并经专业复核</w:t>
            </w:r>
          </w:p>
        </w:tc>
        <w:tc>
          <w:tcPr>
            <w:tcW w:type="dxa" w:w="419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删除、税务和争议</w:t>
            </w:r>
          </w:p>
        </w:tc>
      </w:tr>
    </w:tbl>
    <w:p>
      <w:pPr>
        <w:spacing w:after="0"/>
      </w:pPr>
    </w:p>
    <w:p>
      <w:pPr>
        <w:pStyle w:val="Heading2"/>
      </w:pPr>
      <w:r>
        <w:t>16.2 主要风险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43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7313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控制措施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功能范围膨胀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每阶段以闭环和发布门槛为边界；新增需求进入变更评审。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小团队职责重叠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角色可由同一人持有，但高风险操作继续记录并在阶段二支持职责分离。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支付/物流服务不稳定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人工兜底、幂等、重试、死信和状态对账。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定制交期争议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使用区间、容量管理、延期原因、客户确认和历史记录。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文化误用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人工审核、来源/许可证据、必要时咨询，不让自动系统裁决。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隐私和文件泄露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最小权限、签名URL、审计、扫描、保留和泄露响应。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库存超卖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事务锁/乐观锁、reservation、过期释放和对账任务。</w:t>
            </w:r>
          </w:p>
        </w:tc>
      </w:tr>
    </w:tbl>
    <w:p>
      <w:pPr>
        <w:spacing w:after="0"/>
      </w:pPr>
    </w:p>
    <w:p>
      <w:pPr>
        <w:pStyle w:val="Heading2"/>
      </w:pPr>
      <w:r>
        <w:t>16.3 变更控制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需求变更必须说明业务价值、影响阶段、数据/API/权限/测试和迁移影响。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新增高风险操作必须同时新增权限代码、审计事件、拒绝测试和审批规则。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状态机变更需要迁移现有数据并更新前后台allowed_actions。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color w:val="1D2939"/>
          <w:sz w:val="19"/>
        </w:rPr>
        <w:t>法律、税务或文化规则变化应作为配置/内容优先处理，必要时再改代码。</w:t>
      </w:r>
    </w:p>
    <w:p>
      <w:r>
        <w:br w:type="page"/>
      </w:r>
    </w:p>
    <w:p>
      <w:pPr>
        <w:pStyle w:val="Heading1"/>
      </w:pPr>
      <w:r>
        <w:t>附录A：权限目录（建议）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2438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7313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auth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login, logout, session.revoke, mfa.manage_own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users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create, update, suspend, assign_roles, export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roles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create, update, delete, assign, manage_permissions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products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create, update, publish, archive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inventory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adjust, reserve, release, export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orders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read_own, read, create, update, cancel, complete, export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payments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read_own, read, create, confirm, reconcile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refunds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request, approve, execute, read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commissions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create_own, read_own, read_assigned, read, review, assign, update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quotes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read_own, create, send, accept_own, expire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milestones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read_own, read_assigned, update_assigned, approve_own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shipping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quote, create, update, cancel, read_own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aftersales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create_own, read_own, triage, resolve, close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cultural_reviews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request_info, approve, reject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privacy_requests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create_own, read_own, manage, export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breaches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create, manage, close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content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create, update, translate, approve, publish, rollback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reports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export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settings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update_business, update_security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audit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export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automation</w:t>
            </w:r>
          </w:p>
        </w:tc>
        <w:tc>
          <w:tcPr>
            <w:tcW w:type="dxa" w:w="73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read, simulate, manage, approve_run</w:t>
            </w:r>
          </w:p>
        </w:tc>
      </w:tr>
    </w:tbl>
    <w:p>
      <w:pPr>
        <w:spacing w:after="0"/>
      </w:pPr>
    </w:p>
    <w:p>
      <w:pPr>
        <w:pStyle w:val="Heading1"/>
      </w:pPr>
      <w:r>
        <w:t>附录B：关键状态流转矩阵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  <w:cantSplit/>
        </w:trPr>
        <w:tc>
          <w:tcPr>
            <w:tcW w:type="dxa" w:w="2041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876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允许流转示例</w:t>
            </w:r>
          </w:p>
        </w:tc>
        <w:tc>
          <w:tcPr>
            <w:tcW w:type="dxa" w:w="2835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禁止示例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Order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awaiting_payment→paid→processing→ready_to_ship→shipped→delivered→completed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awaiting_payment直接shipped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Payment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pending→succeeded；succeeded→partially_refunded/refunded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failed直接refunded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Quote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draft→sent→accepted/expired/rejected；sent→superseded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accepted后编辑原版本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Commission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submitted→needs_info/screening→quoted→scheduled→production→completed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未订金直接scheduled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Cultural Review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pending→needs_context→approved/conditional/rejected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系统自动approved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Privacy Request</w:t>
            </w:r>
          </w:p>
        </w:tc>
        <w:tc>
          <w:tcPr>
            <w:tcW w:type="dxa" w:w="48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received→identity_verification→in_review→fulfilled/declined→closed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6"/>
              </w:rPr>
              <w:t>未验证身份直接导出</w:t>
            </w:r>
          </w:p>
        </w:tc>
      </w:tr>
    </w:tbl>
    <w:p>
      <w:pPr>
        <w:spacing w:after="0"/>
      </w:pPr>
    </w:p>
    <w:p>
      <w:pPr>
        <w:pStyle w:val="Heading1"/>
      </w:pPr>
      <w:r>
        <w:t>附录C：通知模板清单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  <w:cantSplit/>
        </w:trPr>
        <w:tc>
          <w:tcPr>
            <w:tcW w:type="dxa" w:w="1417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8334"/>
            <w:shd w:fill="4527A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P1</w:t>
            </w:r>
          </w:p>
        </w:tc>
        <w:tc>
          <w:tcPr>
            <w:tcW w:type="dxa" w:w="8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验证邮箱、重置密码、注册成功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P1</w:t>
            </w:r>
          </w:p>
        </w:tc>
        <w:tc>
          <w:tcPr>
            <w:tcW w:type="dxa" w:w="8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订单创建、付款说明、付款确认、发货、签收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P1</w:t>
            </w:r>
          </w:p>
        </w:tc>
        <w:tc>
          <w:tcPr>
            <w:tcW w:type="dxa" w:w="8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Commission提交、补充资料、报价、接受、订金、阶段更新、尾款、发货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P1</w:t>
            </w:r>
          </w:p>
        </w:tc>
        <w:tc>
          <w:tcPr>
            <w:tcW w:type="dxa" w:w="8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售后创建、回复、解决、关闭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P2</w:t>
            </w:r>
          </w:p>
        </w:tc>
        <w:tc>
          <w:tcPr>
            <w:tcW w:type="dxa" w:w="8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支付失败/成功、退款申请/结果、物流异常、Waitlist邀请/到期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P2</w:t>
            </w:r>
          </w:p>
        </w:tc>
        <w:tc>
          <w:tcPr>
            <w:tcW w:type="dxa" w:w="8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AFAFC"/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文化审核补充/结果、隐私请求收到/交付、泄露通知模板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P3</w:t>
            </w:r>
          </w:p>
        </w:tc>
        <w:tc>
          <w:tcPr>
            <w:tcW w:type="dxa" w:w="83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Noto Sans CJK SC" w:hAnsi="Noto Sans CJK SC" w:eastAsia="Noto Sans CJK SC"/>
                <w:color w:val="1D2939"/>
                <w:sz w:val="17"/>
              </w:rPr>
              <w:t>营销活动、Commission开放、优惠、推荐奖励、材料/产能内部提醒</w:t>
            </w:r>
          </w:p>
        </w:tc>
      </w:tr>
    </w:tbl>
    <w:p>
      <w:pPr>
        <w:spacing w:after="0"/>
      </w:pPr>
    </w:p>
    <w:p>
      <w:pPr>
        <w:pStyle w:val="Heading1"/>
      </w:pPr>
      <w:r>
        <w:t>附录D：官方参考资料</w:t>
      </w:r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Office of the Privacy Commissioner — Privacy Act 2020 / Privacy Principles：</w:t>
      </w:r>
      <w:hyperlink r:id="rId11">
        <w:r>
          <w:rPr>
            <w:color w:val="175CD3"/>
            <w:u w:val="single"/>
            <w:rFonts w:ascii="Noto Sans CJK SC" w:eastAsia="Noto Sans CJK SC"/>
            <w:sz w:val="18"/>
          </w:rPr>
          <w:t>https://www.privacy.org.nz/privacy-principles/</w:t>
        </w:r>
      </w:hyperlink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Office of the Privacy Commissioner — Privacy breaches：</w:t>
      </w:r>
      <w:hyperlink r:id="rId12">
        <w:r>
          <w:rPr>
            <w:color w:val="175CD3"/>
            <w:u w:val="single"/>
            <w:rFonts w:ascii="Noto Sans CJK SC" w:eastAsia="Noto Sans CJK SC"/>
            <w:sz w:val="18"/>
          </w:rPr>
          <w:t>https://www.privacy.org.nz/responsibilities/privacy-breaches/</w:t>
        </w:r>
      </w:hyperlink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Consumer Protection — Consumer Guarantees Act：</w:t>
      </w:r>
      <w:hyperlink r:id="rId13">
        <w:r>
          <w:rPr>
            <w:color w:val="175CD3"/>
            <w:u w:val="single"/>
            <w:rFonts w:ascii="Noto Sans CJK SC" w:eastAsia="Noto Sans CJK SC"/>
            <w:sz w:val="18"/>
          </w:rPr>
          <w:t>https://www.consumerprotection.govt.nz/general-help/consumer-laws/consumer-guarantees-act</w:t>
        </w:r>
      </w:hyperlink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Commerce Commission — Selling online：</w:t>
      </w:r>
      <w:hyperlink r:id="rId14">
        <w:r>
          <w:rPr>
            <w:color w:val="175CD3"/>
            <w:u w:val="single"/>
            <w:rFonts w:ascii="Noto Sans CJK SC" w:eastAsia="Noto Sans CJK SC"/>
            <w:sz w:val="18"/>
          </w:rPr>
          <w:t>https://www.comcom.govt.nz/business/dealing-with-typical-situations/selling-goods-and-services/selling-online/</w:t>
        </w:r>
      </w:hyperlink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Commerce Commission — Being in trade：</w:t>
      </w:r>
      <w:hyperlink r:id="rId15">
        <w:r>
          <w:rPr>
            <w:color w:val="175CD3"/>
            <w:u w:val="single"/>
            <w:rFonts w:ascii="Noto Sans CJK SC" w:eastAsia="Noto Sans CJK SC"/>
            <w:sz w:val="18"/>
          </w:rPr>
          <w:t>https://www.comcom.govt.nz/business/your-obligations-as-a-business/what-is-being-in-trade/</w:t>
        </w:r>
      </w:hyperlink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Inland Revenue — Registering for GST：</w:t>
      </w:r>
      <w:hyperlink r:id="rId16">
        <w:r>
          <w:rPr>
            <w:color w:val="175CD3"/>
            <w:u w:val="single"/>
            <w:rFonts w:ascii="Noto Sans CJK SC" w:eastAsia="Noto Sans CJK SC"/>
            <w:sz w:val="18"/>
          </w:rPr>
          <w:t>https://www.ird.govt.nz/gst/registering-for-gst</w:t>
        </w:r>
      </w:hyperlink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Department of Internal Affairs — Anti-spam law for businesses：</w:t>
      </w:r>
      <w:hyperlink r:id="rId17">
        <w:r>
          <w:rPr>
            <w:color w:val="175CD3"/>
            <w:u w:val="single"/>
            <w:rFonts w:ascii="Noto Sans CJK SC" w:eastAsia="Noto Sans CJK SC"/>
            <w:sz w:val="18"/>
          </w:rPr>
          <w:t>https://www.dia.govt.nz/Spam-NZ-Spam-Law-for-Businesses</w:t>
        </w:r>
      </w:hyperlink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IPONZ — Māori culture and intellectual property：</w:t>
      </w:r>
      <w:hyperlink r:id="rId18">
        <w:r>
          <w:rPr>
            <w:color w:val="175CD3"/>
            <w:u w:val="single"/>
            <w:rFonts w:ascii="Noto Sans CJK SC" w:eastAsia="Noto Sans CJK SC"/>
            <w:sz w:val="18"/>
          </w:rPr>
          <w:t>https://www.iponz.govt.nz/get-ip/maori-ip/maori-culture-and-intellectual-property/</w:t>
        </w:r>
      </w:hyperlink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IPONZ — Māori advisory committee and Māori trade marks：</w:t>
      </w:r>
      <w:hyperlink r:id="rId19">
        <w:r>
          <w:rPr>
            <w:color w:val="175CD3"/>
            <w:u w:val="single"/>
            <w:rFonts w:ascii="Noto Sans CJK SC" w:eastAsia="Noto Sans CJK SC"/>
            <w:sz w:val="18"/>
          </w:rPr>
          <w:t>https://www.iponz.govt.nz/get-ip/trade-marks/practice-guidelines/current/maori-advisory-committee-and-maori-trade-marks/</w:t>
        </w:r>
      </w:hyperlink>
    </w:p>
    <w:p>
      <w:pPr>
        <w:spacing w:after="80"/>
      </w:pPr>
      <w:r>
        <w:rPr>
          <w:rFonts w:ascii="Noto Sans CJK SC" w:hAnsi="Noto Sans CJK SC" w:eastAsia="Noto Sans CJK SC"/>
          <w:color w:val="1D2939"/>
          <w:sz w:val="18"/>
        </w:rPr>
        <w:t>• NZ Digital government — Web Accessibility Standard 1.2：</w:t>
      </w:r>
      <w:hyperlink r:id="rId20">
        <w:r>
          <w:rPr>
            <w:color w:val="175CD3"/>
            <w:u w:val="single"/>
            <w:rFonts w:ascii="Noto Sans CJK SC" w:eastAsia="Noto Sans CJK SC"/>
            <w:sz w:val="18"/>
          </w:rPr>
          <w:t>https://www.digital.govt.nz/standards-and-guidance/nz-government-web-standards/web-accessibility-standard-1-2</w:t>
        </w:r>
      </w:hyperlink>
    </w:p>
    <w:p>
      <w:r>
        <w:br w:type="page"/>
      </w:r>
    </w:p>
    <w:p>
      <w:pPr>
        <w:pStyle w:val="Heading1"/>
      </w:pPr>
      <w:r>
        <w:t>附录E：业务原型参考图</w:t>
      </w:r>
    </w:p>
    <w:p>
      <w:pPr>
        <w:jc w:val="left"/>
      </w:pPr>
      <w:r>
        <w:t>以下原型用于理解业务范围和视觉方向；最终界面应以本文件的阶段、权限、状态和验收要求为准。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3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6b76a5-64e0-445c-a0e1-1ec31149bf3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/>
          <w:color w:val="4527A0"/>
          <w:sz w:val="20"/>
        </w:rPr>
        <w:t>— 文档结束 —</w:t>
      </w:r>
    </w:p>
    <w:sectPr w:rsidR="00FC693F" w:rsidRPr="0006063C" w:rsidSect="00034616">
      <w:pgSz w:w="11906" w:h="16838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新西兰兽装头套定制平台｜三阶段闭环需求（RBAC First）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1D29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527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B7F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3CC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D2939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4527A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ID">
    <w:name w:val="Req ID"/>
    <w:rPr>
      <w:rFonts w:ascii="Noto Sans CJK SC" w:hAnsi="Noto Sans CJK SC" w:eastAsia="Noto Sans CJK SC"/>
      <w:b/>
      <w:color w:val="4527A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rivacy.org.nz/privacy-principles/" TargetMode="External"/><Relationship Id="rId12" Type="http://schemas.openxmlformats.org/officeDocument/2006/relationships/hyperlink" Target="https://www.privacy.org.nz/responsibilities/privacy-breaches/" TargetMode="External"/><Relationship Id="rId13" Type="http://schemas.openxmlformats.org/officeDocument/2006/relationships/hyperlink" Target="https://www.consumerprotection.govt.nz/general-help/consumer-laws/consumer-guarantees-act" TargetMode="External"/><Relationship Id="rId14" Type="http://schemas.openxmlformats.org/officeDocument/2006/relationships/hyperlink" Target="https://www.comcom.govt.nz/business/dealing-with-typical-situations/selling-goods-and-services/selling-online/" TargetMode="External"/><Relationship Id="rId15" Type="http://schemas.openxmlformats.org/officeDocument/2006/relationships/hyperlink" Target="https://www.comcom.govt.nz/business/your-obligations-as-a-business/what-is-being-in-trade/" TargetMode="External"/><Relationship Id="rId16" Type="http://schemas.openxmlformats.org/officeDocument/2006/relationships/hyperlink" Target="https://www.ird.govt.nz/gst/registering-for-gst" TargetMode="External"/><Relationship Id="rId17" Type="http://schemas.openxmlformats.org/officeDocument/2006/relationships/hyperlink" Target="https://www.dia.govt.nz/Spam-NZ-Spam-Law-for-Businesses" TargetMode="External"/><Relationship Id="rId18" Type="http://schemas.openxmlformats.org/officeDocument/2006/relationships/hyperlink" Target="https://www.iponz.govt.nz/get-ip/maori-ip/maori-culture-and-intellectual-property/" TargetMode="External"/><Relationship Id="rId19" Type="http://schemas.openxmlformats.org/officeDocument/2006/relationships/hyperlink" Target="https://www.iponz.govt.nz/get-ip/trade-marks/practice-guidelines/current/maori-advisory-committee-and-maori-trade-marks/" TargetMode="External"/><Relationship Id="rId20" Type="http://schemas.openxmlformats.org/officeDocument/2006/relationships/hyperlink" Target="https://www.digital.govt.nz/standards-and-guidance/nz-government-web-standards/web-accessibility-standard-1-2" TargetMode="External"/><Relationship Id="rId2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NZ Fursuit Platform Three-Phase Closed-Loop Requirements — RBAC First</dc:title>
  <dc:subject>Business and Software Requirements Specification</dc:subject>
  <dc:creator>Product &amp; Engineering Specification</dc:creator>
  <cp:keywords>Fursuit, New Zealand, RBAC, Golang, React, MySQL, Redis, Commission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