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Unit 3: Functions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</w:t>
      </w:r>
      <w:r>
        <w:t xml:space="preserve"> and a </w:t>
      </w:r>
      <w:hyperlink xmlns:r="http://schemas.openxmlformats.org/officeDocument/2006/relationships" r:id="rId4">
        <w:r>
          <w:t>link</w:t>
        </w:r>
      </w:hyperlink>
      <w:r>
        <w:t>.</w:t>
      </w:r>
    </w:p>
    <w:p>
      <w:pPr>
        <w:pStyle w:val="Heading2"/>
      </w:pPr>
      <w:r>
        <w:t xml:space="preserve">Squares</w:t>
      </w:r>
    </w:p>
    <w:tbl>
      <w:tblPr/>
      <w:tr>
        <w:tc>
          <w:p>
            <w:r>
              <w:t>x</w:t>
            </w:r>
          </w:p>
        </w:tc>
        <w:tc>
          <w:p>
            <w:r>
              <w:t>x²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9</w:t>
            </w:r>
          </w:p>
        </w:tc>
      </w:tr>
    </w:tbl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0"/>
          <w:numId w:val="1"/>
        </w:numPr>
      </w:pPr>
      <w:r>
        <w:t xml:space="preserve">Second bullet</w:t>
      </w:r>
    </w:p>
    <w:p>
      <w:pPr>
        <w:numPr>
          <w:ilvl w:val="0"/>
          <w:numId w:val="2"/>
        </w:numPr>
      </w:pPr>
      <w:r>
        <w:t xml:space="preserve">Step one</w:t>
      </w:r>
    </w:p>
    <w:p>
      <w:pPr>
        <w:numPr>
          <w:ilvl w:val="0"/>
          <w:numId w:val="2"/>
        </w:numPr>
      </w:pPr>
      <w:r>
        <w:t xml:space="preserve">Step two</w:t>
      </w:r>
    </w:p>
    <w:p>
      <w:r>
        <w:drawing>
          <wp:inline xmlns:wp="http://schemas.openxmlformats.org/drawingml/2006/wordprocessingDrawing">
            <wp:extent cx="381000" cy="285750"/>
            <wp:docPr id="1" name="Picture 1" descr="blue bo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3"/>
                  </pic:blipFill>
                  <pic:spPr/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image" Target="media/image1.png"/>
<Relationship Id="rId4" Type="http://schemas.openxmlformats.org/officeDocument/2006/relationships/hyperlink" Target="https://example.com/" TargetMode="External"/>
</Relationships>
</file>