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3989A" w14:textId="7D501A35" w:rsidR="00671470" w:rsidRDefault="005579EE" w:rsidP="005579EE">
      <w:pPr>
        <w:pStyle w:val="Title"/>
        <w:jc w:val="center"/>
      </w:pPr>
      <w:r>
        <w:t>Chapter 6 Notes</w:t>
      </w:r>
    </w:p>
    <w:p w14:paraId="050A6BC7" w14:textId="77777777" w:rsidR="005579EE" w:rsidRPr="005579EE" w:rsidRDefault="005579EE" w:rsidP="005579EE"/>
    <w:sectPr w:rsidR="005579EE" w:rsidRPr="005579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9EE"/>
    <w:rsid w:val="005579EE"/>
    <w:rsid w:val="00671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BED600"/>
  <w15:chartTrackingRefBased/>
  <w15:docId w15:val="{43B526F5-A0CF-D445-ABA0-AE5266E25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579E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79E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Anderson, Mason H</dc:creator>
  <cp:keywords/>
  <dc:description/>
  <cp:lastModifiedBy>Anderson, Mason H</cp:lastModifiedBy>
  <cp:revision>1</cp:revision>
  <dcterms:created xsi:type="dcterms:W3CDTF">2022-10-03T14:27:00Z</dcterms:created>
  <dcterms:modified xsi:type="dcterms:W3CDTF">2022-10-03T14:28:00Z</dcterms:modified>
</cp:coreProperties>
</file>