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245D49" w14:textId="77777777" w:rsidR="00A443FB" w:rsidRDefault="00A443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50" w:type="dxa"/>
        <w:tblLayout w:type="fixed"/>
        <w:tblLook w:val="0400" w:firstRow="0" w:lastRow="0" w:firstColumn="0" w:lastColumn="0" w:noHBand="0" w:noVBand="1"/>
      </w:tblPr>
      <w:tblGrid>
        <w:gridCol w:w="3060"/>
        <w:gridCol w:w="7590"/>
      </w:tblGrid>
      <w:tr w:rsidR="00A443FB" w14:paraId="283B5A6D" w14:textId="77777777">
        <w:tc>
          <w:tcPr>
            <w:tcW w:w="306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71BB3F4" w14:textId="77777777" w:rsidR="00A443FB" w:rsidRDefault="00394D29">
            <w:pPr>
              <w:ind w:right="300"/>
              <w:jc w:val="right"/>
              <w:rPr>
                <w:rFonts w:ascii="Hind" w:eastAsia="Hind" w:hAnsi="Hind" w:cs="Hind"/>
                <w:b/>
                <w:color w:val="1CB684"/>
                <w:sz w:val="34"/>
                <w:szCs w:val="34"/>
              </w:rPr>
            </w:pPr>
            <w:r>
              <w:rPr>
                <w:rFonts w:ascii="Alegreya Sans Light" w:eastAsia="Alegreya Sans Light" w:hAnsi="Alegreya Sans Light" w:cs="Alegreya Sans Light"/>
                <w:noProof/>
                <w:sz w:val="22"/>
                <w:szCs w:val="22"/>
              </w:rPr>
              <w:drawing>
                <wp:inline distT="114300" distB="114300" distL="114300" distR="114300" wp14:anchorId="53FD4E0E" wp14:editId="37A8527B">
                  <wp:extent cx="1503363" cy="1521049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363" cy="15210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D369FC" w14:textId="77777777" w:rsidR="00A443FB" w:rsidRDefault="00394D29">
            <w:pPr>
              <w:pBdr>
                <w:between w:val="nil"/>
              </w:pBdr>
              <w:ind w:right="300"/>
              <w:jc w:val="right"/>
              <w:rPr>
                <w:rFonts w:ascii="Hind" w:eastAsia="Hind" w:hAnsi="Hind" w:cs="Hind"/>
                <w:b/>
                <w:color w:val="1CB684"/>
                <w:sz w:val="34"/>
                <w:szCs w:val="34"/>
              </w:rPr>
            </w:pPr>
            <w:r>
              <w:rPr>
                <w:rFonts w:ascii="Hind" w:eastAsia="Hind" w:hAnsi="Hind" w:cs="Hind"/>
                <w:b/>
                <w:color w:val="1CB684"/>
                <w:sz w:val="34"/>
                <w:szCs w:val="34"/>
              </w:rPr>
              <w:t>Mason Marinko</w:t>
            </w:r>
          </w:p>
          <w:p w14:paraId="0595DA4B" w14:textId="77777777" w:rsidR="00A443FB" w:rsidRDefault="00394D29">
            <w:pPr>
              <w:pBdr>
                <w:between w:val="nil"/>
              </w:pBdr>
              <w:ind w:right="300"/>
              <w:jc w:val="right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707-301-6690</w:t>
            </w:r>
          </w:p>
          <w:p w14:paraId="60E41888" w14:textId="77777777" w:rsidR="00A443FB" w:rsidRDefault="00394D29">
            <w:pPr>
              <w:pBdr>
                <w:between w:val="nil"/>
              </w:pBdr>
              <w:ind w:right="300"/>
              <w:jc w:val="right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Mason.P.Marinko@gmail.com</w:t>
            </w:r>
          </w:p>
          <w:p w14:paraId="298DF678" w14:textId="77777777" w:rsidR="00A443FB" w:rsidRDefault="00394D29">
            <w:pPr>
              <w:pBdr>
                <w:between w:val="nil"/>
              </w:pBdr>
              <w:ind w:right="300"/>
              <w:jc w:val="right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sz w:val="22"/>
                <w:szCs w:val="22"/>
              </w:rPr>
              <w:t>Washington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, UT, 84780</w:t>
            </w:r>
          </w:p>
          <w:p w14:paraId="463523FF" w14:textId="77777777" w:rsidR="00A443FB" w:rsidRDefault="00A443FB">
            <w:pPr>
              <w:pBdr>
                <w:between w:val="nil"/>
              </w:pBdr>
              <w:ind w:right="300"/>
              <w:jc w:val="right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</w:p>
        </w:tc>
        <w:tc>
          <w:tcPr>
            <w:tcW w:w="7590" w:type="dxa"/>
            <w:tcBorders>
              <w:left w:val="single" w:sz="8" w:space="0" w:color="DDDDDB"/>
            </w:tcBorders>
            <w:tcMar>
              <w:top w:w="0" w:type="dxa"/>
              <w:left w:w="235" w:type="dxa"/>
              <w:bottom w:w="0" w:type="dxa"/>
              <w:right w:w="0" w:type="dxa"/>
            </w:tcMar>
          </w:tcPr>
          <w:p w14:paraId="7FB2D5A2" w14:textId="77777777" w:rsidR="00A443FB" w:rsidRDefault="00394D29">
            <w:pPr>
              <w:pBdr>
                <w:between w:val="nil"/>
              </w:pBdr>
              <w:spacing w:before="180"/>
              <w:ind w:left="225" w:right="200"/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</w:pPr>
            <w:r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  <w:t>Summary</w:t>
            </w:r>
          </w:p>
          <w:p w14:paraId="0ABAAC8E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Competitive individual with extensive background as sales supervisor in high paced environment. Talented decision-maker with dynamic personnel management and coaching skills. </w:t>
            </w:r>
            <w:proofErr w:type="gramStart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I'm</w:t>
            </w:r>
            <w:proofErr w:type="gramEnd"/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confident and display enthusiasm and commitment to leading by example. Highly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effective at delivering positive and constructive feedback in fast-paced business settings. Competitive to not only meet but exceed any goals that are given to me and/or my team.</w:t>
            </w:r>
          </w:p>
          <w:p w14:paraId="367A6B13" w14:textId="77777777" w:rsidR="00A443FB" w:rsidRDefault="00394D29">
            <w:pPr>
              <w:pBdr>
                <w:between w:val="nil"/>
              </w:pBdr>
              <w:spacing w:before="180"/>
              <w:ind w:left="225" w:right="200"/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</w:pPr>
            <w:r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  <w:t>Skills</w:t>
            </w:r>
          </w:p>
          <w:tbl>
            <w:tblPr>
              <w:tblStyle w:val="a0"/>
              <w:tblW w:w="7800" w:type="dxa"/>
              <w:tblInd w:w="225" w:type="dxa"/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3900"/>
            </w:tblGrid>
            <w:tr w:rsidR="00A443FB" w14:paraId="73D93D6B" w14:textId="77777777">
              <w:tc>
                <w:tcPr>
                  <w:tcW w:w="3900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</w:tcPr>
                <w:p w14:paraId="638E4095" w14:textId="635086FE" w:rsidR="00394D29" w:rsidRPr="00394D29" w:rsidRDefault="00394D29">
                  <w:pPr>
                    <w:numPr>
                      <w:ilvl w:val="0"/>
                      <w:numId w:val="3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HTML &amp; Advanced CSS</w:t>
                  </w:r>
                </w:p>
                <w:p w14:paraId="116A872E" w14:textId="5A1B4761" w:rsidR="00A443FB" w:rsidRDefault="00394D29">
                  <w:pPr>
                    <w:numPr>
                      <w:ilvl w:val="0"/>
                      <w:numId w:val="3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Processes and procedures</w:t>
                  </w:r>
                </w:p>
                <w:p w14:paraId="3ED0A9EE" w14:textId="77777777" w:rsidR="00A443FB" w:rsidRDefault="00394D29">
                  <w:pPr>
                    <w:numPr>
                      <w:ilvl w:val="0"/>
                      <w:numId w:val="3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Goal-oriented</w:t>
                  </w:r>
                </w:p>
                <w:p w14:paraId="6613EE78" w14:textId="77777777" w:rsidR="00A443FB" w:rsidRDefault="00394D29">
                  <w:pPr>
                    <w:numPr>
                      <w:ilvl w:val="0"/>
                      <w:numId w:val="3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Process improvement</w:t>
                  </w:r>
                </w:p>
                <w:p w14:paraId="25B057B9" w14:textId="77777777" w:rsidR="00A443FB" w:rsidRDefault="00394D29">
                  <w:pPr>
                    <w:numPr>
                      <w:ilvl w:val="0"/>
                      <w:numId w:val="3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Conflict resolution</w:t>
                  </w:r>
                </w:p>
                <w:p w14:paraId="79221DC9" w14:textId="37FC0367" w:rsidR="00394D29" w:rsidRPr="00394D29" w:rsidRDefault="00394D29" w:rsidP="00394D29">
                  <w:pPr>
                    <w:numPr>
                      <w:ilvl w:val="0"/>
                      <w:numId w:val="3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Personnel management</w:t>
                  </w:r>
                </w:p>
              </w:tc>
              <w:tc>
                <w:tcPr>
                  <w:tcW w:w="3900" w:type="dxa"/>
                  <w:tcBorders>
                    <w:left w:val="single" w:sz="8" w:space="0" w:color="FEFDFD"/>
                  </w:tcBorders>
                  <w:tcMar>
                    <w:top w:w="5" w:type="dxa"/>
                    <w:left w:w="10" w:type="dxa"/>
                    <w:bottom w:w="5" w:type="dxa"/>
                    <w:right w:w="5" w:type="dxa"/>
                  </w:tcMar>
                </w:tcPr>
                <w:p w14:paraId="2CDD9019" w14:textId="77777777" w:rsidR="00A443FB" w:rsidRDefault="00394D29">
                  <w:pPr>
                    <w:numPr>
                      <w:ilvl w:val="0"/>
                      <w:numId w:val="4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Public speaking</w:t>
                  </w:r>
                </w:p>
                <w:p w14:paraId="4AEDCE19" w14:textId="77777777" w:rsidR="00A443FB" w:rsidRDefault="00394D29">
                  <w:pPr>
                    <w:numPr>
                      <w:ilvl w:val="0"/>
                      <w:numId w:val="4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Mentoring and coaching</w:t>
                  </w:r>
                </w:p>
                <w:p w14:paraId="200865B5" w14:textId="77777777" w:rsidR="00A443FB" w:rsidRDefault="00394D29">
                  <w:pPr>
                    <w:numPr>
                      <w:ilvl w:val="0"/>
                      <w:numId w:val="4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High-energy attitude</w:t>
                  </w:r>
                </w:p>
                <w:p w14:paraId="7D32954F" w14:textId="77777777" w:rsidR="00A443FB" w:rsidRDefault="00394D29">
                  <w:pPr>
                    <w:numPr>
                      <w:ilvl w:val="0"/>
                      <w:numId w:val="4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Time management</w:t>
                  </w:r>
                </w:p>
                <w:p w14:paraId="1896FF9F" w14:textId="77777777" w:rsidR="00A443FB" w:rsidRDefault="00394D29">
                  <w:pPr>
                    <w:numPr>
                      <w:ilvl w:val="0"/>
                      <w:numId w:val="4"/>
                    </w:numPr>
                    <w:pBdr>
                      <w:left w:val="none" w:sz="0" w:space="3" w:color="000000"/>
                      <w:between w:val="nil"/>
                    </w:pBdr>
                    <w:ind w:left="640" w:hanging="261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legreya Sans Light" w:eastAsia="Alegreya Sans Light" w:hAnsi="Alegreya Sans Light" w:cs="Alegreya Sans Light"/>
                      <w:color w:val="000000"/>
                      <w:sz w:val="22"/>
                      <w:szCs w:val="22"/>
                    </w:rPr>
                    <w:t>Profit and revenue-generating strategies</w:t>
                  </w:r>
                </w:p>
              </w:tc>
            </w:tr>
          </w:tbl>
          <w:p w14:paraId="701616B9" w14:textId="77777777" w:rsidR="00A443FB" w:rsidRDefault="00394D29">
            <w:pPr>
              <w:pBdr>
                <w:between w:val="nil"/>
              </w:pBdr>
              <w:spacing w:before="180"/>
              <w:ind w:left="225" w:right="200"/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</w:pPr>
            <w:r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  <w:t>Experience</w:t>
            </w:r>
          </w:p>
          <w:p w14:paraId="1A72A3EE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>Supervisor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</w:t>
            </w:r>
          </w:p>
          <w:p w14:paraId="3B07AA84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Costco Wholesale Feb 2008 to Current </w:t>
            </w:r>
          </w:p>
          <w:p w14:paraId="3025679D" w14:textId="77777777" w:rsidR="00A443FB" w:rsidRDefault="00394D29">
            <w:pPr>
              <w:numPr>
                <w:ilvl w:val="0"/>
                <w:numId w:val="1"/>
              </w:numPr>
              <w:pBdr>
                <w:left w:val="none" w:sz="0" w:space="3" w:color="000000"/>
                <w:between w:val="nil"/>
              </w:pBdr>
              <w:ind w:left="865" w:right="200" w:hanging="261"/>
              <w:rPr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Coordinates with buyers on needs/wants of the business to maximize sales and keep low selling items out of store.</w:t>
            </w:r>
          </w:p>
          <w:p w14:paraId="2604CDD3" w14:textId="77777777" w:rsidR="00A443FB" w:rsidRDefault="00394D29">
            <w:pPr>
              <w:numPr>
                <w:ilvl w:val="0"/>
                <w:numId w:val="1"/>
              </w:numPr>
              <w:pBdr>
                <w:left w:val="none" w:sz="0" w:space="3" w:color="000000"/>
                <w:between w:val="nil"/>
              </w:pBdr>
              <w:ind w:left="865" w:right="200" w:hanging="261"/>
              <w:rPr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Interviewed applicants, recommended individuals for hiring and evaluated staff performance.</w:t>
            </w:r>
          </w:p>
          <w:p w14:paraId="2158DEB0" w14:textId="77777777" w:rsidR="00A443FB" w:rsidRDefault="00394D29">
            <w:pPr>
              <w:numPr>
                <w:ilvl w:val="0"/>
                <w:numId w:val="1"/>
              </w:numPr>
              <w:pBdr>
                <w:left w:val="none" w:sz="0" w:space="3" w:color="000000"/>
                <w:between w:val="nil"/>
              </w:pBdr>
              <w:ind w:left="865" w:right="200" w:hanging="261"/>
              <w:rPr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Established 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and enforced clear goals to keep all employees on same level and working collaboratively.</w:t>
            </w:r>
          </w:p>
          <w:p w14:paraId="6963C0E7" w14:textId="77777777" w:rsidR="00A443FB" w:rsidRDefault="00394D29">
            <w:pPr>
              <w:numPr>
                <w:ilvl w:val="0"/>
                <w:numId w:val="1"/>
              </w:numPr>
              <w:pBdr>
                <w:left w:val="none" w:sz="0" w:space="3" w:color="000000"/>
                <w:between w:val="nil"/>
              </w:pBdr>
              <w:ind w:left="865" w:right="200" w:hanging="261"/>
              <w:rPr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Maintain all training necessary to be up to date on latest and evolving technology.</w:t>
            </w:r>
          </w:p>
          <w:p w14:paraId="32EC5C40" w14:textId="77777777" w:rsidR="00A443FB" w:rsidRDefault="00394D29">
            <w:pPr>
              <w:numPr>
                <w:ilvl w:val="0"/>
                <w:numId w:val="1"/>
              </w:numPr>
              <w:pBdr>
                <w:left w:val="none" w:sz="0" w:space="3" w:color="000000"/>
                <w:between w:val="nil"/>
              </w:pBdr>
              <w:ind w:left="865" w:right="200" w:hanging="261"/>
              <w:rPr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Established and maintained operating schedules to provide effective coverage for k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ey areas and to achieve customer service objectives.</w:t>
            </w:r>
          </w:p>
          <w:p w14:paraId="309BC02B" w14:textId="77777777" w:rsidR="00A443FB" w:rsidRDefault="00394D29">
            <w:pPr>
              <w:pBdr>
                <w:between w:val="nil"/>
              </w:pBdr>
              <w:spacing w:before="100"/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>Cashier</w:t>
            </w:r>
            <w:r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br/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St. George, UT </w:t>
            </w:r>
          </w:p>
          <w:p w14:paraId="6227FEF2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Costco Wholesale/ Oct 2006 to Feb 2008 </w:t>
            </w:r>
          </w:p>
          <w:p w14:paraId="336C7523" w14:textId="77777777" w:rsidR="00A443FB" w:rsidRDefault="00394D29">
            <w:pPr>
              <w:numPr>
                <w:ilvl w:val="0"/>
                <w:numId w:val="2"/>
              </w:numPr>
              <w:pBdr>
                <w:left w:val="none" w:sz="0" w:space="3" w:color="000000"/>
                <w:between w:val="nil"/>
              </w:pBdr>
              <w:ind w:left="865" w:right="200" w:hanging="261"/>
              <w:rPr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Drove sales and add-on purchases by promoting specific item options to customers.</w:t>
            </w:r>
          </w:p>
          <w:p w14:paraId="62D696C8" w14:textId="77777777" w:rsidR="00A443FB" w:rsidRDefault="00394D29">
            <w:pPr>
              <w:numPr>
                <w:ilvl w:val="0"/>
                <w:numId w:val="2"/>
              </w:numPr>
              <w:pBdr>
                <w:left w:val="none" w:sz="0" w:space="3" w:color="000000"/>
                <w:between w:val="nil"/>
              </w:pBdr>
              <w:ind w:left="865" w:right="200" w:hanging="261"/>
              <w:rPr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Trained new team members in cash register operation, stock procedures and customer service.</w:t>
            </w:r>
          </w:p>
          <w:p w14:paraId="5D63530B" w14:textId="77777777" w:rsidR="00A443FB" w:rsidRDefault="00394D29">
            <w:pPr>
              <w:pBdr>
                <w:between w:val="nil"/>
              </w:pBdr>
              <w:spacing w:before="100"/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>Organizational Assistant</w:t>
            </w:r>
            <w:r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br/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Fairfield, CA </w:t>
            </w:r>
          </w:p>
          <w:p w14:paraId="4675A569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MHA Associates/ Sep 2005 to Jul 2006 </w:t>
            </w:r>
          </w:p>
          <w:p w14:paraId="2A5793DF" w14:textId="77777777" w:rsidR="00A443FB" w:rsidRDefault="00394D29">
            <w:pPr>
              <w:pBdr>
                <w:between w:val="nil"/>
              </w:pBdr>
              <w:spacing w:before="180"/>
              <w:ind w:left="225" w:right="200"/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</w:pPr>
            <w:r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  <w:t>Educ</w:t>
            </w:r>
            <w:r>
              <w:rPr>
                <w:rFonts w:ascii="Hind Medium" w:eastAsia="Hind Medium" w:hAnsi="Hind Medium" w:cs="Hind Medium"/>
                <w:smallCaps/>
                <w:color w:val="000000"/>
                <w:sz w:val="28"/>
                <w:szCs w:val="28"/>
              </w:rPr>
              <w:t>ation and Training</w:t>
            </w:r>
          </w:p>
          <w:p w14:paraId="7CD0ACF9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>High School Diploma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</w:t>
            </w:r>
          </w:p>
          <w:p w14:paraId="6C88B9ED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Vacaville High School May 2006 </w:t>
            </w:r>
          </w:p>
          <w:p w14:paraId="5451A179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Vacaville, CA </w:t>
            </w:r>
          </w:p>
          <w:p w14:paraId="5AAC79D8" w14:textId="77777777" w:rsidR="00A443FB" w:rsidRDefault="00394D29">
            <w:pPr>
              <w:pBdr>
                <w:between w:val="nil"/>
              </w:pBdr>
              <w:spacing w:before="100"/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Medium" w:eastAsia="Alegreya Sans Medium" w:hAnsi="Alegreya Sans Medium" w:cs="Alegreya Sans Medium"/>
                <w:color w:val="000000"/>
                <w:sz w:val="22"/>
                <w:szCs w:val="22"/>
              </w:rPr>
              <w:t xml:space="preserve">Some College </w:t>
            </w: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 </w:t>
            </w:r>
          </w:p>
          <w:p w14:paraId="25CB39F9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>Dixie State University</w:t>
            </w:r>
          </w:p>
          <w:p w14:paraId="007BCB85" w14:textId="77777777" w:rsidR="00A443FB" w:rsidRDefault="00394D29">
            <w:pPr>
              <w:pBdr>
                <w:between w:val="nil"/>
              </w:pBdr>
              <w:ind w:left="225" w:right="200"/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</w:pPr>
            <w:r>
              <w:rPr>
                <w:rFonts w:ascii="Alegreya Sans Light" w:eastAsia="Alegreya Sans Light" w:hAnsi="Alegreya Sans Light" w:cs="Alegreya Sans Light"/>
                <w:color w:val="000000"/>
                <w:sz w:val="22"/>
                <w:szCs w:val="22"/>
              </w:rPr>
              <w:t xml:space="preserve">Saint George, UT </w:t>
            </w:r>
          </w:p>
        </w:tc>
      </w:tr>
    </w:tbl>
    <w:p w14:paraId="0808C86A" w14:textId="77777777" w:rsidR="00A443FB" w:rsidRDefault="00A443FB"/>
    <w:sectPr w:rsidR="00A443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egreya Sans Light">
    <w:charset w:val="00"/>
    <w:family w:val="auto"/>
    <w:pitch w:val="default"/>
  </w:font>
  <w:font w:name="Hind">
    <w:charset w:val="00"/>
    <w:family w:val="auto"/>
    <w:pitch w:val="default"/>
  </w:font>
  <w:font w:name="Hind Medium">
    <w:charset w:val="00"/>
    <w:family w:val="auto"/>
    <w:pitch w:val="default"/>
  </w:font>
  <w:font w:name="Alegreya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43D"/>
    <w:multiLevelType w:val="multilevel"/>
    <w:tmpl w:val="A1AA9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9F0151"/>
    <w:multiLevelType w:val="multilevel"/>
    <w:tmpl w:val="54DE4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DF79C5"/>
    <w:multiLevelType w:val="multilevel"/>
    <w:tmpl w:val="B7FE1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6B6661"/>
    <w:multiLevelType w:val="multilevel"/>
    <w:tmpl w:val="DBE22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B"/>
    <w:rsid w:val="00394D29"/>
    <w:rsid w:val="00A4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F4F4"/>
  <w15:docId w15:val="{63328211-0C62-4F70-A9ED-FB03B7ED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Crason8 On_Mixer</cp:lastModifiedBy>
  <cp:revision>2</cp:revision>
  <dcterms:created xsi:type="dcterms:W3CDTF">2020-05-11T16:30:00Z</dcterms:created>
  <dcterms:modified xsi:type="dcterms:W3CDTF">2020-05-11T16:36:00Z</dcterms:modified>
</cp:coreProperties>
</file>