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D424E" w:rsidRDefault="00000000">
      <w:pPr>
        <w:pStyle w:val="Heading1"/>
      </w:pPr>
      <w:bookmarkStart w:id="0" w:name="Xcac2e7e5c9a3fbe8fa0dbd3a1bc329ad46daea4"/>
      <w:r>
        <w:t>Canteen Management System – Project Proposal Canvas (Updated with Current Research)</w:t>
      </w:r>
    </w:p>
    <w:p w:rsidR="00ED424E" w:rsidRDefault="00000000">
      <w:pPr>
        <w:pStyle w:val="Heading2"/>
      </w:pPr>
      <w:bookmarkStart w:id="1" w:name="topic"/>
      <w:r>
        <w:t>1. Topic</w:t>
      </w:r>
    </w:p>
    <w:p w:rsidR="00ED424E" w:rsidRDefault="00000000">
      <w:pPr>
        <w:pStyle w:val="FirstParagraph"/>
      </w:pPr>
      <w:r>
        <w:t>Design and implementation of a school-focused Canteen Management System for streamlined student collection processing, prepayment and owing tracking, financial management, multi-role dashboards, robust analytics, and paperless record-keeping with easy integration across diverse school environments.</w:t>
      </w:r>
    </w:p>
    <w:p w:rsidR="00ED424E" w:rsidRDefault="00000000">
      <w:r>
        <w:pict>
          <v:rect id="_x0000_i1025" style="width:0;height:1.5pt" o:hralign="center" o:hrstd="t" o:hr="t"/>
        </w:pict>
      </w:r>
    </w:p>
    <w:p w:rsidR="00ED424E" w:rsidRDefault="00000000">
      <w:pPr>
        <w:pStyle w:val="Heading2"/>
      </w:pPr>
      <w:bookmarkStart w:id="2" w:name="introduction-project-background"/>
      <w:bookmarkEnd w:id="1"/>
      <w:r>
        <w:t>2. Introduction / Project Background</w:t>
      </w:r>
    </w:p>
    <w:p w:rsidR="00ED424E" w:rsidRDefault="00000000">
      <w:pPr>
        <w:pStyle w:val="FirstParagraph"/>
      </w:pPr>
      <w:r>
        <w:t>Many schools manage canteen collections and student balances using paper logs, spreadsheets, or ad hoc methods. These approaches lead to inconsistent records, reconciliation complexity, limited transparency, and difficulty producing reliable reports for operational and policy decisions. Digital transformation in school financial micro-systems (canteens, libraries, activity fees) improves accountability, traceability, and stakeholder visibility.</w:t>
      </w:r>
    </w:p>
    <w:p w:rsidR="00ED424E" w:rsidRDefault="00000000">
      <w:pPr>
        <w:pStyle w:val="Heading3"/>
      </w:pPr>
      <w:bookmarkStart w:id="3" w:name="recent-research-evidence-condensed"/>
      <w:r>
        <w:t>Recent research evidence (condensed)</w:t>
      </w:r>
    </w:p>
    <w:p w:rsidR="00ED424E" w:rsidRDefault="00000000">
      <w:pPr>
        <w:pStyle w:val="Compact"/>
        <w:numPr>
          <w:ilvl w:val="0"/>
          <w:numId w:val="2"/>
        </w:numPr>
      </w:pPr>
      <w:r>
        <w:rPr>
          <w:b/>
          <w:bCs/>
        </w:rPr>
        <w:t>Operational gains from cashless/prepaid models:</w:t>
      </w:r>
      <w:r>
        <w:t xml:space="preserve"> Contemporary case studies and academic reports show cashless and prepaid systems reduce transaction times, lower reconciliation errors, and improve financial transparency for institutional micro-finance flows.</w:t>
      </w:r>
    </w:p>
    <w:p w:rsidR="00ED424E" w:rsidRDefault="00000000">
      <w:pPr>
        <w:pStyle w:val="Compact"/>
        <w:numPr>
          <w:ilvl w:val="0"/>
          <w:numId w:val="2"/>
        </w:numPr>
      </w:pPr>
      <w:r>
        <w:rPr>
          <w:b/>
          <w:bCs/>
        </w:rPr>
        <w:t>Offline-first PWA viability:</w:t>
      </w:r>
      <w:r>
        <w:t xml:space="preserve"> Recent technical case studies demonstrate Progressive Web Apps (PWAs) with offline data capture and robust sync strategies can operate reliably in low-bandwidth school environments and support offline collection sessions with conflict-resolution on reconnect.</w:t>
      </w:r>
    </w:p>
    <w:p w:rsidR="00ED424E" w:rsidRDefault="00000000">
      <w:pPr>
        <w:pStyle w:val="Compact"/>
        <w:numPr>
          <w:ilvl w:val="0"/>
          <w:numId w:val="2"/>
        </w:numPr>
      </w:pPr>
      <w:r>
        <w:rPr>
          <w:b/>
          <w:bCs/>
        </w:rPr>
        <w:t>Inventory &amp; waste reduction through integrated tracking:</w:t>
      </w:r>
      <w:r>
        <w:t xml:space="preserve"> Evidence from food-service research indicates real-time inventory integration with point-of-sale reduces food waste and improves ordering accuracy—beneficial even where user-facing ordering is not part of scope.</w:t>
      </w:r>
    </w:p>
    <w:p w:rsidR="00ED424E" w:rsidRDefault="00000000">
      <w:pPr>
        <w:pStyle w:val="Compact"/>
        <w:numPr>
          <w:ilvl w:val="0"/>
          <w:numId w:val="2"/>
        </w:numPr>
      </w:pPr>
      <w:r>
        <w:rPr>
          <w:b/>
          <w:bCs/>
        </w:rPr>
        <w:t>Data protection &amp; policy guidance for schools:</w:t>
      </w:r>
      <w:r>
        <w:t xml:space="preserve"> International guidance for school data protection stresses privacy-by-design, staff training, and clear retention policies; embedding these into the system design is now recommended practice.</w:t>
      </w:r>
    </w:p>
    <w:p w:rsidR="00ED424E" w:rsidRDefault="00000000">
      <w:pPr>
        <w:pStyle w:val="Compact"/>
        <w:numPr>
          <w:ilvl w:val="0"/>
          <w:numId w:val="2"/>
        </w:numPr>
      </w:pPr>
      <w:r>
        <w:rPr>
          <w:b/>
          <w:bCs/>
        </w:rPr>
        <w:t>Adoption drivers &amp; barriers:</w:t>
      </w:r>
      <w:r>
        <w:t xml:space="preserve"> Behavioral research highlights the need for straightforward UX, champion-led rollouts, and phased adoption to overcome cashless hesitancy and infrastructure variability.</w:t>
      </w:r>
    </w:p>
    <w:p w:rsidR="00ED424E" w:rsidRDefault="00000000">
      <w:pPr>
        <w:pStyle w:val="FirstParagraph"/>
      </w:pPr>
      <w:r>
        <w:lastRenderedPageBreak/>
        <w:t>These findings directly inform the system design choices below (offline-first capture, strong audit logging, modular integrations, focused training and phased rollout).</w:t>
      </w:r>
    </w:p>
    <w:p w:rsidR="00ED424E" w:rsidRDefault="00000000">
      <w:r>
        <w:pict>
          <v:rect id="_x0000_i1026" style="width:0;height:1.5pt" o:hralign="center" o:hrstd="t" o:hr="t"/>
        </w:pict>
      </w:r>
    </w:p>
    <w:p w:rsidR="00ED424E" w:rsidRDefault="00000000">
      <w:pPr>
        <w:pStyle w:val="Heading2"/>
      </w:pPr>
      <w:bookmarkStart w:id="4" w:name="problem-statement"/>
      <w:bookmarkEnd w:id="2"/>
      <w:bookmarkEnd w:id="3"/>
      <w:r>
        <w:t>3. Problem Statement</w:t>
      </w:r>
    </w:p>
    <w:p w:rsidR="00ED424E" w:rsidRDefault="00000000">
      <w:pPr>
        <w:pStyle w:val="FirstParagraph"/>
      </w:pPr>
      <w:r>
        <w:t>Schools face persistent challenges in managing canteen collections and student balances: - Inconsistent and error-prone paper-based records for collections, prepayments, and owings. - Time-consuming reconciliations and limited financial visibility (expenses, profits). - Fragmented data, making detailed analytics and audits difficult. - Lack of role-appropriate dashboards for Administrators and Teachers. - Integration hurdles that slow adoption across different school environments.</w:t>
      </w:r>
    </w:p>
    <w:p w:rsidR="00ED424E" w:rsidRDefault="00000000">
      <w:pPr>
        <w:pStyle w:val="BodyText"/>
      </w:pPr>
      <w:r>
        <w:t>We aim to deliver a unified, paperless platform that streamlines student collection recording, tracks prepayments and owings, manages financials, provides detailed analytics, enables multi-role dashboards, and integrates easily with diverse school systems.</w:t>
      </w:r>
    </w:p>
    <w:p w:rsidR="00ED424E" w:rsidRDefault="00000000">
      <w:r>
        <w:pict>
          <v:rect id="_x0000_i1027" style="width:0;height:1.5pt" o:hralign="center" o:hrstd="t" o:hr="t"/>
        </w:pict>
      </w:r>
    </w:p>
    <w:p w:rsidR="00ED424E" w:rsidRDefault="00000000">
      <w:pPr>
        <w:pStyle w:val="Heading2"/>
      </w:pPr>
      <w:bookmarkStart w:id="5" w:name="project-aim-and-objectives"/>
      <w:bookmarkEnd w:id="4"/>
      <w:r>
        <w:t>4. Project Aim and Objectives</w:t>
      </w:r>
    </w:p>
    <w:p w:rsidR="00ED424E" w:rsidRDefault="00000000">
      <w:pPr>
        <w:pStyle w:val="FirstParagraph"/>
      </w:pPr>
      <w:r>
        <w:rPr>
          <w:b/>
          <w:bCs/>
        </w:rPr>
        <w:t>Aim:</w:t>
      </w:r>
      <w:r>
        <w:t xml:space="preserve"> Develop and deploy a secure, school-ready Canteen Management System that standardizes and digitizes collection and financial workflows, enhances transparency with analytics, and supports role-based operations for Administrators and Teachers—minimizing disruption and maximizing interoperability.</w:t>
      </w:r>
    </w:p>
    <w:p w:rsidR="008B49AE" w:rsidRDefault="00000000">
      <w:pPr>
        <w:pStyle w:val="BodyText"/>
      </w:pPr>
      <w:r>
        <w:rPr>
          <w:b/>
          <w:bCs/>
        </w:rPr>
        <w:t>Objectives:</w:t>
      </w:r>
      <w:r>
        <w:t xml:space="preserve"> </w:t>
      </w:r>
    </w:p>
    <w:p w:rsidR="008B49AE" w:rsidRDefault="00000000" w:rsidP="008B49AE">
      <w:pPr>
        <w:pStyle w:val="BodyText"/>
        <w:ind w:firstLine="720"/>
      </w:pPr>
      <w:r>
        <w:t xml:space="preserve">1. Replace paper-based processes with a digital ledger for student collections, prepayments (top-ups), and owings, with audit trails. </w:t>
      </w:r>
    </w:p>
    <w:p w:rsidR="008B49AE" w:rsidRDefault="00000000" w:rsidP="008B49AE">
      <w:pPr>
        <w:pStyle w:val="BodyText"/>
        <w:ind w:firstLine="720"/>
      </w:pPr>
      <w:r>
        <w:t xml:space="preserve">2. Implement cashless and prepaid account mechanisms with configurable rules (caps, alerts, auto-replenish, grace periods). </w:t>
      </w:r>
    </w:p>
    <w:p w:rsidR="008B49AE" w:rsidRDefault="00000000" w:rsidP="008B49AE">
      <w:pPr>
        <w:pStyle w:val="BodyText"/>
        <w:ind w:firstLine="720"/>
      </w:pPr>
      <w:r>
        <w:t xml:space="preserve">3. Provide financial tracking for expenses, revenues, and profits, including reconciliation tools and exportable statements. </w:t>
      </w:r>
    </w:p>
    <w:p w:rsidR="008B49AE" w:rsidRDefault="00000000" w:rsidP="008B49AE">
      <w:pPr>
        <w:pStyle w:val="BodyText"/>
        <w:ind w:firstLine="720"/>
      </w:pPr>
      <w:r>
        <w:t xml:space="preserve">4. Deliver detailed analytics (daily/weekly/monthly trends, cohort analyses, exception reports, aging of owings, expense categories). </w:t>
      </w:r>
    </w:p>
    <w:p w:rsidR="008B49AE" w:rsidRDefault="00000000" w:rsidP="008B49AE">
      <w:pPr>
        <w:pStyle w:val="BodyText"/>
        <w:ind w:firstLine="720"/>
      </w:pPr>
      <w:r>
        <w:t xml:space="preserve">5. Build multi-dashboard experiences for Administrators and Teachers that enable quick, role-appropriate actions. </w:t>
      </w:r>
    </w:p>
    <w:p w:rsidR="008B49AE" w:rsidRDefault="00000000" w:rsidP="008B49AE">
      <w:pPr>
        <w:pStyle w:val="BodyText"/>
        <w:ind w:firstLine="720"/>
      </w:pPr>
      <w:r>
        <w:t xml:space="preserve">6. Ensure robust RBAC, privacy-by-design, and secure data handling; support audit-friendly data retention and logs. </w:t>
      </w:r>
    </w:p>
    <w:p w:rsidR="008B49AE" w:rsidRDefault="00000000" w:rsidP="008B49AE">
      <w:pPr>
        <w:pStyle w:val="BodyText"/>
        <w:ind w:firstLine="720"/>
      </w:pPr>
      <w:r>
        <w:lastRenderedPageBreak/>
        <w:t xml:space="preserve">7. Offer configurable, school-friendly integrations (SIS/SSO, payment rails) and CSV-based fallbacks. </w:t>
      </w:r>
    </w:p>
    <w:p w:rsidR="008B49AE" w:rsidRDefault="00000000" w:rsidP="008B49AE">
      <w:pPr>
        <w:pStyle w:val="BodyText"/>
        <w:ind w:firstLine="720"/>
      </w:pPr>
      <w:r>
        <w:t xml:space="preserve">8. Provide offline-capable data capture for collection sessions, with sync and conflict resolution on reconnect. </w:t>
      </w:r>
    </w:p>
    <w:p w:rsidR="008B49AE" w:rsidRDefault="00000000" w:rsidP="008B49AE">
      <w:pPr>
        <w:pStyle w:val="BodyText"/>
        <w:ind w:firstLine="720"/>
      </w:pPr>
      <w:r>
        <w:t xml:space="preserve">9. Deliver comprehensive training, documentation, and governance artifacts to ensure adoption and compliance. </w:t>
      </w:r>
    </w:p>
    <w:p w:rsidR="00ED424E" w:rsidRDefault="00000000" w:rsidP="008B49AE">
      <w:pPr>
        <w:pStyle w:val="BodyText"/>
        <w:ind w:firstLine="720"/>
      </w:pPr>
      <w:r>
        <w:t>10. Define performance and accessibility targets suitable for school environments (WCAG 2.1 AA; quick response for core flows).</w:t>
      </w:r>
    </w:p>
    <w:p w:rsidR="00ED424E" w:rsidRDefault="00000000">
      <w:r>
        <w:pict>
          <v:rect id="_x0000_i1028" style="width:0;height:1.5pt" o:hralign="center" o:hrstd="t" o:hr="t"/>
        </w:pict>
      </w:r>
    </w:p>
    <w:p w:rsidR="00ED424E" w:rsidRDefault="00000000">
      <w:pPr>
        <w:pStyle w:val="Heading2"/>
      </w:pPr>
      <w:bookmarkStart w:id="6" w:name="scope-assumptions"/>
      <w:bookmarkEnd w:id="5"/>
      <w:r>
        <w:t>5. Scope &amp; Assumptions</w:t>
      </w:r>
    </w:p>
    <w:p w:rsidR="0071572E" w:rsidRDefault="00000000">
      <w:pPr>
        <w:pStyle w:val="FirstParagraph"/>
      </w:pPr>
      <w:r>
        <w:rPr>
          <w:b/>
          <w:bCs/>
        </w:rPr>
        <w:t>In scope:</w:t>
      </w:r>
      <w:r>
        <w:t xml:space="preserve"> </w:t>
      </w:r>
    </w:p>
    <w:p w:rsidR="0071572E" w:rsidRDefault="00000000" w:rsidP="0071572E">
      <w:pPr>
        <w:pStyle w:val="FirstParagraph"/>
        <w:ind w:firstLine="720"/>
      </w:pPr>
      <w:r>
        <w:t>- Core web application (React/Next.js or equivalent) + PWA offline capture for collection sessions.</w:t>
      </w:r>
    </w:p>
    <w:p w:rsidR="0071572E" w:rsidRDefault="00000000" w:rsidP="0071572E">
      <w:pPr>
        <w:pStyle w:val="FirstParagraph"/>
        <w:ind w:firstLine="720"/>
      </w:pPr>
      <w:r>
        <w:t xml:space="preserve">- Admin and Teacher dashboards with account, collections, expenses, reconciliation and reports. </w:t>
      </w:r>
    </w:p>
    <w:p w:rsidR="0071572E" w:rsidRDefault="00000000" w:rsidP="0071572E">
      <w:pPr>
        <w:pStyle w:val="FirstParagraph"/>
        <w:ind w:firstLine="720"/>
      </w:pPr>
      <w:r>
        <w:t xml:space="preserve">- Cashless account model (wallet/top-up) and integration with payment providers; CSV/manual top-up fallback. </w:t>
      </w:r>
    </w:p>
    <w:p w:rsidR="0071572E" w:rsidRDefault="00000000" w:rsidP="0071572E">
      <w:pPr>
        <w:pStyle w:val="FirstParagraph"/>
        <w:ind w:firstLine="720"/>
      </w:pPr>
      <w:r>
        <w:t xml:space="preserve">- Audit logging, role-based workflows, and exportable financial statements. </w:t>
      </w:r>
    </w:p>
    <w:p w:rsidR="00ED424E" w:rsidRDefault="00000000" w:rsidP="0071572E">
      <w:pPr>
        <w:pStyle w:val="FirstParagraph"/>
        <w:ind w:firstLine="720"/>
      </w:pPr>
      <w:r>
        <w:t>- Pilot deployment with training materials and limited post-deployment support.</w:t>
      </w:r>
    </w:p>
    <w:p w:rsidR="0071572E" w:rsidRDefault="00000000">
      <w:pPr>
        <w:pStyle w:val="BodyText"/>
      </w:pPr>
      <w:r>
        <w:rPr>
          <w:b/>
          <w:bCs/>
        </w:rPr>
        <w:t>Out of scope for initial pilot:</w:t>
      </w:r>
      <w:r>
        <w:t xml:space="preserve"> </w:t>
      </w:r>
    </w:p>
    <w:p w:rsidR="0071572E" w:rsidRDefault="00000000" w:rsidP="0071572E">
      <w:pPr>
        <w:pStyle w:val="BodyText"/>
        <w:ind w:firstLine="720"/>
      </w:pPr>
      <w:r>
        <w:t xml:space="preserve">- Full hardware provisioning (card issuance, mass NFC rollout) — hardware integration paths documented. </w:t>
      </w:r>
    </w:p>
    <w:p w:rsidR="00ED424E" w:rsidRDefault="00000000" w:rsidP="0071572E">
      <w:pPr>
        <w:pStyle w:val="BodyText"/>
        <w:ind w:firstLine="720"/>
      </w:pPr>
      <w:r>
        <w:t>- Automated supplier procurement beyond templated export and recommended processes.</w:t>
      </w:r>
    </w:p>
    <w:p w:rsidR="0071572E" w:rsidRDefault="00000000">
      <w:pPr>
        <w:pStyle w:val="BodyText"/>
      </w:pPr>
      <w:r>
        <w:rPr>
          <w:b/>
          <w:bCs/>
        </w:rPr>
        <w:t>Assumptions:</w:t>
      </w:r>
      <w:r>
        <w:t xml:space="preserve"> </w:t>
      </w:r>
    </w:p>
    <w:p w:rsidR="0071572E" w:rsidRDefault="00000000" w:rsidP="0071572E">
      <w:pPr>
        <w:pStyle w:val="BodyText"/>
        <w:ind w:firstLine="720"/>
      </w:pPr>
      <w:r>
        <w:t xml:space="preserve">- Institution provides intermittent internet and basic devices; pilot will validate offline sync behavior. </w:t>
      </w:r>
    </w:p>
    <w:p w:rsidR="00ED424E" w:rsidRDefault="00000000" w:rsidP="0071572E">
      <w:pPr>
        <w:pStyle w:val="BodyText"/>
        <w:ind w:firstLine="720"/>
      </w:pPr>
      <w:r>
        <w:t>- Stakeholders will permit a controlled pilot and provide timely feedback.</w:t>
      </w:r>
    </w:p>
    <w:p w:rsidR="00ED424E" w:rsidRDefault="00000000">
      <w:r>
        <w:pict>
          <v:rect id="_x0000_i1029" style="width:0;height:1.5pt" o:hralign="center" o:hrstd="t" o:hr="t"/>
        </w:pict>
      </w:r>
    </w:p>
    <w:p w:rsidR="00ED424E" w:rsidRDefault="00000000">
      <w:pPr>
        <w:pStyle w:val="Heading2"/>
      </w:pPr>
      <w:bookmarkStart w:id="7" w:name="significance-of-the-project"/>
      <w:bookmarkEnd w:id="6"/>
      <w:r>
        <w:lastRenderedPageBreak/>
        <w:t>6. Significance of the Project</w:t>
      </w:r>
    </w:p>
    <w:p w:rsidR="00ED424E" w:rsidRDefault="00000000">
      <w:pPr>
        <w:pStyle w:val="Compact"/>
        <w:numPr>
          <w:ilvl w:val="0"/>
          <w:numId w:val="3"/>
        </w:numPr>
      </w:pPr>
      <w:r>
        <w:rPr>
          <w:b/>
          <w:bCs/>
        </w:rPr>
        <w:t>Operational consistency:</w:t>
      </w:r>
      <w:r>
        <w:t xml:space="preserve"> Paperless workflows reduce variance and errors in collection records.</w:t>
      </w:r>
    </w:p>
    <w:p w:rsidR="00ED424E" w:rsidRDefault="00000000">
      <w:pPr>
        <w:pStyle w:val="Compact"/>
        <w:numPr>
          <w:ilvl w:val="0"/>
          <w:numId w:val="3"/>
        </w:numPr>
      </w:pPr>
      <w:r>
        <w:rPr>
          <w:b/>
          <w:bCs/>
        </w:rPr>
        <w:t>Financial integrity:</w:t>
      </w:r>
      <w:r>
        <w:t xml:space="preserve"> Faster reconciliations, clearer audit trails, and accurate expense/revenue accounting.</w:t>
      </w:r>
    </w:p>
    <w:p w:rsidR="00ED424E" w:rsidRDefault="00000000">
      <w:pPr>
        <w:pStyle w:val="Compact"/>
        <w:numPr>
          <w:ilvl w:val="0"/>
          <w:numId w:val="3"/>
        </w:numPr>
      </w:pPr>
      <w:r>
        <w:rPr>
          <w:b/>
          <w:bCs/>
        </w:rPr>
        <w:t>Policy &amp; compliance:</w:t>
      </w:r>
      <w:r>
        <w:t xml:space="preserve"> Supports school data protection practices and audit requirements.</w:t>
      </w:r>
    </w:p>
    <w:p w:rsidR="00ED424E" w:rsidRDefault="00000000">
      <w:pPr>
        <w:pStyle w:val="Compact"/>
        <w:numPr>
          <w:ilvl w:val="0"/>
          <w:numId w:val="3"/>
        </w:numPr>
      </w:pPr>
      <w:r>
        <w:rPr>
          <w:b/>
          <w:bCs/>
        </w:rPr>
        <w:t>Data-driven operations:</w:t>
      </w:r>
      <w:r>
        <w:t xml:space="preserve"> Analytics allow budget forecasting, cohort comparisons, and targeted policy interventions (e.g., subsidies).</w:t>
      </w:r>
    </w:p>
    <w:p w:rsidR="00ED424E" w:rsidRDefault="00000000">
      <w:pPr>
        <w:pStyle w:val="Compact"/>
        <w:numPr>
          <w:ilvl w:val="0"/>
          <w:numId w:val="3"/>
        </w:numPr>
      </w:pPr>
      <w:r>
        <w:rPr>
          <w:b/>
          <w:bCs/>
        </w:rPr>
        <w:t>Adoption-friendly design:</w:t>
      </w:r>
      <w:r>
        <w:t xml:space="preserve"> Offline capture, CSV fallbacks, and role-based UX minimize friction for diverse school contexts.</w:t>
      </w:r>
    </w:p>
    <w:p w:rsidR="00ED424E" w:rsidRDefault="00000000">
      <w:r>
        <w:pict>
          <v:rect id="_x0000_i1030" style="width:0;height:1.5pt" o:hralign="center" o:hrstd="t" o:hr="t"/>
        </w:pict>
      </w:r>
    </w:p>
    <w:p w:rsidR="00ED424E" w:rsidRDefault="00000000">
      <w:pPr>
        <w:pStyle w:val="Heading2"/>
      </w:pPr>
      <w:bookmarkStart w:id="8" w:name="project-implementation-plan"/>
      <w:bookmarkEnd w:id="7"/>
      <w:r>
        <w:t>7. Project Implementation Plan</w:t>
      </w:r>
    </w:p>
    <w:p w:rsidR="00ED424E" w:rsidRDefault="00000000">
      <w:pPr>
        <w:pStyle w:val="FirstParagraph"/>
      </w:pPr>
      <w:r>
        <w:t>Phase descriptions, deliverables, team roles, tech stack, risk management and KPIs are retained and updated to reflect research-driven design choices (offline-first PWA, audit-centric data model, inventory &amp; waste indicators even if not user-ordering, privacy-by-design and staff training mandates).</w:t>
      </w:r>
    </w:p>
    <w:p w:rsidR="00ED424E" w:rsidRDefault="00000000">
      <w:pPr>
        <w:pStyle w:val="Heading3"/>
      </w:pPr>
      <w:bookmarkStart w:id="9" w:name="Xb23c6b6b9918423c6e17c58d0555d65c2d8792f"/>
      <w:r>
        <w:t>Key technical &amp; process decisions influenced by recent findings</w:t>
      </w:r>
    </w:p>
    <w:p w:rsidR="00ED424E" w:rsidRDefault="00000000">
      <w:pPr>
        <w:pStyle w:val="Compact"/>
        <w:numPr>
          <w:ilvl w:val="0"/>
          <w:numId w:val="4"/>
        </w:numPr>
      </w:pPr>
      <w:r>
        <w:rPr>
          <w:b/>
          <w:bCs/>
        </w:rPr>
        <w:t>Offline-first PWA for collection sessions:</w:t>
      </w:r>
      <w:r>
        <w:t xml:space="preserve"> Use IndexedDB and service workers to capture sessions offline, with deterministic conflict-resolution strategies on sync.</w:t>
      </w:r>
    </w:p>
    <w:p w:rsidR="00ED424E" w:rsidRDefault="00000000">
      <w:pPr>
        <w:pStyle w:val="Compact"/>
        <w:numPr>
          <w:ilvl w:val="0"/>
          <w:numId w:val="4"/>
        </w:numPr>
      </w:pPr>
      <w:r>
        <w:rPr>
          <w:b/>
          <w:bCs/>
        </w:rPr>
        <w:t>Audit-centric ledger model:</w:t>
      </w:r>
      <w:r>
        <w:t xml:space="preserve"> All collection records are append-only transactions with trace metadata (actor, device, session) to support audits and reconciliation.</w:t>
      </w:r>
    </w:p>
    <w:p w:rsidR="00ED424E" w:rsidRDefault="00000000">
      <w:pPr>
        <w:pStyle w:val="Compact"/>
        <w:numPr>
          <w:ilvl w:val="0"/>
          <w:numId w:val="4"/>
        </w:numPr>
      </w:pPr>
      <w:r>
        <w:rPr>
          <w:b/>
          <w:bCs/>
        </w:rPr>
        <w:t>Configurable credit rules:</w:t>
      </w:r>
      <w:r>
        <w:t xml:space="preserve"> Support school policy variability (grace periods, caps, auto-replenish via parent top-up) to address behavioral friction and credit misuse.</w:t>
      </w:r>
    </w:p>
    <w:p w:rsidR="00ED424E" w:rsidRDefault="00000000">
      <w:pPr>
        <w:pStyle w:val="Compact"/>
        <w:numPr>
          <w:ilvl w:val="0"/>
          <w:numId w:val="4"/>
        </w:numPr>
      </w:pPr>
      <w:r>
        <w:rPr>
          <w:b/>
          <w:bCs/>
        </w:rPr>
        <w:t>CSV/Manual bridges for integration:</w:t>
      </w:r>
      <w:r>
        <w:t xml:space="preserve"> Recognize real-world heterogeneity—support robust import/export for SIS and finance systems where SSO/API is unavailable.</w:t>
      </w:r>
    </w:p>
    <w:p w:rsidR="00ED424E" w:rsidRDefault="00000000">
      <w:pPr>
        <w:pStyle w:val="Compact"/>
        <w:numPr>
          <w:ilvl w:val="0"/>
          <w:numId w:val="4"/>
        </w:numPr>
      </w:pPr>
      <w:r>
        <w:rPr>
          <w:b/>
          <w:bCs/>
        </w:rPr>
        <w:t>Data protection &amp; training:</w:t>
      </w:r>
      <w:r>
        <w:t xml:space="preserve"> Embed privacy-by-design defaults, staff data-protection training materials, and retention rules aligned with local policy.</w:t>
      </w:r>
    </w:p>
    <w:p w:rsidR="00ED424E" w:rsidRDefault="00000000">
      <w:r>
        <w:pict>
          <v:rect id="_x0000_i1031" style="width:0;height:1.5pt" o:hralign="center" o:hrstd="t" o:hr="t"/>
        </w:pict>
      </w:r>
    </w:p>
    <w:p w:rsidR="00ED424E" w:rsidRDefault="00000000">
      <w:pPr>
        <w:pStyle w:val="Heading2"/>
      </w:pPr>
      <w:bookmarkStart w:id="10" w:name="summary"/>
      <w:bookmarkEnd w:id="8"/>
      <w:bookmarkEnd w:id="9"/>
      <w:r>
        <w:t>8. Summary</w:t>
      </w:r>
    </w:p>
    <w:p w:rsidR="00ED424E" w:rsidRDefault="00000000">
      <w:pPr>
        <w:pStyle w:val="FirstParagraph"/>
      </w:pPr>
      <w:r>
        <w:t>A school-centric, research-informed Canteen Management System that removes paper friction, improves financial transparency, enables offline-capable collection sessions, and delivers role-based analytics and governance-ready audit trails. The design balances modern architecture with pragmatic fallbacks to ensure adoption across diverse school environments.</w:t>
      </w:r>
    </w:p>
    <w:p w:rsidR="00ED424E" w:rsidRDefault="00000000">
      <w:r>
        <w:pict>
          <v:rect id="_x0000_i1032" style="width:0;height:1.5pt" o:hralign="center" o:hrstd="t" o:hr="t"/>
        </w:pict>
      </w:r>
    </w:p>
    <w:p w:rsidR="00ED424E" w:rsidRDefault="00000000">
      <w:pPr>
        <w:pStyle w:val="Heading2"/>
      </w:pPr>
      <w:bookmarkStart w:id="11" w:name="references-selected-for-appendix"/>
      <w:bookmarkEnd w:id="10"/>
      <w:r>
        <w:lastRenderedPageBreak/>
        <w:t>9. References (selected, for appendix)</w:t>
      </w:r>
    </w:p>
    <w:p w:rsidR="00ED424E" w:rsidRDefault="00000000">
      <w:pPr>
        <w:pStyle w:val="FirstParagraph"/>
      </w:pPr>
      <w:r>
        <w:t>(Full web/academic references will be included in the external appendix given pilot jurisdictional needs.)</w:t>
      </w:r>
    </w:p>
    <w:p w:rsidR="00ED424E" w:rsidRDefault="00000000">
      <w:pPr>
        <w:pStyle w:val="Compact"/>
        <w:numPr>
          <w:ilvl w:val="0"/>
          <w:numId w:val="5"/>
        </w:numPr>
      </w:pPr>
      <w:r>
        <w:t>Contemporary case studies and technical reports on cashless school payments, PWA offline-first implementations, inventory-driven food waste reduction, and school data protection guidance.</w:t>
      </w:r>
    </w:p>
    <w:p w:rsidR="00ED424E" w:rsidRDefault="00000000">
      <w:r>
        <w:pict>
          <v:rect id="_x0000_i1033" style="width:0;height:1.5pt" o:hralign="center" o:hrstd="t" o:hr="t"/>
        </w:pict>
      </w:r>
    </w:p>
    <w:p w:rsidR="00ED424E" w:rsidRDefault="00000000">
      <w:pPr>
        <w:pStyle w:val="Heading2"/>
      </w:pPr>
      <w:bookmarkStart w:id="12" w:name="high-level-diagrams"/>
      <w:bookmarkEnd w:id="11"/>
      <w:r>
        <w:t>10. High-Level Diagrams</w:t>
      </w:r>
    </w:p>
    <w:p w:rsidR="00ED424E" w:rsidRDefault="00000000">
      <w:pPr>
        <w:pStyle w:val="FirstParagraph"/>
      </w:pPr>
      <w:r>
        <w:t>(Visual diagrams retained as in original canvas — system context, domain modules and deployment sketches.)</w:t>
      </w:r>
    </w:p>
    <w:p w:rsidR="00ED424E" w:rsidRDefault="00ED424E">
      <w:pPr>
        <w:pStyle w:val="FirstParagraph"/>
      </w:pPr>
      <w:bookmarkStart w:id="13" w:name="next-canvas-actions-available-on-request"/>
      <w:bookmarkEnd w:id="0"/>
      <w:bookmarkEnd w:id="12"/>
      <w:bookmarkEnd w:id="13"/>
    </w:p>
    <w:sectPr w:rsidR="00ED424E">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6A8B0F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EF5664E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112751660">
    <w:abstractNumId w:val="0"/>
  </w:num>
  <w:num w:numId="2" w16cid:durableId="1032076139">
    <w:abstractNumId w:val="1"/>
  </w:num>
  <w:num w:numId="3" w16cid:durableId="721056516">
    <w:abstractNumId w:val="1"/>
  </w:num>
  <w:num w:numId="4" w16cid:durableId="836766332">
    <w:abstractNumId w:val="1"/>
  </w:num>
  <w:num w:numId="5" w16cid:durableId="1528790733">
    <w:abstractNumId w:val="1"/>
  </w:num>
  <w:num w:numId="6" w16cid:durableId="21204451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ED424E"/>
    <w:rsid w:val="005319BA"/>
    <w:rsid w:val="0071572E"/>
    <w:rsid w:val="008B49AE"/>
    <w:rsid w:val="00ED424E"/>
    <w:rsid w:val="00FA2D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334429"/>
  <w15:docId w15:val="{CB0934BE-36A5-4389-AD08-DFDE07CFF5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5</Pages>
  <Words>1224</Words>
  <Characters>6978</Characters>
  <Application>Microsoft Office Word</Application>
  <DocSecurity>0</DocSecurity>
  <Lines>58</Lines>
  <Paragraphs>16</Paragraphs>
  <ScaleCrop>false</ScaleCrop>
  <Company/>
  <LinksUpToDate>false</LinksUpToDate>
  <CharactersWithSpaces>8186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Kirito Kirigaya</cp:lastModifiedBy>
  <cp:revision>4</cp:revision>
  <dcterms:created xsi:type="dcterms:W3CDTF">2025-12-06T15:13:00Z</dcterms:created>
  <dcterms:modified xsi:type="dcterms:W3CDTF">2025-12-06T15:23:00Z</dcterms:modified>
</cp:coreProperties>
</file>