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7C66"/>
          <w:sz w:val="60"/>
        </w:rPr>
        <w:t>AURA LIMS</w:t>
      </w:r>
    </w:p>
    <w:p>
      <w:r>
        <w:rPr>
          <w:color w:val="102625"/>
          <w:sz w:val="30"/>
        </w:rPr>
        <w:t>Sales Demo Walkthrough — Step by Step</w:t>
      </w:r>
    </w:p>
    <w:p>
      <w:r>
        <w:rPr>
          <w:i/>
          <w:color w:val="59706B"/>
          <w:sz w:val="20"/>
        </w:rPr>
        <w:t>White-label, AI-native diagnostic laboratory platform  ·  English &amp; العربية (RTL)  ·  For Pakistan &amp; the GCC</w:t>
      </w:r>
    </w:p>
    <w:p/>
    <w:p>
      <w:pPr>
        <w:pStyle w:val="Heading1"/>
      </w:pPr>
      <w:r>
        <w:rPr>
          <w:color w:val="0E7C66"/>
        </w:rPr>
        <w:t>1.  What you are demoing (your 30-second opener)</w:t>
      </w:r>
    </w:p>
    <w:p>
      <w:r>
        <w:t>AURA is a white-label diagnostic lab platform: one hardened clinical engine that every lab runs on, while each lab keeps its own brand, domain, language, and pricing. The demo tells one story across three layers — scroll through them in this order so the buyer sees the whole value chain:</w:t>
      </w:r>
    </w:p>
    <w:p>
      <w:pPr>
        <w:pStyle w:val="ListBullet"/>
      </w:pPr>
      <w:r>
        <w:rPr>
          <w:b/>
        </w:rPr>
        <w:t xml:space="preserve">Platform Owner console — </w:t>
      </w:r>
      <w:r>
        <w:t>you, the operator, managing every client lab: provisioning, billing, renewals, and support.</w:t>
      </w:r>
    </w:p>
    <w:p>
      <w:pPr>
        <w:pStyle w:val="ListBullet"/>
      </w:pPr>
      <w:r>
        <w:rPr>
          <w:b/>
        </w:rPr>
        <w:t xml:space="preserve">Lab Admin — </w:t>
      </w:r>
      <w:r>
        <w:t>a client lab setting up its own outlets, doctor panel, team &amp; logins, test menu, schedule, and reagent stock.</w:t>
      </w:r>
    </w:p>
    <w:p>
      <w:pPr>
        <w:pStyle w:val="ListBullet"/>
      </w:pPr>
      <w:r>
        <w:rPr>
          <w:b/>
        </w:rPr>
        <w:t xml:space="preserve">Outlet Operations — </w:t>
      </w:r>
      <w:r>
        <w:t>the front-desk and bench staff running the daily patient journey at one branch.</w:t>
      </w:r>
    </w:p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“AURA is one platform that runs many labs. You own the platform; each lab owns its brand and its day-to-day. Let me show you all three views in about ten minutes.”</w:t>
      </w:r>
    </w:p>
    <w:p>
      <w:pPr>
        <w:pStyle w:val="Heading1"/>
      </w:pPr>
      <w:r>
        <w:rPr>
          <w:color w:val="0E7C66"/>
        </w:rPr>
        <w:t>2.  Before the demo — 2-minute checklist</w:t>
      </w:r>
    </w:p>
    <w:p>
      <w:pPr>
        <w:pStyle w:val="ListBullet"/>
      </w:pPr>
      <w:r>
        <w:rPr>
          <w:b/>
        </w:rPr>
        <w:t xml:space="preserve">Open the demo — </w:t>
      </w:r>
      <w:r>
        <w:t>go to http://localhost:3200 (or the hosted URL your team provides).</w:t>
      </w:r>
    </w:p>
    <w:p>
      <w:pPr>
        <w:pStyle w:val="ListBullet"/>
      </w:pPr>
      <w:r>
        <w:rPr>
          <w:b/>
        </w:rPr>
        <w:t xml:space="preserve">Start clean — </w:t>
      </w:r>
      <w:r>
        <w:t>open the Platform console and click “Reset demo data” in the left sidebar (twice to confirm). This wipes any changes from the last demo so you always start fresh.</w:t>
      </w:r>
    </w:p>
    <w:p>
      <w:pPr>
        <w:pStyle w:val="ListBullet"/>
      </w:pPr>
      <w:r>
        <w:rPr>
          <w:b/>
        </w:rPr>
        <w:t xml:space="preserve">Pick the language — </w:t>
      </w:r>
      <w:r>
        <w:t>every screen has an EN / العربية switch and a light/dark toggle in the top-right. Demo in the buyer's language.</w:t>
      </w:r>
    </w:p>
    <w:p>
      <w:pPr>
        <w:pStyle w:val="ListBullet"/>
      </w:pPr>
      <w:r>
        <w:rPr>
          <w:b/>
        </w:rPr>
        <w:t xml:space="preserve">Know your data — </w:t>
      </w:r>
      <w:r>
        <w:t>use the outlet/login combos in Appendix A so you never land on an empty screen.</w:t>
      </w:r>
    </w:p>
    <w:p>
      <w:pPr>
        <w:pStyle w:val="ListBullet"/>
      </w:pPr>
      <w:r>
        <w:rPr>
          <w:b/>
        </w:rPr>
        <w:t xml:space="preserve">Be honest — </w:t>
      </w:r>
      <w:r>
        <w:t>this is a demo environment. Anything you create, edit, or delete is session-only and resets — say so if asked.</w:t>
      </w:r>
    </w:p>
    <w:p>
      <w:pPr>
        <w:pStyle w:val="Heading1"/>
      </w:pPr>
      <w:r>
        <w:rPr>
          <w:color w:val="0E7C66"/>
        </w:rPr>
        <w:t>3.  The guided demo (≈ 8–10 minutes)</w:t>
      </w:r>
    </w:p>
    <w:p>
      <w:pPr>
        <w:pStyle w:val="Heading2"/>
      </w:pPr>
      <w:r>
        <w:rPr>
          <w:color w:val="102625"/>
        </w:rPr>
        <w:t>Step 0 — Start at the front door</w:t>
      </w:r>
    </w:p>
    <w:p>
      <w:pPr>
        <w:pStyle w:val="ListBullet"/>
      </w:pPr>
      <w:r>
        <w:rPr>
          <w:b/>
        </w:rPr>
        <w:t xml:space="preserve">Go to: </w:t>
      </w:r>
      <w:r>
        <w:t>http://localhost:3200/login</w:t>
      </w:r>
    </w:p>
    <w:p>
      <w:r>
        <w:t>Point out the three ways people enter AURA, visible on this one screen:</w:t>
      </w:r>
    </w:p>
    <w:p>
      <w:pPr>
        <w:pStyle w:val="ListBullet"/>
      </w:pPr>
      <w:r>
        <w:t>Lab staff / patient sign-in (the main form)</w:t>
      </w:r>
    </w:p>
    <w:p>
      <w:pPr>
        <w:pStyle w:val="ListBullet"/>
      </w:pPr>
      <w:r>
        <w:t>“Outlet operations” (the branch app)</w:t>
      </w:r>
    </w:p>
    <w:p>
      <w:pPr>
        <w:pStyle w:val="ListBullet"/>
      </w:pPr>
      <w:r>
        <w:t>“Super Admin / platform sign-in” (the platform owner console)</w:t>
      </w:r>
    </w:p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“Three audiences, one platform. Let's start where you sit — as the platform owner.”</w:t>
      </w:r>
    </w:p>
    <w:p>
      <w:pPr>
        <w:pStyle w:val="Heading2"/>
      </w:pPr>
      <w:r>
        <w:rPr>
          <w:color w:val="102625"/>
        </w:rPr>
        <w:t>Step 1 — Platform Owner console (your business)</w:t>
      </w:r>
    </w:p>
    <w:p>
      <w:pPr>
        <w:pStyle w:val="ListBullet"/>
      </w:pPr>
      <w:r>
        <w:rPr>
          <w:b/>
        </w:rPr>
        <w:t xml:space="preserve">Go to: </w:t>
      </w:r>
      <w:r>
        <w:t>click “Super Admin / platform sign-in” → then “Enter platform console”  (lands on /platform).</w:t>
      </w:r>
    </w:p>
    <w:p>
      <w:r>
        <w:t>Walk the left-hand sections in order:</w:t>
      </w:r>
    </w:p>
    <w:p>
      <w:pPr>
        <w:pStyle w:val="ListBullet"/>
      </w:pPr>
      <w:r>
        <w:rPr>
          <w:b/>
        </w:rPr>
        <w:t xml:space="preserve">Overview — </w:t>
      </w:r>
      <w:r>
        <w:t>KPI cards (total tenants, active, on-trial, past-due, open tickets) and recurring annual revenue broken out per currency (PKR, GBP, SAR, AED).</w:t>
      </w:r>
    </w:p>
    <w:p>
      <w:pPr>
        <w:pStyle w:val="ListBullet"/>
      </w:pPr>
      <w:r>
        <w:rPr>
          <w:b/>
        </w:rPr>
        <w:t xml:space="preserve">Tenants — </w:t>
      </w:r>
      <w:r>
        <w:t>every client lab with its plan, lifecycle state, and renewal date. “Manage brand” jumps into a lab's branding; new labs show “Setup pending.” Each row can be Suspended or Removed.</w:t>
      </w:r>
    </w:p>
    <w:p>
      <w:pPr>
        <w:pStyle w:val="ListBullet"/>
      </w:pPr>
      <w:r>
        <w:rPr>
          <w:b/>
        </w:rPr>
        <w:t xml:space="preserve">Billing — </w:t>
      </w:r>
      <w:r>
        <w:t>setup fees (paid / unpaid), recurring licence revenue, and outstanding balances per currency.</w:t>
      </w:r>
    </w:p>
    <w:p>
      <w:pPr>
        <w:pStyle w:val="ListBullet"/>
      </w:pPr>
      <w:r>
        <w:rPr>
          <w:b/>
        </w:rPr>
        <w:t xml:space="preserve">Complaints — </w:t>
      </w:r>
      <w:r>
        <w:t>the support queue: tickets by category, severity, and status.</w:t>
      </w:r>
    </w:p>
    <w:p>
      <w:pPr>
        <w:pStyle w:val="ListBullet"/>
      </w:pPr>
      <w:r>
        <w:rPr>
          <w:b/>
        </w:rPr>
        <w:t xml:space="preserve">Provision — </w:t>
      </w:r>
      <w:r>
        <w:t>create a brand-new lab live: enter the brand, plan, and fees, submit, and watch it appear under Tenants as a trial.</w:t>
      </w:r>
    </w:p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“This is your whole book of business at a glance — who's live, who's on trial, who's overdue, and your recurring revenue across every currency. Onboarding a new lab takes seconds.”</w:t>
      </w:r>
    </w:p>
    <w:p>
      <w:pPr>
        <w:pStyle w:val="Heading2"/>
      </w:pPr>
      <w:r>
        <w:rPr>
          <w:color w:val="102625"/>
        </w:rPr>
        <w:t>Step 2 — Lab Admin (a client lab configures itself)</w:t>
      </w:r>
    </w:p>
    <w:p>
      <w:pPr>
        <w:pStyle w:val="ListBullet"/>
      </w:pPr>
      <w:r>
        <w:rPr>
          <w:b/>
        </w:rPr>
        <w:t xml:space="preserve">Go to: </w:t>
      </w:r>
      <w:r>
        <w:t>from a Tenants row click “Manage brand,” or open /ops/lab-admin and set the role to Lab Admin.</w:t>
      </w:r>
    </w:p>
    <w:p>
      <w:r>
        <w:t>Click across the six tabs — each is a real, editable surface (add and delete rows live):</w:t>
      </w:r>
    </w:p>
    <w:p>
      <w:pPr>
        <w:pStyle w:val="ListBullet"/>
      </w:pPr>
      <w:r>
        <w:rPr>
          <w:b/>
        </w:rPr>
        <w:t xml:space="preserve">Outlets — </w:t>
      </w:r>
      <w:r>
        <w:t>the lab's branches nationwide; add or remove an outlet on the spot.</w:t>
      </w:r>
    </w:p>
    <w:p>
      <w:pPr>
        <w:pStyle w:val="ListBullet"/>
      </w:pPr>
      <w:r>
        <w:rPr>
          <w:b/>
        </w:rPr>
        <w:t xml:space="preserve">Doctors &amp; Panel — </w:t>
      </w:r>
      <w:r>
        <w:t>the consultant panel and which outlets each doctor covers.</w:t>
      </w:r>
    </w:p>
    <w:p>
      <w:pPr>
        <w:pStyle w:val="ListBullet"/>
      </w:pPr>
      <w:r>
        <w:rPr>
          <w:b/>
        </w:rPr>
        <w:t xml:space="preserve">Team &amp; Riders — </w:t>
      </w:r>
      <w:r>
        <w:t>staff with role and home outlet — note the “Login active / No login” pill: each staff member maps to a real system login.</w:t>
      </w:r>
    </w:p>
    <w:p>
      <w:pPr>
        <w:pStyle w:val="ListBullet"/>
      </w:pPr>
      <w:r>
        <w:rPr>
          <w:b/>
        </w:rPr>
        <w:t xml:space="preserve">Tests &amp; Fees — </w:t>
      </w:r>
      <w:r>
        <w:t>the test menu with per-outlet availability chips (which branch offers which test) and editable fees.</w:t>
      </w:r>
    </w:p>
    <w:p>
      <w:pPr>
        <w:pStyle w:val="ListBullet"/>
      </w:pPr>
      <w:r>
        <w:rPr>
          <w:b/>
        </w:rPr>
        <w:t xml:space="preserve">Schedule — </w:t>
      </w:r>
      <w:r>
        <w:t>a consultant-by-weekday grid; tap a cell to cycle AM / PM / full-day.</w:t>
      </w:r>
    </w:p>
    <w:p>
      <w:pPr>
        <w:pStyle w:val="ListBullet"/>
      </w:pPr>
      <w:r>
        <w:rPr>
          <w:b/>
        </w:rPr>
        <w:t xml:space="preserve">Inventory — </w:t>
      </w:r>
      <w:r>
        <w:t>reagent stock per outlet with automatic In-stock / Low / Out status and reorder thresholds.</w:t>
      </w:r>
    </w:p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“Every lab self-serves: their branches, their doctors, who can log in, what each branch offers and charges, the clinic rota, and reagent stock — all without calling you.”</w:t>
      </w:r>
    </w:p>
    <w:p>
      <w:r>
        <w:rPr>
          <w:b/>
        </w:rPr>
        <w:t xml:space="preserve">Optional flourish: </w:t>
      </w:r>
      <w:r>
        <w:t>open the White-label configurator (/admin) to show brand colours, fonts, features, and policies re-theming the whole platform instantly.</w:t>
      </w:r>
    </w:p>
    <w:p>
      <w:pPr>
        <w:pStyle w:val="Heading2"/>
      </w:pPr>
      <w:r>
        <w:rPr>
          <w:color w:val="102625"/>
        </w:rPr>
        <w:t>Step 3 — Outlet Operations (the daily patient journey)</w:t>
      </w:r>
    </w:p>
    <w:p>
      <w:pPr>
        <w:pStyle w:val="ListBullet"/>
      </w:pPr>
      <w:r>
        <w:rPr>
          <w:b/>
        </w:rPr>
        <w:t xml:space="preserve">Go to: </w:t>
      </w:r>
      <w:r>
        <w:t>http://localhost:3200/outlet/login → pick a lab, an outlet, and a role → Enter.</w:t>
      </w:r>
    </w:p>
    <w:p>
      <w:r>
        <w:t>You land on the branch's “Patient journey” board. Show:</w:t>
      </w:r>
    </w:p>
    <w:p>
      <w:pPr>
        <w:pStyle w:val="ListBullet"/>
      </w:pPr>
      <w:r>
        <w:rPr>
          <w:b/>
        </w:rPr>
        <w:t xml:space="preserve">The pipeline — </w:t>
      </w:r>
      <w:r>
        <w:t>each patient as a 7-step stepper: Booked → Collected → Processed → Reported → Paid → Discharged → Follow-up.</w:t>
      </w:r>
    </w:p>
    <w:p>
      <w:pPr>
        <w:pStyle w:val="ListBullet"/>
      </w:pPr>
      <w:r>
        <w:rPr>
          <w:b/>
        </w:rPr>
        <w:t xml:space="preserve">The KPIs — </w:t>
      </w:r>
      <w:r>
        <w:t>active orders, awaiting collection, in the lab, awaiting payment, ready to discharge, and the recall queue.</w:t>
      </w:r>
    </w:p>
    <w:p>
      <w:pPr>
        <w:pStyle w:val="ListBullet"/>
      </w:pPr>
      <w:r>
        <w:rPr>
          <w:b/>
        </w:rPr>
        <w:t xml:space="preserve">Branch switching — </w:t>
      </w:r>
      <w:r>
        <w:t>use the Branch filter; every outlet has live patients (see Appendix A).</w:t>
      </w:r>
    </w:p>
    <w:p>
      <w:pPr>
        <w:pStyle w:val="ListBullet"/>
      </w:pPr>
      <w:r>
        <w:rPr>
          <w:b/>
        </w:rPr>
        <w:t xml:space="preserve">Flag follow-up — </w:t>
      </w:r>
      <w:r>
        <w:t>click it on any patient — the Recall queue lights up and the follow-up step turns red. Critical results auto-suggest follow-up.</w:t>
      </w:r>
    </w:p>
    <w:p>
      <w:pPr>
        <w:pStyle w:val="ListBullet"/>
      </w:pPr>
      <w:r>
        <w:rPr>
          <w:b/>
        </w:rPr>
        <w:t xml:space="preserve">Mark discharged — </w:t>
      </w:r>
      <w:r>
        <w:t>on a patient who is Reported + Paid (e.g. DHA Phase 5 / Nadia Saleem), close the loop.</w:t>
      </w:r>
    </w:p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“This is the heartbeat of a branch — every patient tracked from the moment they book to clinical follow-up, with critical results flagged automatically so nobody falls through the cracks.”</w:t>
      </w:r>
    </w:p>
    <w:p>
      <w:pPr>
        <w:pStyle w:val="Heading2"/>
      </w:pPr>
      <w:r>
        <w:rPr>
          <w:color w:val="102625"/>
        </w:rPr>
        <w:t>Step 4 — The bilingual flourish (don't skip this for GCC buyers)</w:t>
      </w:r>
    </w:p>
    <w:p>
      <w:r>
        <w:t>On any screen, flip the toggle to العربية. The entire interface mirrors to a true right-to-left layout — navigation, tables, and the patient-journey stepper all flow correctly.</w:t>
      </w:r>
    </w:p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“English and Arabic aren't a translation afterthought — the whole product is right-to-left native. The same is true for every screen your staff and patients touch.”</w:t>
      </w:r>
    </w:p>
    <w:p>
      <w:pPr>
        <w:pStyle w:val="Heading1"/>
      </w:pPr>
      <w:r>
        <w:rPr>
          <w:color w:val="0E7C66"/>
        </w:rPr>
        <w:t>4.  Tailor the demo to who's in the room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0E7C66"/>
          </w:tcPr>
          <w:p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3744"/>
            <w:shd w:val="clear" w:fill="0E7C66"/>
          </w:tcPr>
          <w:p>
            <w:r>
              <w:rPr>
                <w:b/>
                <w:color w:val="FFFFFF"/>
                <w:sz w:val="20"/>
              </w:rPr>
              <w:t>Lead with</w:t>
            </w:r>
          </w:p>
        </w:tc>
        <w:tc>
          <w:tcPr>
            <w:tcW w:type="dxa" w:w="3744"/>
            <w:shd w:val="clear" w:fill="0E7C66"/>
          </w:tcPr>
          <w:p>
            <w:r>
              <w:rPr>
                <w:b/>
                <w:color w:val="FFFFFF"/>
                <w:sz w:val="20"/>
              </w:rPr>
              <w:t>Linger on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Lab owner / CEO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White-label brand + platform economics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Platform: revenue, renewals, provisioning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Operations / lab manager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The daily patient journey &amp; guardrails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Outlet board; Lab Admin schedule &amp; inventory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IT / procurement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Multi-tenant isolation, RBAC, bilingual, ISO-aligned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Logins per staff; Arabic/RTL; audit trail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Clinician / pathologist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Result validation, critical-result follow-up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Outlet recall queue; report release</w:t>
            </w:r>
          </w:p>
        </w:tc>
      </w:tr>
    </w:tbl>
    <w:p/>
    <w:p>
      <w:pPr>
        <w:pStyle w:val="Heading1"/>
      </w:pPr>
      <w:r>
        <w:rPr>
          <w:color w:val="0E7C66"/>
        </w:rPr>
        <w:t>5.  Common questions — quick answers</w:t>
      </w:r>
    </w:p>
    <w:p>
      <w:pPr>
        <w:pStyle w:val="ListBullet"/>
      </w:pPr>
      <w:r>
        <w:rPr>
          <w:b/>
        </w:rPr>
        <w:t xml:space="preserve">“Is each lab's data isolated?” </w:t>
      </w:r>
      <w:r>
        <w:t>Yes — every surface is tenant-scoped, and access is role-gated (RBAC). A lab only ever sees its own data.</w:t>
      </w:r>
    </w:p>
    <w:p>
      <w:pPr>
        <w:pStyle w:val="ListBullet"/>
      </w:pPr>
      <w:r>
        <w:rPr>
          <w:b/>
        </w:rPr>
        <w:t xml:space="preserve">“Does it support Arabic?” </w:t>
      </w:r>
      <w:r>
        <w:t>Fully — English and Arabic with true RTL across the entire product, staff and patient-facing.</w:t>
      </w:r>
    </w:p>
    <w:p>
      <w:pPr>
        <w:pStyle w:val="ListBullet"/>
      </w:pPr>
      <w:r>
        <w:rPr>
          <w:b/>
        </w:rPr>
        <w:t xml:space="preserve">“Can we use our own brand and domain?” </w:t>
      </w:r>
      <w:r>
        <w:t>Yes — white-label brand, colours, fonts, report styling, and domains per lab, on one shared clinical engine.</w:t>
      </w:r>
    </w:p>
    <w:p>
      <w:pPr>
        <w:pStyle w:val="ListBullet"/>
      </w:pPr>
      <w:r>
        <w:rPr>
          <w:b/>
        </w:rPr>
        <w:t xml:space="preserve">“Who can log in, and to what?” </w:t>
      </w:r>
      <w:r>
        <w:t>Roles from receptionist to pathologist to lab admin to platform super-admin — each sees only what their role allows.</w:t>
      </w:r>
    </w:p>
    <w:p>
      <w:pPr>
        <w:pStyle w:val="ListBullet"/>
      </w:pPr>
      <w:r>
        <w:rPr>
          <w:b/>
        </w:rPr>
        <w:t xml:space="preserve">“Is this our real data?” </w:t>
      </w:r>
      <w:r>
        <w:t>This is a demo environment with sample labs. In production it connects to your real workflow; here, changes are session-only and reset on demand.</w:t>
      </w:r>
    </w:p>
    <w:p>
      <w:pPr>
        <w:pStyle w:val="Heading1"/>
      </w:pPr>
      <w:r>
        <w:rPr>
          <w:color w:val="0E7C66"/>
        </w:rPr>
        <w:t>6.  Reset between demos</w:t>
      </w:r>
    </w:p>
    <w:p>
      <w:r>
        <w:t>Before each new prospect, return everything to a clean baseline: open the Platform console and click “Reset demo data” in the sidebar (click again to confirm). This reseeds all labs, patients, journeys, and billing to defaults — so your next demo always looks pristine. No files, no engineering, one button.</w:t>
      </w:r>
    </w:p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If a screen ever looks cluttered from a previous session, just hit Reset demo data and refresh — it self-heals.</w:t>
      </w:r>
    </w:p>
    <w:p>
      <w:r>
        <w:br w:type="page"/>
      </w:r>
    </w:p>
    <w:p>
      <w:pPr>
        <w:pStyle w:val="Heading1"/>
      </w:pPr>
      <w:r>
        <w:rPr>
          <w:color w:val="0E7C66"/>
        </w:rPr>
        <w:t>Appendix A — URL &amp; login cheat sheet</w:t>
      </w:r>
    </w:p>
    <w:p>
      <w:r>
        <w:t>The demo runs at http://localhost:3200 (replace with your hosted URL). No passwords — pick a role and go.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0E7C66"/>
          </w:tcPr>
          <w:p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4320"/>
            <w:shd w:val="clear" w:fill="0E7C66"/>
          </w:tcPr>
          <w:p>
            <w:r>
              <w:rPr>
                <w:b/>
                <w:color w:val="FFFFFF"/>
                <w:sz w:val="20"/>
              </w:rPr>
              <w:t>How to reach it</w:t>
            </w:r>
          </w:p>
        </w:tc>
        <w:tc>
          <w:tcPr>
            <w:tcW w:type="dxa" w:w="2736"/>
            <w:shd w:val="clear" w:fill="0E7C66"/>
          </w:tcPr>
          <w:p>
            <w:r>
              <w:rPr>
                <w:b/>
                <w:color w:val="FFFFFF"/>
                <w:sz w:val="20"/>
              </w:rPr>
              <w:t>Sign in as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Front door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Platform Owner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/admin/login → “Enter platform console”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Super Admin (no password)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Lab Admin (6 tabs)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/ops/lab-admin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Role: Lab Admin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White-label brand editor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Super Admin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Outlet Operations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/outlet/login → pick lab + outlet + role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Receptionist / Phlebotomist / Technician / Branch Manager</w:t>
            </w:r>
          </w:p>
        </w:tc>
      </w:tr>
    </w:tbl>
    <w:p/>
    <w:p>
      <w:pPr>
        <w:pStyle w:val="Heading2"/>
      </w:pPr>
      <w:r>
        <w:rPr>
          <w:color w:val="102625"/>
        </w:rPr>
        <w:t>Outlet logins that always show live patients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0E7C66"/>
          </w:tcPr>
          <w:p>
            <w:r>
              <w:rPr>
                <w:b/>
                <w:color w:val="FFFFFF"/>
                <w:sz w:val="20"/>
              </w:rPr>
              <w:t>Lab</w:t>
            </w:r>
          </w:p>
        </w:tc>
        <w:tc>
          <w:tcPr>
            <w:tcW w:type="dxa" w:w="3168"/>
            <w:shd w:val="clear" w:fill="0E7C66"/>
          </w:tcPr>
          <w:p>
            <w:r>
              <w:rPr>
                <w:b/>
                <w:color w:val="FFFFFF"/>
                <w:sz w:val="20"/>
              </w:rPr>
              <w:t>Outlet to pick</w:t>
            </w:r>
          </w:p>
        </w:tc>
        <w:tc>
          <w:tcPr>
            <w:tcW w:type="dxa" w:w="4176"/>
            <w:shd w:val="clear" w:fill="0E7C66"/>
          </w:tcPr>
          <w:p>
            <w:r>
              <w:rPr>
                <w:b/>
                <w:color w:val="FFFFFF"/>
                <w:sz w:val="20"/>
              </w:rPr>
              <w:t>What the buyer sees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Gulberg Flagship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Patient mid-journey (collected, awaiting report)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Clifton Processing Hub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Critical result — auto-flagged for follow-up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Blue Area Centre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New booking, awaiting collection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DHA Phase 5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Reported + paid — ready to discharge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20"/>
              </w:rPr>
              <w:t>Cedar PathLab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London City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Early-stage booking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20"/>
              </w:rPr>
              <w:t>Cedar PathLab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Manchester Central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Processed &amp; paid, report in draft</w:t>
            </w:r>
          </w:p>
        </w:tc>
      </w:tr>
    </w:tbl>
    <w:p/>
    <w:p>
      <w:pPr>
        <w:pStyle w:val="Heading1"/>
      </w:pPr>
      <w:r>
        <w:rPr>
          <w:color w:val="0E7C66"/>
        </w:rPr>
        <w:t>Appendix B — What's real vs. demo-only (so you're never caught out)</w:t>
      </w:r>
    </w:p>
    <w:p>
      <w:pPr>
        <w:pStyle w:val="ListBullet"/>
      </w:pPr>
      <w:r>
        <w:rPr>
          <w:b/>
        </w:rPr>
        <w:t xml:space="preserve">Real &amp; data-driven: </w:t>
      </w:r>
      <w:r>
        <w:t>role-based access, tenant isolation, the patient-journey logic, bilingual English/Arabic with RTL, per-lab theming, and every workflow state shown.</w:t>
      </w:r>
    </w:p>
    <w:p>
      <w:pPr>
        <w:pStyle w:val="ListBullet"/>
      </w:pPr>
      <w:r>
        <w:rPr>
          <w:b/>
        </w:rPr>
        <w:t xml:space="preserve">Demo / session-only: </w:t>
      </w:r>
      <w:r>
        <w:t>provisioning a lab, editing or deleting outlets/staff/tests/reagents, discharge and follow-up flags. These reset with “Reset demo data.”</w:t>
      </w:r>
    </w:p>
    <w:p>
      <w:pPr>
        <w:pStyle w:val="ListBullet"/>
      </w:pPr>
      <w:r>
        <w:rPr>
          <w:b/>
        </w:rPr>
        <w:t xml:space="preserve">Honest framing: </w:t>
      </w:r>
      <w:r>
        <w:t>if asked whether something persists, say it's a demo sandbox; production wires these to the live clinical engine and database.</w:t>
      </w:r>
    </w:p>
    <w:p>
      <w:r>
        <w:br w:type="page"/>
      </w:r>
    </w:p>
    <w:p>
      <w:pPr>
        <w:pStyle w:val="Heading1"/>
      </w:pPr>
      <w:r>
        <w:rPr>
          <w:color w:val="0E7C66"/>
        </w:rPr>
        <w:t>Appendix C — Demo credentials &amp; logins</w:t>
      </w:r>
    </w:p>
    <w:p>
      <w:r>
        <w:rPr>
          <w:b/>
          <w:color w:val="0E7C66"/>
        </w:rPr>
        <w:t xml:space="preserve">The demo environment is password-free by design. </w:t>
      </w:r>
      <w:r>
        <w:t>You sign in by choosing a role — access is then enforced by role inside the app (RBAC). There are no real passwords or secrets anywhere in the demo.</w:t>
      </w:r>
    </w:p>
    <w:p>
      <w:pPr>
        <w:pStyle w:val="Heading2"/>
      </w:pPr>
      <w:r>
        <w:rPr>
          <w:color w:val="102625"/>
        </w:rPr>
        <w:t>What to enter on each sign-in screen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0E7C66"/>
          </w:tcPr>
          <w:p>
            <w:r>
              <w:rPr>
                <w:b/>
                <w:color w:val="FFFFFF"/>
                <w:sz w:val="20"/>
              </w:rPr>
              <w:t>Sign-in screen</w:t>
            </w:r>
          </w:p>
        </w:tc>
        <w:tc>
          <w:tcPr>
            <w:tcW w:type="dxa" w:w="2448"/>
            <w:shd w:val="clear" w:fill="0E7C6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464"/>
            <w:shd w:val="clear" w:fill="0E7C66"/>
          </w:tcPr>
          <w:p>
            <w:r>
              <w:rPr>
                <w:b/>
                <w:color w:val="FFFFFF"/>
                <w:sz w:val="20"/>
              </w:rPr>
              <w:t>What to enter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Platform / Super Admin  (/admin/login)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Work email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admin@aura.health  (already pre-filled)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Platform passcode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Leave blank — no password required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Then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Click “Enter platform console”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Lab staff sign-in  (/login)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Lab workspace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Lumen Diagnostics  or  Cedar PathLab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Choose a role (see below)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None — just continue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Outlet sign-in  (/outlet/login)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Lab / Outlet / Role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Pick a lab, a branch, and a role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None — just enter</w:t>
            </w:r>
          </w:p>
        </w:tc>
      </w:tr>
    </w:tbl>
    <w:p/>
    <w:p>
      <w:pPr>
        <w:pStyle w:val="Heading2"/>
      </w:pPr>
      <w:r>
        <w:rPr>
          <w:color w:val="102625"/>
        </w:rPr>
        <w:t>Roles you can pick (access differs per role)</w:t>
      </w:r>
    </w:p>
    <w:p>
      <w:pPr>
        <w:pStyle w:val="ListBullet"/>
      </w:pPr>
      <w:r>
        <w:rPr>
          <w:b/>
        </w:rPr>
        <w:t xml:space="preserve">Outlet / branch staff — </w:t>
      </w:r>
      <w:r>
        <w:t>Receptionist, Phlebotomist, Technician, Branch Manager.</w:t>
      </w:r>
    </w:p>
    <w:p>
      <w:pPr>
        <w:pStyle w:val="ListBullet"/>
      </w:pPr>
      <w:r>
        <w:rPr>
          <w:b/>
        </w:rPr>
        <w:t xml:space="preserve">Clinical — </w:t>
      </w:r>
      <w:r>
        <w:t>Pathologist (validates results, releases reports).</w:t>
      </w:r>
    </w:p>
    <w:p>
      <w:pPr>
        <w:pStyle w:val="ListBullet"/>
      </w:pPr>
      <w:r>
        <w:rPr>
          <w:b/>
        </w:rPr>
        <w:t xml:space="preserve">Tenant admin — </w:t>
      </w:r>
      <w:r>
        <w:t>Lab Admin (manages outlets, panel, team, tests, schedule, inventory).</w:t>
      </w:r>
    </w:p>
    <w:p>
      <w:pPr>
        <w:pStyle w:val="ListBullet"/>
      </w:pPr>
      <w:r>
        <w:rPr>
          <w:b/>
        </w:rPr>
        <w:t xml:space="preserve">Platform owner — </w:t>
      </w:r>
      <w:r>
        <w:t>Super Admin (the cross-tenant platform console).</w:t>
      </w:r>
    </w:p>
    <w:p>
      <w:pPr>
        <w:pStyle w:val="Heading2"/>
      </w:pPr>
      <w:r>
        <w:rPr>
          <w:color w:val="102625"/>
        </w:rPr>
        <w:t>Staff login identities shown in the demo (Lab Admin → Team &amp; Riders)</w:t>
      </w:r>
    </w:p>
    <w:p>
      <w:r>
        <w:rPr>
          <w:b/>
          <w:color w:val="B03A36"/>
        </w:rPr>
        <w:t xml:space="preserve">Important: </w:t>
      </w:r>
      <w:r>
        <w:t>these emails are demonstration identities used to show the “staff-to-login” feature. They are NOT credentials — the demo never asks for them or any password. You always sign in by role.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0E7C66"/>
          </w:tcPr>
          <w:p>
            <w:r>
              <w:rPr>
                <w:b/>
                <w:color w:val="FFFFFF"/>
                <w:sz w:val="20"/>
              </w:rPr>
              <w:t>Lab</w:t>
            </w:r>
          </w:p>
        </w:tc>
        <w:tc>
          <w:tcPr>
            <w:tcW w:type="dxa" w:w="2160"/>
            <w:shd w:val="clear" w:fill="0E7C6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312"/>
            <w:shd w:val="clear" w:fill="0E7C66"/>
          </w:tcPr>
          <w:p>
            <w:r>
              <w:rPr>
                <w:b/>
                <w:color w:val="FFFFFF"/>
                <w:sz w:val="20"/>
              </w:rPr>
              <w:t>Email shown</w:t>
            </w:r>
          </w:p>
        </w:tc>
        <w:tc>
          <w:tcPr>
            <w:tcW w:type="dxa" w:w="2160"/>
            <w:shd w:val="clear" w:fill="0E7C66"/>
          </w:tcPr>
          <w:p>
            <w:r>
              <w:rPr>
                <w:b/>
                <w:color w:val="FFFFFF"/>
                <w:sz w:val="20"/>
              </w:rPr>
              <w:t>Role / login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Sana Waheed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sana.waheed@lumen.health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Receptionist · login active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Bilal Ahmed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bilal.ahmed@lumen.health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Phlebotomist · login active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Usman Tariq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usman.tariq@lumen.health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Technician · login active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Ayesha Noor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ayesha.noor@lumen.health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Receptionist · login active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Lumen Diagnostics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Imran Shah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 (none)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Rider · no login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Cedar PathLab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Clare Mason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clare.mason@cedar.health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Receptionist · login active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Cedar PathLab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Maya Ellis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maya.ellis@cedar.health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Phlebotomist · login active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Cedar PathLab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Ibrahim Nadeem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ibrahim.nadeem@cedar.health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Technician · login active</w:t>
            </w:r>
          </w:p>
        </w:tc>
      </w:tr>
    </w:tbl>
    <w:p/>
    <w:p>
      <w:pPr>
        <w:shd w:val="clear" w:color="auto" w:fill="E6F1EF"/>
        <w:pBdr>
          <w:left w:val="single" w:sz="18" w:space="8" w:color="0E7C66"/>
        </w:pBdr>
        <w:spacing w:before="80" w:after="160"/>
      </w:pPr>
      <w:r>
        <w:rPr>
          <w:b/>
          <w:color w:val="0E7C66"/>
          <w:sz w:val="21"/>
        </w:rPr>
        <w:t xml:space="preserve">🗣  Say it like this:  </w:t>
      </w:r>
      <w:r>
        <w:rPr>
          <w:i/>
          <w:sz w:val="21"/>
        </w:rPr>
        <w:t>If a prospect asks for a password, tell them the truth: “This demo is intentionally password-free so we can move fast — in production each of these staff identities gets a secured login with your SSO or password policy.”</w:t>
      </w:r>
    </w:p>
    <w:p/>
    <w:p>
      <w:r>
        <w:rPr>
          <w:i/>
          <w:color w:val="59706B"/>
          <w:sz w:val="17"/>
        </w:rPr>
        <w:t>AURA LIMS  ·  Sales Demo Walkthrough  ·  Internal sales enablement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