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2C" w:rsidRDefault="001A5F2C" w:rsidP="001A5F2C">
      <w:r>
        <w:t xml:space="preserve">Lab #9: </w:t>
      </w:r>
    </w:p>
    <w:p w:rsidR="001A5F2C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B93116" w:rsidRDefault="001A5F2C" w:rsidP="001A5F2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Please have lab submitted (whatever you have) before lab on Wed., April 20.</w:t>
      </w:r>
    </w:p>
    <w:p w:rsidR="00500DDE" w:rsidRDefault="00500DDE" w:rsidP="00500D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 (same dataset as last week):</w:t>
      </w:r>
    </w:p>
    <w:p w:rsidR="00500DDE" w:rsidRDefault="00050D6D" w:rsidP="00500DDE">
      <w:pPr>
        <w:rPr>
          <w:rFonts w:cs="Arial"/>
          <w:sz w:val="24"/>
          <w:szCs w:val="24"/>
        </w:rPr>
      </w:pPr>
      <w:hyperlink r:id="rId6" w:history="1">
        <w:r w:rsidR="00500DDE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1A5F2C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 PCA on the entire dataset.</w:t>
      </w:r>
      <w:r w:rsidR="00050D6D">
        <w:rPr>
          <w:rFonts w:cs="Arial"/>
          <w:sz w:val="24"/>
          <w:szCs w:val="24"/>
        </w:rPr>
        <w:t xml:space="preserve">  What % variance is explained by the first and second PCA axis?</w:t>
      </w:r>
    </w:p>
    <w:p w:rsidR="00050D6D" w:rsidRDefault="00050D6D" w:rsidP="00050D6D">
      <w:pPr>
        <w:pStyle w:val="ListParagraph"/>
        <w:ind w:left="414"/>
        <w:rPr>
          <w:rFonts w:cs="Arial"/>
          <w:sz w:val="24"/>
          <w:szCs w:val="24"/>
        </w:rPr>
      </w:pPr>
    </w:p>
    <w:p w:rsidR="00D0106E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Graph PCA1 vs. PCA2.  Perform 2 graphs, one colored by </w:t>
      </w:r>
      <w:proofErr w:type="spellStart"/>
      <w:r>
        <w:rPr>
          <w:rFonts w:cs="Arial"/>
          <w:sz w:val="24"/>
          <w:szCs w:val="24"/>
        </w:rPr>
        <w:t>timepoint</w:t>
      </w:r>
      <w:proofErr w:type="spellEnd"/>
      <w:r>
        <w:rPr>
          <w:rFonts w:cs="Arial"/>
          <w:sz w:val="24"/>
          <w:szCs w:val="24"/>
        </w:rPr>
        <w:t xml:space="preserve"> (PRE vs. POST) and one colored by genotype </w:t>
      </w:r>
      <w:proofErr w:type="gramStart"/>
      <w:r>
        <w:rPr>
          <w:rFonts w:cs="Arial"/>
          <w:sz w:val="24"/>
          <w:szCs w:val="24"/>
        </w:rPr>
        <w:t>( WT</w:t>
      </w:r>
      <w:proofErr w:type="gramEnd"/>
      <w:r>
        <w:rPr>
          <w:rFonts w:cs="Arial"/>
          <w:sz w:val="24"/>
          <w:szCs w:val="24"/>
        </w:rPr>
        <w:t xml:space="preserve"> vs. IL10-/-).  Which PCA axis seems to separate PRE vs. POST?  Which PCA axis seems to separate WT vs. IL10-/-</w:t>
      </w:r>
    </w:p>
    <w:p w:rsidR="00050D6D" w:rsidRPr="00050D6D" w:rsidRDefault="00050D6D" w:rsidP="00050D6D">
      <w:pPr>
        <w:pStyle w:val="ListParagraph"/>
        <w:rPr>
          <w:rFonts w:cs="Arial"/>
          <w:sz w:val="24"/>
          <w:szCs w:val="24"/>
        </w:rPr>
      </w:pPr>
    </w:p>
    <w:p w:rsidR="00050D6D" w:rsidRDefault="00050D6D" w:rsidP="00050D6D">
      <w:pPr>
        <w:pStyle w:val="ListParagraph"/>
        <w:ind w:left="414"/>
        <w:rPr>
          <w:rFonts w:cs="Arial"/>
          <w:sz w:val="24"/>
          <w:szCs w:val="24"/>
        </w:rPr>
      </w:pPr>
      <w:bookmarkStart w:id="0" w:name="_GoBack"/>
      <w:bookmarkEnd w:id="0"/>
    </w:p>
    <w:p w:rsidR="00D0106E" w:rsidRDefault="00D0106E" w:rsidP="00D0106E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of the first two PCA axes, build a mixed linear model with fixed variables of genotype and </w:t>
      </w:r>
      <w:proofErr w:type="spellStart"/>
      <w:r>
        <w:rPr>
          <w:rFonts w:cs="Arial"/>
          <w:sz w:val="24"/>
          <w:szCs w:val="24"/>
        </w:rPr>
        <w:t>timepoint</w:t>
      </w:r>
      <w:proofErr w:type="spellEnd"/>
      <w:r>
        <w:rPr>
          <w:rFonts w:cs="Arial"/>
          <w:sz w:val="24"/>
          <w:szCs w:val="24"/>
        </w:rPr>
        <w:t xml:space="preserve"> (PRE vs. POST) and a random variable of cage.  Fill in the following table for the null hypotheses that </w:t>
      </w:r>
      <w:proofErr w:type="spellStart"/>
      <w:r>
        <w:rPr>
          <w:rFonts w:cs="Arial"/>
          <w:sz w:val="24"/>
          <w:szCs w:val="24"/>
        </w:rPr>
        <w:t>timepoint</w:t>
      </w:r>
      <w:proofErr w:type="spellEnd"/>
      <w:r>
        <w:rPr>
          <w:rFonts w:cs="Arial"/>
          <w:sz w:val="24"/>
          <w:szCs w:val="24"/>
        </w:rPr>
        <w:t xml:space="preserve">, genotype and cage are not associated with PCA axes 1 and 2.  </w:t>
      </w:r>
      <w:r w:rsidR="001C2A99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Use the ANOVA function to get the p-values</w:t>
      </w:r>
      <w:r w:rsidR="001C2A99">
        <w:rPr>
          <w:rFonts w:cs="Arial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47"/>
        <w:gridCol w:w="1611"/>
        <w:gridCol w:w="4684"/>
      </w:tblGrid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timepoint</w:t>
            </w:r>
            <w:proofErr w:type="spellEnd"/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genotype</w:t>
            </w: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cage</w:t>
            </w: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1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  <w:tr w:rsidR="00D0106E" w:rsidTr="00D0106E">
        <w:tc>
          <w:tcPr>
            <w:tcW w:w="1408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PCA axis 2</w:t>
            </w:r>
          </w:p>
        </w:tc>
        <w:tc>
          <w:tcPr>
            <w:tcW w:w="1647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611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684" w:type="dxa"/>
          </w:tcPr>
          <w:p w:rsidR="00D0106E" w:rsidRDefault="00D0106E" w:rsidP="00D0106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D0106E" w:rsidRPr="00D0106E" w:rsidRDefault="00D0106E" w:rsidP="00D0106E">
      <w:pPr>
        <w:rPr>
          <w:rFonts w:cs="Arial"/>
          <w:sz w:val="24"/>
          <w:szCs w:val="24"/>
        </w:rPr>
      </w:pPr>
    </w:p>
    <w:p w:rsidR="00ED0B2F" w:rsidRDefault="00ED0B2F"/>
    <w:sectPr w:rsidR="00ED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B7BC0"/>
    <w:multiLevelType w:val="hybridMultilevel"/>
    <w:tmpl w:val="51FC9E62"/>
    <w:lvl w:ilvl="0" w:tplc="30662964">
      <w:start w:val="1"/>
      <w:numFmt w:val="decimal"/>
      <w:lvlText w:val="(%1)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D"/>
    <w:rsid w:val="00050D6D"/>
    <w:rsid w:val="001A5F2C"/>
    <w:rsid w:val="001C2A99"/>
    <w:rsid w:val="001E7FED"/>
    <w:rsid w:val="00500DDE"/>
    <w:rsid w:val="00B93116"/>
    <w:rsid w:val="00D0106E"/>
    <w:rsid w:val="00ED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42254-091F-4D29-BAD3-C5541B9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F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06E"/>
    <w:pPr>
      <w:ind w:left="720"/>
      <w:contextualSpacing/>
    </w:pPr>
  </w:style>
  <w:style w:type="table" w:styleId="TableGrid">
    <w:name w:val="Table Grid"/>
    <w:basedOn w:val="TableNormal"/>
    <w:uiPriority w:val="39"/>
    <w:rsid w:val="00D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odor.github.io/classes/stats2015/prePostPhylum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 Fodor</cp:lastModifiedBy>
  <cp:revision>7</cp:revision>
  <dcterms:created xsi:type="dcterms:W3CDTF">2016-04-12T22:18:00Z</dcterms:created>
  <dcterms:modified xsi:type="dcterms:W3CDTF">2016-04-13T01:13:00Z</dcterms:modified>
</cp:coreProperties>
</file>