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Guide Me: Steps to take when…</w:t>
        <w:tab/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 made an agreement with your landlord not to evict you, then they filed a motion that says you "violated" your agreement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Show up for the Motion Hearing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ignore the motion! – Even if you did not follow the agreement you need to go to court.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hearing, the judge will give you a chance to explain what happened.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be able to get the judge to overlook the violation if: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minor violation, or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show that you can follow the agreement going forward.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 landlords will agree to re-negotiate the agreement if you have a reasonable explanation or plan to follow the agreement in future.</w:t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File a Motion to Amend Agreement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 time,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Motion to Amend the Agreement.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having trouble keeping your agreement, you can ask the landlord to to change the agreement.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a Motion to Amend Agreement to get your landlord back to court so you can re-negotiate.</w:t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Until March 31, 2021, you may be eligible to stop an eviction where your landlord is asking for back rent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might be protected by the federal CDC Moratorium if you: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pay your full rent because you have lost income or have high medical expenses, 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making best efforts to pay the rent including applying for financial help,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likely to become homeless or doubled up if evicted.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more about the moratorium, and how to send your landlord a declaration that you are protected by the federal CDC moratorium on evictions.</w:t>
      </w:r>
    </w:p>
    <w:p w:rsidR="00000000" w:rsidDel="00000000" w:rsidP="00000000" w:rsidRDefault="00000000" w:rsidRPr="00000000" w14:paraId="0000001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MassLegalHelp.org/covid-19/housing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</w:p>
    <w:sectPr>
      <w:type w:val="continuous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4B5A"/>
    <w:rPr>
      <w:rFonts w:ascii="Arial" w:cs="Arial" w:hAnsi="Arial" w:eastAsiaTheme="minorHAnsi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234B5A"/>
    <w:pPr>
      <w:numPr>
        <w:numId w:val="3"/>
      </w:numPr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234B5A"/>
    <w:pPr>
      <w:numPr>
        <w:ilvl w:val="1"/>
        <w:numId w:val="3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234B5A"/>
    <w:pPr>
      <w:numPr>
        <w:ilvl w:val="2"/>
        <w:numId w:val="3"/>
      </w:numPr>
      <w:spacing w:before="1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34B5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4B5A"/>
    <w:rPr>
      <w:rFonts w:ascii="Arial" w:cs="Arial" w:hAnsi="Arial" w:eastAsiaTheme="minorHAnsi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234B5A"/>
    <w:rPr>
      <w:rFonts w:ascii="Tahoma" w:cs="Tahoma" w:hAnsi="Tahoma" w:eastAsiaTheme="minorHAnsi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 w:val="1"/>
    <w:rsid w:val="00BD2BE5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 w:val="1"/>
    <w:rsid w:val="004E3380"/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" w:customStyle="1">
    <w:name w:val="Heading"/>
    <w:basedOn w:val="Normal"/>
    <w:next w:val="BodyText"/>
    <w:qFormat w:val="1"/>
    <w:rsid w:val="00234B5A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 w:val="1"/>
    <w:rsid w:val="00234B5A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234B5A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234B5A"/>
    <w:rPr>
      <w:rFonts w:asciiTheme="minorHAnsi" w:cstheme="minorBidi" w:eastAsiaTheme="minorHAnsi" w:hAnsiTheme="minorHAnsi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234B5A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qFormat w:val="1"/>
    <w:rsid w:val="00234B5A"/>
    <w:pPr>
      <w:spacing w:after="240"/>
    </w:pPr>
    <w:rPr>
      <w:rFonts w:ascii="Garamond" w:cs="Times New Roman" w:eastAsia="Times New Roman" w:hAnsi="Garamon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styleId="HeaderChar" w:customStyle="1">
    <w:name w:val="Header Char"/>
    <w:basedOn w:val="DefaultParagraphFont"/>
    <w:link w:val="Header"/>
    <w:rsid w:val="00DC7624"/>
    <w:rPr>
      <w:rFonts w:ascii="Arial" w:cs="Arial" w:hAnsi="Arial" w:eastAsiaTheme="minorHAnsi"/>
      <w:sz w:val="24"/>
      <w:szCs w:val="24"/>
    </w:rPr>
  </w:style>
  <w:style w:type="character" w:styleId="Bullets" w:customStyle="1">
    <w:name w:val="Bullets"/>
    <w:qFormat w:val="1"/>
    <w:rsid w:val="00234B5A"/>
    <w:rPr>
      <w:rFonts w:ascii="OpenSymbol" w:cs="OpenSymbol" w:eastAsia="OpenSymbol" w:hAnsi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34B5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34B5A"/>
    <w:rPr>
      <w:rFonts w:ascii="Arial" w:cs="Arial" w:hAnsi="Arial" w:eastAsiaTheme="minorHAnsi"/>
      <w:b w:val="1"/>
      <w:bCs w:val="1"/>
      <w:sz w:val="20"/>
      <w:szCs w:val="20"/>
    </w:rPr>
  </w:style>
  <w:style w:type="paragraph" w:styleId="HeaderandFooter" w:customStyle="1">
    <w:name w:val="Header and Footer"/>
    <w:basedOn w:val="Normal"/>
    <w:qFormat w:val="1"/>
    <w:rsid w:val="00234B5A"/>
    <w:pPr>
      <w:suppressLineNumbers w:val="1"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 w:val="1"/>
    <w:rsid w:val="00234B5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sslegalhelp.org/covid-19/housing" TargetMode="External"/><Relationship Id="rId8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rEbBrN3+jUBK9Nf1KeIKNoJhg==">AMUW2mX10bzaT0Rfph8q+z2cwGNOdGnAac7GiDEOdr53L+Uj52X8tbauXnXuhlJH3DMt0kigKhPU9SETHlN0E20MFSkdJsBnfr7oElTIx83o3ICv8smsDu15f2u/wfFhjOO4iOQb7XV0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2020-12-31T12:35:00Z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