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p>
    <w:p>
      <w:pPr>
        <w:spacing w:after="100"/>
        <w:jc w:val="center"/>
      </w:pPr>
      <w:r>
        <w:rPr>
          <w:rFonts w:ascii="Georgia" w:cs="Georgia" w:eastAsia="Georgia" w:hAnsi="Georgia"/>
          <w:b/>
          <w:bCs/>
          <w:color w:val="1A1A1A"/>
          <w:spacing w:val="300"/>
          <w:sz w:val="56"/>
          <w:szCs w:val="56"/>
        </w:rPr>
        <w:t xml:space="preserve">LILLIE &amp; LYNETTE</w:t>
      </w:r>
    </w:p>
    <w:p>
      <w:pPr>
        <w:spacing w:after="200"/>
        <w:jc w:val="center"/>
      </w:pPr>
      <w:r>
        <w:rPr>
          <w:rFonts w:ascii="Georgia" w:cs="Georgia" w:eastAsia="Georgia" w:hAnsi="Georgia"/>
          <w:i/>
          <w:iCs/>
          <w:color w:val="8B7355"/>
          <w:sz w:val="32"/>
          <w:szCs w:val="32"/>
        </w:rPr>
        <w:t xml:space="preserve">Grace Lives Here.</w:t>
      </w:r>
    </w:p>
    <w:p>
      <w:pPr>
        <w:spacing w:before="300" w:after="0"/>
      </w:pPr>
    </w:p>
    <w:p>
      <w:pPr>
        <w:pBdr>
          <w:top w:val="single" w:color="D4C5A9" w:sz="1"/>
        </w:pBdr>
        <w:spacing w:before="200" w:after="100"/>
        <w:jc w:val="center"/>
      </w:pPr>
    </w:p>
    <w:p>
      <w:pPr>
        <w:spacing w:before="100" w:after="0"/>
      </w:pPr>
    </w:p>
    <w:p>
      <w:pPr>
        <w:spacing w:after="60"/>
        <w:jc w:val="center"/>
      </w:pPr>
      <w:r>
        <w:rPr>
          <w:rFonts w:ascii="Arial" w:cs="Arial" w:eastAsia="Arial" w:hAnsi="Arial"/>
          <w:color w:val="6B6B6B"/>
          <w:spacing w:val="200"/>
          <w:sz w:val="24"/>
          <w:szCs w:val="24"/>
        </w:rPr>
        <w:t xml:space="preserve">VISION BRIEF &amp; STRATEGIC ROADMAP</w:t>
      </w:r>
    </w:p>
    <w:p>
      <w:pPr>
        <w:spacing w:after="60"/>
        <w:jc w:val="center"/>
      </w:pPr>
      <w:r>
        <w:rPr>
          <w:rFonts w:ascii="Arial" w:cs="Arial" w:eastAsia="Arial" w:hAnsi="Arial"/>
          <w:color w:val="6B6B6B"/>
          <w:sz w:val="22"/>
          <w:szCs w:val="22"/>
        </w:rPr>
        <w:t xml:space="preserve">February 2026</w:t>
      </w:r>
    </w:p>
    <w:p>
      <w:pPr>
        <w:spacing w:after="60"/>
        <w:jc w:val="center"/>
      </w:pPr>
      <w:r>
        <w:rPr>
          <w:rFonts w:ascii="Arial" w:cs="Arial" w:eastAsia="Arial" w:hAnsi="Arial"/>
          <w:i/>
          <w:iCs/>
          <w:color w:val="6B6B6B"/>
          <w:sz w:val="20"/>
          <w:szCs w:val="20"/>
        </w:rPr>
        <w:t xml:space="preserve">Confidential</w:t>
      </w:r>
    </w:p>
    <w:p>
      <w:pPr>
        <w:spacing w:before="1400" w:after="0"/>
      </w:pPr>
    </w:p>
    <w:p>
      <w:pPr>
        <w:jc w:val="center"/>
      </w:pPr>
      <w:r>
        <w:rPr>
          <w:rFonts w:ascii="Arial" w:cs="Arial" w:eastAsia="Arial" w:hAnsi="Arial"/>
          <w:color w:val="8B7355"/>
          <w:sz w:val="20"/>
          <w:szCs w:val="20"/>
        </w:rPr>
        <w:t xml:space="preserve">Estate Management  ·  Curated Products  ·  Boutique Hospitality</w:t>
      </w:r>
    </w:p>
    <w:p>
      <w:pPr>
        <w:pageBreakBefore/>
      </w:pPr>
      <w:r>
        <w:br/>
        <w:t xml:space="preserve"/>
      </w:r>
    </w:p>
    <w:p>
      <w:pPr>
        <w:spacing w:before="400" w:after="200"/>
      </w:pPr>
      <w:r>
        <w:rPr>
          <w:rFonts w:ascii="Georgia" w:cs="Georgia" w:eastAsia="Georgia" w:hAnsi="Georgia"/>
          <w:b/>
          <w:bCs/>
          <w:color w:val="1A1A1A"/>
          <w:sz w:val="36"/>
          <w:szCs w:val="36"/>
        </w:rPr>
        <w:t xml:space="preserve">Table of Contents</w:t>
      </w:r>
    </w:p>
    <w:p>
      <w:pPr>
        <w:spacing w:before="100" w:after="0"/>
      </w:pPr>
    </w:p>
    <w:p>
      <w:pPr>
        <w:spacing w:after="100"/>
      </w:pPr>
      <w:r>
        <w:rPr>
          <w:rFonts w:ascii="Arial" w:cs="Arial" w:eastAsia="Arial" w:hAnsi="Arial"/>
          <w:color w:val="2D2D2D"/>
          <w:sz w:val="22"/>
          <w:szCs w:val="22"/>
        </w:rPr>
        <w:t xml:space="preserve">1. Executive Summary</w:t>
      </w:r>
    </w:p>
    <w:p>
      <w:pPr>
        <w:spacing w:after="100"/>
      </w:pPr>
      <w:r>
        <w:rPr>
          <w:rFonts w:ascii="Arial" w:cs="Arial" w:eastAsia="Arial" w:hAnsi="Arial"/>
          <w:color w:val="2D2D2D"/>
          <w:sz w:val="22"/>
          <w:szCs w:val="22"/>
        </w:rPr>
        <w:t xml:space="preserve">2. Brand Foundation</w:t>
      </w:r>
    </w:p>
    <w:p>
      <w:pPr>
        <w:spacing w:after="100"/>
      </w:pPr>
      <w:r>
        <w:rPr>
          <w:rFonts w:ascii="Arial" w:cs="Arial" w:eastAsia="Arial" w:hAnsi="Arial"/>
          <w:color w:val="2D2D2D"/>
          <w:sz w:val="22"/>
          <w:szCs w:val="22"/>
        </w:rPr>
        <w:t xml:space="preserve">3. The Grand Slam Offer: Estate Management</w:t>
      </w:r>
    </w:p>
    <w:p>
      <w:pPr>
        <w:spacing w:after="100"/>
      </w:pPr>
      <w:r>
        <w:rPr>
          <w:rFonts w:ascii="Arial" w:cs="Arial" w:eastAsia="Arial" w:hAnsi="Arial"/>
          <w:color w:val="2D2D2D"/>
          <w:sz w:val="22"/>
          <w:szCs w:val="22"/>
        </w:rPr>
        <w:t xml:space="preserve">4. Lead Generation Engine</w:t>
      </w:r>
    </w:p>
    <w:p>
      <w:pPr>
        <w:spacing w:after="100"/>
      </w:pPr>
      <w:r>
        <w:rPr>
          <w:rFonts w:ascii="Arial" w:cs="Arial" w:eastAsia="Arial" w:hAnsi="Arial"/>
          <w:color w:val="2D2D2D"/>
          <w:sz w:val="22"/>
          <w:szCs w:val="22"/>
        </w:rPr>
        <w:t xml:space="preserve">5. Revenue Architecture &amp; Money Models</w:t>
      </w:r>
    </w:p>
    <w:p>
      <w:pPr>
        <w:spacing w:after="100"/>
      </w:pPr>
      <w:r>
        <w:rPr>
          <w:rFonts w:ascii="Arial" w:cs="Arial" w:eastAsia="Arial" w:hAnsi="Arial"/>
          <w:color w:val="2D2D2D"/>
          <w:sz w:val="22"/>
          <w:szCs w:val="22"/>
        </w:rPr>
        <w:t xml:space="preserve">6. Phased Roadmap</w:t>
      </w:r>
    </w:p>
    <w:p>
      <w:pPr>
        <w:spacing w:after="100"/>
      </w:pPr>
      <w:r>
        <w:rPr>
          <w:rFonts w:ascii="Arial" w:cs="Arial" w:eastAsia="Arial" w:hAnsi="Arial"/>
          <w:color w:val="2D2D2D"/>
          <w:sz w:val="22"/>
          <w:szCs w:val="22"/>
        </w:rPr>
        <w:t xml:space="preserve">7. Operational Infrastructure</w:t>
      </w:r>
    </w:p>
    <w:p>
      <w:pPr>
        <w:spacing w:after="100"/>
      </w:pPr>
      <w:r>
        <w:rPr>
          <w:rFonts w:ascii="Arial" w:cs="Arial" w:eastAsia="Arial" w:hAnsi="Arial"/>
          <w:color w:val="2D2D2D"/>
          <w:sz w:val="22"/>
          <w:szCs w:val="22"/>
        </w:rPr>
        <w:t xml:space="preserve">8. Risk Assessment &amp; Mitigation</w:t>
      </w:r>
    </w:p>
    <w:p>
      <w:pPr>
        <w:spacing w:after="100"/>
      </w:pPr>
      <w:r>
        <w:rPr>
          <w:rFonts w:ascii="Arial" w:cs="Arial" w:eastAsia="Arial" w:hAnsi="Arial"/>
          <w:color w:val="2D2D2D"/>
          <w:sz w:val="22"/>
          <w:szCs w:val="22"/>
        </w:rPr>
        <w:t xml:space="preserve">9. Immediate Next Actions</w:t>
      </w:r>
    </w:p>
    <w:p>
      <w:pPr>
        <w:pageBreakBefore/>
      </w:pPr>
    </w:p>
    <w:p>
      <w:pPr>
        <w:spacing w:before="400" w:after="200"/>
      </w:pPr>
      <w:r>
        <w:rPr>
          <w:rFonts w:ascii="Georgia" w:cs="Georgia" w:eastAsia="Georgia" w:hAnsi="Georgia"/>
          <w:b/>
          <w:bCs/>
          <w:color w:val="1A1A1A"/>
          <w:sz w:val="36"/>
          <w:szCs w:val="36"/>
        </w:rPr>
        <w:t xml:space="preserve">1. Executive Summary</w:t>
      </w:r>
    </w:p>
    <w:p>
      <w:pPr>
        <w:pBdr>
          <w:bottom w:val="single" w:color="D4C5A9" w:sz="1"/>
        </w:pBdr>
        <w:spacing w:before="200" w:after="200"/>
      </w:pPr>
    </w:p>
    <w:p>
      <w:pPr>
        <w:spacing w:after="160" w:line="300"/>
      </w:pPr>
      <w:r>
        <w:rPr>
          <w:rFonts w:ascii="Arial" w:cs="Arial" w:eastAsia="Arial" w:hAnsi="Arial"/>
          <w:b w:val="false"/>
          <w:bCs w:val="false"/>
          <w:i w:val="false"/>
          <w:iCs w:val="false"/>
          <w:color w:val="2D2D2D"/>
          <w:sz w:val="22"/>
          <w:szCs w:val="22"/>
        </w:rPr>
        <w:t xml:space="preserve">Lillie &amp; Lynette is a luxury lifestyle brand rooted in matriarchal heritage that elevates the art of home and hospitality. Named after the founder’s two grandmothers, the brand expresses a singular philosophy—that caring for a space is a sacred, intentional act—through three interconnected verticals: estate management services, curated consumer products, and boutique hospitality properties.</w:t>
      </w:r>
    </w:p>
    <w:p>
      <w:pPr>
        <w:spacing w:after="160" w:line="300"/>
      </w:pPr>
      <w:r>
        <w:rPr>
          <w:rFonts w:ascii="Arial" w:cs="Arial" w:eastAsia="Arial" w:hAnsi="Arial"/>
          <w:b w:val="false"/>
          <w:bCs w:val="false"/>
          <w:i w:val="false"/>
          <w:iCs w:val="false"/>
          <w:color w:val="2D2D2D"/>
          <w:sz w:val="22"/>
          <w:szCs w:val="22"/>
        </w:rPr>
        <w:t xml:space="preserve">The brand occupies a distinctive position at the intersection of warm Southern hospitality and disciplined minimalist craft, drawing equally from the heritage of Baptist tradition and the precision of Japanese aesthetics. This positioning is reflected in the tagline: Grace Lives Here.</w:t>
      </w:r>
    </w:p>
    <w:p>
      <w:pPr>
        <w:spacing w:after="160" w:line="300"/>
      </w:pPr>
      <w:r>
        <w:rPr>
          <w:rFonts w:ascii="Arial" w:cs="Arial" w:eastAsia="Arial" w:hAnsi="Arial"/>
          <w:b w:val="false"/>
          <w:bCs w:val="false"/>
          <w:i w:val="false"/>
          <w:iCs w:val="false"/>
          <w:color w:val="2D2D2D"/>
          <w:sz w:val="22"/>
          <w:szCs w:val="22"/>
        </w:rPr>
        <w:t xml:space="preserve">The business is architected as a holding company (Lillie &amp; Lynette Holdings LLC) with separate operating subsidiaries for each vertical, enabling clean risk insulation, independent scaling, and investor-ready structure at each phase. The immediate focus is launching the estate management vertical in the affluent neighborhoods of Atlanta, Georgia, with a hard launch target of March 20, 2026—the first day of spring.</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5A9" w:sz="1"/>
              <w:left w:val="single" w:color="8B7355" w:sz="6"/>
              <w:bottom w:val="single" w:color="D4C5A9" w:sz="1"/>
              <w:right w:val="single" w:color="D4C5A9" w:sz="1"/>
            </w:tcBorders>
            <w:shd w:fill="F5F2EE" w:val="clear"/>
            <w:tcMar>
              <w:top w:type="dxa" w:w="160"/>
              <w:left w:type="dxa" w:w="200"/>
              <w:bottom w:type="dxa" w:w="160"/>
              <w:right w:type="dxa" w:w="200"/>
            </w:tcMar>
          </w:tcPr>
          <w:p>
            <w:pPr>
              <w:spacing w:after="80"/>
            </w:pPr>
            <w:r>
              <w:rPr>
                <w:rFonts w:ascii="Georgia" w:cs="Georgia" w:eastAsia="Georgia" w:hAnsi="Georgia"/>
                <w:b/>
                <w:bCs/>
                <w:color w:val="8B7355"/>
                <w:sz w:val="22"/>
                <w:szCs w:val="22"/>
              </w:rPr>
              <w:t xml:space="preserve">CORE THESIS</w:t>
            </w:r>
          </w:p>
          <w:p>
            <w:pPr>
              <w:spacing w:after="0" w:line="280"/>
            </w:pPr>
            <w:r>
              <w:rPr>
                <w:rFonts w:ascii="Arial" w:cs="Arial" w:eastAsia="Arial" w:hAnsi="Arial"/>
                <w:color w:val="2D2D2D"/>
                <w:sz w:val="20"/>
                <w:szCs w:val="20"/>
              </w:rPr>
              <w:t xml:space="preserve">A luxury lifestyle brand that begins by caring for the most intimate spaces of affluent clients (their homes), earns the right to extend into the products that define those spaces, and ultimately creates its own spaces (hospitality properties) for others to experience. Each phase funds and validates the next.</w:t>
            </w:r>
          </w:p>
        </w:tc>
      </w:tr>
    </w:tbl>
    <w:p>
      <w:pPr>
        <w:pageBreakBefore/>
      </w:pPr>
    </w:p>
    <w:p>
      <w:pPr>
        <w:spacing w:before="400" w:after="200"/>
      </w:pPr>
      <w:r>
        <w:rPr>
          <w:rFonts w:ascii="Georgia" w:cs="Georgia" w:eastAsia="Georgia" w:hAnsi="Georgia"/>
          <w:b/>
          <w:bCs/>
          <w:color w:val="1A1A1A"/>
          <w:sz w:val="36"/>
          <w:szCs w:val="36"/>
        </w:rPr>
        <w:t xml:space="preserve">2. Brand Foundation</w:t>
      </w:r>
    </w:p>
    <w:p>
      <w:pPr>
        <w:pBdr>
          <w:bottom w:val="single" w:color="D4C5A9" w:sz="1"/>
        </w:pBdr>
        <w:spacing w:before="200" w:after="200"/>
      </w:pPr>
    </w:p>
    <w:p>
      <w:pPr>
        <w:spacing w:before="300" w:after="160"/>
      </w:pPr>
      <w:r>
        <w:rPr>
          <w:rFonts w:ascii="Georgia" w:cs="Georgia" w:eastAsia="Georgia" w:hAnsi="Georgia"/>
          <w:b/>
          <w:bCs/>
          <w:color w:val="2D2D2D"/>
          <w:sz w:val="28"/>
          <w:szCs w:val="28"/>
        </w:rPr>
        <w:t xml:space="preserve">2.1 Origin Story</w:t>
      </w:r>
    </w:p>
    <w:p>
      <w:pPr>
        <w:spacing w:after="160" w:line="300"/>
      </w:pPr>
      <w:r>
        <w:rPr>
          <w:rFonts w:ascii="Arial" w:cs="Arial" w:eastAsia="Arial" w:hAnsi="Arial"/>
          <w:b w:val="false"/>
          <w:bCs w:val="false"/>
          <w:i w:val="false"/>
          <w:iCs w:val="false"/>
          <w:color w:val="2D2D2D"/>
          <w:sz w:val="22"/>
          <w:szCs w:val="22"/>
        </w:rPr>
        <w:t xml:space="preserve">The brand is named after the founder’s two grandmothers: Lillie (born in May) and Lynette (born in June). Combined with the founder’s July birth month, the three consecutive birth flowers form the visual identity system of the brand—a triptych representing heritage, care, and intentionality across three generations of matriarchs. This origin is personal, specific, and irreplicable, which is what separates a genuine luxury brand from a premium label.</w:t>
      </w:r>
    </w:p>
    <w:p>
      <w:pPr>
        <w:spacing w:before="300" w:after="160"/>
      </w:pPr>
      <w:r>
        <w:rPr>
          <w:rFonts w:ascii="Georgia" w:cs="Georgia" w:eastAsia="Georgia" w:hAnsi="Georgia"/>
          <w:b/>
          <w:bCs/>
          <w:color w:val="2D2D2D"/>
          <w:sz w:val="28"/>
          <w:szCs w:val="28"/>
        </w:rPr>
        <w:t xml:space="preserve">2.2 Brand Philosophy</w:t>
      </w:r>
    </w:p>
    <w:p>
      <w:pPr>
        <w:spacing w:after="160" w:line="300"/>
      </w:pPr>
      <w:r>
        <w:rPr>
          <w:rFonts w:ascii="Arial" w:cs="Arial" w:eastAsia="Arial" w:hAnsi="Arial"/>
          <w:b/>
          <w:bCs/>
          <w:i w:val="false"/>
          <w:iCs w:val="false"/>
          <w:color w:val="2D2D2D"/>
          <w:sz w:val="22"/>
          <w:szCs w:val="22"/>
        </w:rPr>
        <w:t xml:space="preserve">Internal guiding principle: </w:t>
      </w:r>
      <w:r>
        <w:rPr>
          <w:rFonts w:ascii="Arial" w:cs="Arial" w:eastAsia="Arial" w:hAnsi="Arial"/>
          <w:b w:val="false"/>
          <w:bCs w:val="false"/>
          <w:i w:val="false"/>
          <w:iCs w:val="false"/>
          <w:color w:val="2D2D2D"/>
          <w:sz w:val="22"/>
          <w:szCs w:val="22"/>
        </w:rPr>
        <w:t xml:space="preserve">"Cleanliness is next to godliness." This phrase, rooted in the Baptist tradition of the founder’s matriarchs, serves as the spiritual foundation of the brand. It is not client-facing but informs every operational decision, training standard, and service ritual within the company.</w:t>
      </w:r>
    </w:p>
    <w:p>
      <w:pPr>
        <w:spacing w:after="160" w:line="300"/>
      </w:pPr>
      <w:r>
        <w:rPr>
          <w:rFonts w:ascii="Arial" w:cs="Arial" w:eastAsia="Arial" w:hAnsi="Arial"/>
          <w:b/>
          <w:bCs/>
          <w:i w:val="false"/>
          <w:iCs w:val="false"/>
          <w:color w:val="2D2D2D"/>
          <w:sz w:val="22"/>
          <w:szCs w:val="22"/>
        </w:rPr>
        <w:t xml:space="preserve">Client-facing tagline: </w:t>
      </w:r>
      <w:r>
        <w:rPr>
          <w:rFonts w:ascii="Arial" w:cs="Arial" w:eastAsia="Arial" w:hAnsi="Arial"/>
          <w:b w:val="false"/>
          <w:bCs w:val="false"/>
          <w:i w:val="false"/>
          <w:iCs w:val="false"/>
          <w:color w:val="2D2D2D"/>
          <w:sz w:val="22"/>
          <w:szCs w:val="22"/>
        </w:rPr>
        <w:t xml:space="preserve">"Grace Lives Here." Grace carries triple meaning: the Baptist tradition of giving thanks before a meal, the elegance and poise of the brand aesthetic, and the literal grace embodied by the founder’s grandmothers. "Lives here" implies permanence, warmth, and presence. The tagline works across every brand expression—on the homepage of the estate management site, embossed on a candle, and on the wall of a future boutique hotel.</w:t>
      </w:r>
    </w:p>
    <w:p>
      <w:pPr>
        <w:spacing w:before="300" w:after="160"/>
      </w:pPr>
      <w:r>
        <w:rPr>
          <w:rFonts w:ascii="Georgia" w:cs="Georgia" w:eastAsia="Georgia" w:hAnsi="Georgia"/>
          <w:b/>
          <w:bCs/>
          <w:color w:val="2D2D2D"/>
          <w:sz w:val="28"/>
          <w:szCs w:val="28"/>
        </w:rPr>
        <w:t xml:space="preserve">2.3 Aesthetic Position</w:t>
      </w:r>
    </w:p>
    <w:p>
      <w:pPr>
        <w:spacing w:after="160" w:line="300"/>
      </w:pPr>
      <w:r>
        <w:rPr>
          <w:rFonts w:ascii="Arial" w:cs="Arial" w:eastAsia="Arial" w:hAnsi="Arial"/>
          <w:b w:val="false"/>
          <w:bCs w:val="false"/>
          <w:i w:val="false"/>
          <w:iCs w:val="false"/>
          <w:color w:val="2D2D2D"/>
          <w:sz w:val="22"/>
          <w:szCs w:val="22"/>
        </w:rPr>
        <w:t xml:space="preserve">The brand identity sits at the intersection of two complementary aesthetic currents drawn from the moodboard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Warmth, Heritage &amp; Sensory Richness</w:t>
            </w:r>
          </w:p>
        </w:tc>
        <w:tc>
          <w:tcPr>
            <w:tcW w:type="dxa" w:w="468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Precision, Minimalism &amp; Quiet Mastery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Southern Hospitality, Baptist Community, Maison Francis Kurkdjian, Diptyque, Emirates, Dubai, Miami, Four Seasons</w:t>
            </w:r>
          </w:p>
        </w:tc>
        <w:tc>
          <w:tcPr>
            <w:tcW w:type="dxa" w:w="468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spacing w:line="260"/>
            </w:pPr>
            <w:r>
              <w:rPr>
                <w:rFonts w:ascii="Arial" w:cs="Arial" w:eastAsia="Arial" w:hAnsi="Arial"/>
                <w:color w:val="2D2D2D"/>
                <w:sz w:val="20"/>
                <w:szCs w:val="20"/>
              </w:rPr>
              <w:t xml:space="preserve">Japan, Zen, Savile Row, Dyson, Porsche, Bottega Veneta, Hermes, Ferrari</w:t>
            </w:r>
          </w:p>
        </w:tc>
      </w:tr>
    </w:tbl>
    <w:p>
      <w:pPr>
        <w:spacing w:before="100" w:after="0"/>
      </w:pPr>
    </w:p>
    <w:p>
      <w:pPr>
        <w:spacing w:after="160" w:line="300"/>
      </w:pPr>
      <w:r>
        <w:rPr>
          <w:rFonts w:ascii="Arial" w:cs="Arial" w:eastAsia="Arial" w:hAnsi="Arial"/>
          <w:b w:val="false"/>
          <w:bCs w:val="false"/>
          <w:i w:val="false"/>
          <w:iCs w:val="false"/>
          <w:color w:val="2D2D2D"/>
          <w:sz w:val="22"/>
          <w:szCs w:val="22"/>
        </w:rPr>
        <w:t xml:space="preserve">Lillie &amp; Lynette is warm but disciplined, sensory but restrained, heritage-driven but modern in execution. The brand archetype is quiet luxury: substance over flash, craft over logo, experience over spectacle. Reference brands include Hermes (heritage craft elevated to icon), Bottega Veneta (when your own initials are enough), Auberge Resorts (intimate luxury hospitality), and Diptyque (sensory storytelling through product).</w:t>
      </w:r>
    </w:p>
    <w:p>
      <w:pPr>
        <w:spacing w:before="300" w:after="160"/>
      </w:pPr>
      <w:r>
        <w:rPr>
          <w:rFonts w:ascii="Georgia" w:cs="Georgia" w:eastAsia="Georgia" w:hAnsi="Georgia"/>
          <w:b/>
          <w:bCs/>
          <w:color w:val="2D2D2D"/>
          <w:sz w:val="28"/>
          <w:szCs w:val="28"/>
        </w:rPr>
        <w:t xml:space="preserve">2.4 The Three Flowers Identity System</w:t>
      </w:r>
    </w:p>
    <w:p>
      <w:pPr>
        <w:spacing w:after="160" w:line="300"/>
      </w:pPr>
      <w:r>
        <w:rPr>
          <w:rFonts w:ascii="Arial" w:cs="Arial" w:eastAsia="Arial" w:hAnsi="Arial"/>
          <w:b w:val="false"/>
          <w:bCs w:val="false"/>
          <w:i w:val="false"/>
          <w:iCs w:val="false"/>
          <w:color w:val="2D2D2D"/>
          <w:sz w:val="22"/>
          <w:szCs w:val="22"/>
        </w:rPr>
        <w:t xml:space="preserve">The three birth flowers (May, June, July) serve as the foundational visual motif of the brand. They appear across all brand expressions as a unifying design element—in the logo, on product packaging, woven into the textiles of hospitality properties, and referenced in seasonal campaigns. The triptych structure (three flowers, three generations, three brand verticals) creates a cohesive system that reinforces the brand narrative at every touchpoint.</w:t>
      </w:r>
    </w:p>
    <w:p>
      <w:pPr>
        <w:spacing w:before="300" w:after="160"/>
      </w:pPr>
      <w:r>
        <w:rPr>
          <w:rFonts w:ascii="Georgia" w:cs="Georgia" w:eastAsia="Georgia" w:hAnsi="Georgia"/>
          <w:b/>
          <w:bCs/>
          <w:color w:val="2D2D2D"/>
          <w:sz w:val="28"/>
          <w:szCs w:val="28"/>
        </w:rPr>
        <w:t xml:space="preserve">2.5 Founder Visibility Strategy</w:t>
      </w:r>
    </w:p>
    <w:p>
      <w:pPr>
        <w:spacing w:after="160" w:line="300"/>
      </w:pPr>
      <w:r>
        <w:rPr>
          <w:rFonts w:ascii="Arial" w:cs="Arial" w:eastAsia="Arial" w:hAnsi="Arial"/>
          <w:b w:val="false"/>
          <w:bCs w:val="false"/>
          <w:i w:val="false"/>
          <w:iCs w:val="false"/>
          <w:color w:val="2D2D2D"/>
          <w:sz w:val="22"/>
          <w:szCs w:val="22"/>
        </w:rPr>
        <w:t xml:space="preserve">The founder operates behind the brand, not in front of it. Lillie &amp; Lynette is not a personality-driven brand. The grandmothers are the mythology; the founder is the architect. This is consistent with how the most enduring luxury brands operate—Diptyque, Auberge, and Bottega Veneta do not center individual founders in their brand narrative. The founder’s personal brand and creative ventures remain entirely separate and siloed, with no public association between them and the Lillie &amp; Lynette brand.</w:t>
      </w:r>
    </w:p>
    <w:p>
      <w:pPr>
        <w:pageBreakBefore/>
      </w:pPr>
    </w:p>
    <w:p>
      <w:pPr>
        <w:spacing w:before="400" w:after="200"/>
      </w:pPr>
      <w:r>
        <w:rPr>
          <w:rFonts w:ascii="Georgia" w:cs="Georgia" w:eastAsia="Georgia" w:hAnsi="Georgia"/>
          <w:b/>
          <w:bCs/>
          <w:color w:val="1A1A1A"/>
          <w:sz w:val="36"/>
          <w:szCs w:val="36"/>
        </w:rPr>
        <w:t xml:space="preserve">3. The Grand Slam Offer: Estate Management</w:t>
      </w:r>
    </w:p>
    <w:p>
      <w:pPr>
        <w:pBdr>
          <w:bottom w:val="single" w:color="D4C5A9" w:sz="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5A9" w:sz="1"/>
              <w:left w:val="single" w:color="8B7355" w:sz="6"/>
              <w:bottom w:val="single" w:color="D4C5A9" w:sz="1"/>
              <w:right w:val="single" w:color="D4C5A9" w:sz="1"/>
            </w:tcBorders>
            <w:shd w:fill="F5F2EE" w:val="clear"/>
            <w:tcMar>
              <w:top w:type="dxa" w:w="160"/>
              <w:left w:type="dxa" w:w="200"/>
              <w:bottom w:type="dxa" w:w="160"/>
              <w:right w:type="dxa" w:w="200"/>
            </w:tcMar>
          </w:tcPr>
          <w:p>
            <w:pPr>
              <w:spacing w:after="80"/>
            </w:pPr>
            <w:r>
              <w:rPr>
                <w:rFonts w:ascii="Georgia" w:cs="Georgia" w:eastAsia="Georgia" w:hAnsi="Georgia"/>
                <w:b/>
                <w:bCs/>
                <w:color w:val="8B7355"/>
                <w:sz w:val="22"/>
                <w:szCs w:val="22"/>
              </w:rPr>
              <w:t xml:space="preserve">HORMOZI VALUE EQUATION</w:t>
            </w:r>
          </w:p>
          <w:p>
            <w:pPr>
              <w:spacing w:after="0" w:line="280"/>
            </w:pPr>
            <w:r>
              <w:rPr>
                <w:rFonts w:ascii="Arial" w:cs="Arial" w:eastAsia="Arial" w:hAnsi="Arial"/>
                <w:color w:val="2D2D2D"/>
                <w:sz w:val="20"/>
                <w:szCs w:val="20"/>
              </w:rPr>
              <w:t xml:space="preserve">Value = (Dream Outcome × Perceived Likelihood of Achievement) ÷ (Time Delay × Effort &amp; Sacrifice)
To maximize value, increase the dream outcome and the client’s confidence that you will deliver, while decreasing the time it takes them to see results and the effort required on their part.</w:t>
            </w:r>
          </w:p>
        </w:tc>
      </w:tr>
    </w:tbl>
    <w:p>
      <w:pPr>
        <w:spacing w:before="100" w:after="0"/>
      </w:pPr>
    </w:p>
    <w:p>
      <w:pPr>
        <w:spacing w:before="300" w:after="160"/>
      </w:pPr>
      <w:r>
        <w:rPr>
          <w:rFonts w:ascii="Georgia" w:cs="Georgia" w:eastAsia="Georgia" w:hAnsi="Georgia"/>
          <w:b/>
          <w:bCs/>
          <w:color w:val="2D2D2D"/>
          <w:sz w:val="28"/>
          <w:szCs w:val="28"/>
        </w:rPr>
        <w:t xml:space="preserve">3.1 Dream Outcome</w:t>
      </w:r>
    </w:p>
    <w:p>
      <w:pPr>
        <w:spacing w:after="160" w:line="300"/>
      </w:pPr>
      <w:r>
        <w:rPr>
          <w:rFonts w:ascii="Arial" w:cs="Arial" w:eastAsia="Arial" w:hAnsi="Arial"/>
          <w:b w:val="false"/>
          <w:bCs w:val="false"/>
          <w:i w:val="false"/>
          <w:iCs w:val="false"/>
          <w:color w:val="2D2D2D"/>
          <w:sz w:val="22"/>
          <w:szCs w:val="22"/>
        </w:rPr>
        <w:t xml:space="preserve">The dream outcome for the Lillie &amp; Lynette estate management client is not a clean home. That is a commodity. The dream outcome is the feeling of walking into a space that has been cared for with the same intentionality and reverence they would give it themselves—if they had unlimited time and expertise. It is the peace of mind that comes from knowing every detail of their home environment is being managed by someone whose standards exceed their own. It is the freedom to focus on their life, their work, and their family without ever worrying about the condition, safety, or aesthetic integrity of the spaces they inhabit.</w:t>
      </w:r>
    </w:p>
    <w:p>
      <w:pPr>
        <w:spacing w:after="160" w:line="300"/>
      </w:pPr>
      <w:r>
        <w:rPr>
          <w:rFonts w:ascii="Arial" w:cs="Arial" w:eastAsia="Arial" w:hAnsi="Arial"/>
          <w:b w:val="false"/>
          <w:bCs w:val="false"/>
          <w:i w:val="false"/>
          <w:iCs w:val="false"/>
          <w:color w:val="2D2D2D"/>
          <w:sz w:val="22"/>
          <w:szCs w:val="22"/>
        </w:rPr>
        <w:t xml:space="preserve">This reframe is critical. You are not selling cleaning services. You are selling time, peace of mind, and the assurance that your client’s most personal environment is held to an unwavering standard. That is what justifies premium pricing.</w:t>
      </w:r>
    </w:p>
    <w:p>
      <w:pPr>
        <w:spacing w:before="300" w:after="160"/>
      </w:pPr>
      <w:r>
        <w:rPr>
          <w:rFonts w:ascii="Georgia" w:cs="Georgia" w:eastAsia="Georgia" w:hAnsi="Georgia"/>
          <w:b/>
          <w:bCs/>
          <w:color w:val="2D2D2D"/>
          <w:sz w:val="28"/>
          <w:szCs w:val="28"/>
        </w:rPr>
        <w:t xml:space="preserve">3.2 Offer Stack</w:t>
      </w:r>
    </w:p>
    <w:p>
      <w:pPr>
        <w:spacing w:after="160" w:line="300"/>
      </w:pPr>
      <w:r>
        <w:rPr>
          <w:rFonts w:ascii="Arial" w:cs="Arial" w:eastAsia="Arial" w:hAnsi="Arial"/>
          <w:b w:val="false"/>
          <w:bCs w:val="false"/>
          <w:i w:val="false"/>
          <w:iCs w:val="false"/>
          <w:color w:val="2D2D2D"/>
          <w:sz w:val="22"/>
          <w:szCs w:val="22"/>
        </w:rPr>
        <w:t xml:space="preserve">Following Hormozi’s offer stacking methodology, the Lillie &amp; Lynette estate management offer is constructed to deliver so much value that the price becomes a secondary consideration. Each layer of the stack solves a different problem the client faces and removes a different objection.</w:t>
      </w:r>
    </w:p>
    <w:p>
      <w:pPr>
        <w:spacing w:before="240" w:after="120"/>
      </w:pPr>
      <w:r>
        <w:rPr>
          <w:rFonts w:ascii="Georgia" w:cs="Georgia" w:eastAsia="Georgia" w:hAnsi="Georgia"/>
          <w:b/>
          <w:bCs/>
          <w:color w:val="8B7355"/>
          <w:sz w:val="24"/>
          <w:szCs w:val="24"/>
        </w:rPr>
        <w:t xml:space="preserve">Core Offer: Signature Estate Care</w:t>
      </w:r>
    </w:p>
    <w:p>
      <w:pPr>
        <w:pStyle w:val="ListParagraph"/>
        <w:numPr>
          <w:ilvl w:val="0"/>
          <w:numId w:val="2"/>
        </w:numPr>
        <w:spacing w:after="80" w:line="280"/>
      </w:pPr>
      <w:r>
        <w:rPr>
          <w:rFonts w:ascii="Arial" w:cs="Arial" w:eastAsia="Arial" w:hAnsi="Arial"/>
          <w:color w:val="2D2D2D"/>
          <w:sz w:val="22"/>
          <w:szCs w:val="22"/>
        </w:rPr>
        <w:t xml:space="preserve">Bi-weekly or weekly deep cleaning and maintenance visits using exclusively natural, non-toxic products and professional steam technology</w:t>
      </w:r>
    </w:p>
    <w:p>
      <w:pPr>
        <w:pStyle w:val="ListParagraph"/>
        <w:numPr>
          <w:ilvl w:val="0"/>
          <w:numId w:val="2"/>
        </w:numPr>
        <w:spacing w:after="80" w:line="280"/>
      </w:pPr>
      <w:r>
        <w:rPr>
          <w:rFonts w:ascii="Arial" w:cs="Arial" w:eastAsia="Arial" w:hAnsi="Arial"/>
          <w:color w:val="2D2D2D"/>
          <w:sz w:val="22"/>
          <w:szCs w:val="22"/>
        </w:rPr>
        <w:t xml:space="preserve">Proprietary service checklist and quality assurance protocol for every visit (the "Lillie &amp; Lynette Standard")</w:t>
      </w:r>
    </w:p>
    <w:p>
      <w:pPr>
        <w:pStyle w:val="ListParagraph"/>
        <w:numPr>
          <w:ilvl w:val="0"/>
          <w:numId w:val="2"/>
        </w:numPr>
        <w:spacing w:after="80" w:line="280"/>
      </w:pPr>
      <w:r>
        <w:rPr>
          <w:rFonts w:ascii="Arial" w:cs="Arial" w:eastAsia="Arial" w:hAnsi="Arial"/>
          <w:color w:val="2D2D2D"/>
          <w:sz w:val="22"/>
          <w:szCs w:val="22"/>
        </w:rPr>
        <w:t xml:space="preserve">Dedicated estate care specialist assigned to each property for consistency and relationship continuity</w:t>
      </w:r>
    </w:p>
    <w:p>
      <w:pPr>
        <w:pStyle w:val="ListParagraph"/>
        <w:numPr>
          <w:ilvl w:val="0"/>
          <w:numId w:val="2"/>
        </w:numPr>
        <w:spacing w:after="80" w:line="280"/>
      </w:pPr>
      <w:r>
        <w:rPr>
          <w:rFonts w:ascii="Arial" w:cs="Arial" w:eastAsia="Arial" w:hAnsi="Arial"/>
          <w:color w:val="2D2D2D"/>
          <w:sz w:val="22"/>
          <w:szCs w:val="22"/>
        </w:rPr>
        <w:t xml:space="preserve">Seasonal deep refresh services (spring/fall) included in the retainer</w:t>
      </w:r>
    </w:p>
    <w:p>
      <w:pPr>
        <w:spacing w:before="240" w:after="120"/>
      </w:pPr>
      <w:r>
        <w:rPr>
          <w:rFonts w:ascii="Georgia" w:cs="Georgia" w:eastAsia="Georgia" w:hAnsi="Georgia"/>
          <w:b/>
          <w:bCs/>
          <w:color w:val="8B7355"/>
          <w:sz w:val="24"/>
          <w:szCs w:val="24"/>
        </w:rPr>
        <w:t xml:space="preserve">Enhancement Layer: Property Stewardship</w:t>
      </w:r>
    </w:p>
    <w:p>
      <w:pPr>
        <w:pStyle w:val="ListParagraph"/>
        <w:numPr>
          <w:ilvl w:val="0"/>
          <w:numId w:val="2"/>
        </w:numPr>
        <w:spacing w:after="80" w:line="280"/>
      </w:pPr>
      <w:r>
        <w:rPr>
          <w:rFonts w:ascii="Arial" w:cs="Arial" w:eastAsia="Arial" w:hAnsi="Arial"/>
          <w:color w:val="2D2D2D"/>
          <w:sz w:val="22"/>
          <w:szCs w:val="22"/>
        </w:rPr>
        <w:t xml:space="preserve">Vendor coordination and management (landscaping, pool, HVAC, pest control) with a single point of contact</w:t>
      </w:r>
    </w:p>
    <w:p>
      <w:pPr>
        <w:pStyle w:val="ListParagraph"/>
        <w:numPr>
          <w:ilvl w:val="0"/>
          <w:numId w:val="2"/>
        </w:numPr>
        <w:spacing w:after="80" w:line="280"/>
      </w:pPr>
      <w:r>
        <w:rPr>
          <w:rFonts w:ascii="Arial" w:cs="Arial" w:eastAsia="Arial" w:hAnsi="Arial"/>
          <w:color w:val="2D2D2D"/>
          <w:sz w:val="22"/>
          <w:szCs w:val="22"/>
        </w:rPr>
        <w:t xml:space="preserve">Household inventory tracking and restocking of essentials</w:t>
      </w:r>
    </w:p>
    <w:p>
      <w:pPr>
        <w:pStyle w:val="ListParagraph"/>
        <w:numPr>
          <w:ilvl w:val="0"/>
          <w:numId w:val="2"/>
        </w:numPr>
        <w:spacing w:after="80" w:line="280"/>
      </w:pPr>
      <w:r>
        <w:rPr>
          <w:rFonts w:ascii="Arial" w:cs="Arial" w:eastAsia="Arial" w:hAnsi="Arial"/>
          <w:color w:val="2D2D2D"/>
          <w:sz w:val="22"/>
          <w:szCs w:val="22"/>
        </w:rPr>
        <w:t xml:space="preserve">Key holder and emergency access services</w:t>
      </w:r>
    </w:p>
    <w:p>
      <w:pPr>
        <w:pStyle w:val="ListParagraph"/>
        <w:numPr>
          <w:ilvl w:val="0"/>
          <w:numId w:val="2"/>
        </w:numPr>
        <w:spacing w:after="80" w:line="280"/>
      </w:pPr>
      <w:r>
        <w:rPr>
          <w:rFonts w:ascii="Arial" w:cs="Arial" w:eastAsia="Arial" w:hAnsi="Arial"/>
          <w:color w:val="2D2D2D"/>
          <w:sz w:val="22"/>
          <w:szCs w:val="22"/>
        </w:rPr>
        <w:t xml:space="preserve">Pre-event and post-event property preparation and restoration</w:t>
      </w:r>
    </w:p>
    <w:p>
      <w:pPr>
        <w:spacing w:before="240" w:after="120"/>
      </w:pPr>
      <w:r>
        <w:rPr>
          <w:rFonts w:ascii="Georgia" w:cs="Georgia" w:eastAsia="Georgia" w:hAnsi="Georgia"/>
          <w:b/>
          <w:bCs/>
          <w:color w:val="8B7355"/>
          <w:sz w:val="24"/>
          <w:szCs w:val="24"/>
        </w:rPr>
        <w:t xml:space="preserve">Premium Layer: Full Estate Management</w:t>
      </w:r>
    </w:p>
    <w:p>
      <w:pPr>
        <w:pStyle w:val="ListParagraph"/>
        <w:numPr>
          <w:ilvl w:val="0"/>
          <w:numId w:val="2"/>
        </w:numPr>
        <w:spacing w:after="80" w:line="280"/>
      </w:pPr>
      <w:r>
        <w:rPr>
          <w:rFonts w:ascii="Arial" w:cs="Arial" w:eastAsia="Arial" w:hAnsi="Arial"/>
          <w:color w:val="2D2D2D"/>
          <w:sz w:val="22"/>
          <w:szCs w:val="22"/>
        </w:rPr>
        <w:t xml:space="preserve">Seasonal property transition management (holiday decorating, seasonal wardrobe rotation, patio and outdoor space prep)</w:t>
      </w:r>
    </w:p>
    <w:p>
      <w:pPr>
        <w:pStyle w:val="ListParagraph"/>
        <w:numPr>
          <w:ilvl w:val="0"/>
          <w:numId w:val="2"/>
        </w:numPr>
        <w:spacing w:after="80" w:line="280"/>
      </w:pPr>
      <w:r>
        <w:rPr>
          <w:rFonts w:ascii="Arial" w:cs="Arial" w:eastAsia="Arial" w:hAnsi="Arial"/>
          <w:color w:val="2D2D2D"/>
          <w:sz w:val="22"/>
          <w:szCs w:val="22"/>
        </w:rPr>
        <w:t xml:space="preserve">Design consultation and coordination with interior designers for ongoing home refinement</w:t>
      </w:r>
    </w:p>
    <w:p>
      <w:pPr>
        <w:pStyle w:val="ListParagraph"/>
        <w:numPr>
          <w:ilvl w:val="0"/>
          <w:numId w:val="2"/>
        </w:numPr>
        <w:spacing w:after="80" w:line="280"/>
      </w:pPr>
      <w:r>
        <w:rPr>
          <w:rFonts w:ascii="Arial" w:cs="Arial" w:eastAsia="Arial" w:hAnsi="Arial"/>
          <w:color w:val="2D2D2D"/>
          <w:sz w:val="22"/>
          <w:szCs w:val="22"/>
        </w:rPr>
        <w:t xml:space="preserve">Dedicated property report with photos and status updates after every visit</w:t>
      </w:r>
    </w:p>
    <w:p>
      <w:pPr>
        <w:pStyle w:val="ListParagraph"/>
        <w:numPr>
          <w:ilvl w:val="0"/>
          <w:numId w:val="2"/>
        </w:numPr>
        <w:spacing w:after="80" w:line="280"/>
      </w:pPr>
      <w:r>
        <w:rPr>
          <w:rFonts w:ascii="Arial" w:cs="Arial" w:eastAsia="Arial" w:hAnsi="Arial"/>
          <w:color w:val="2D2D2D"/>
          <w:sz w:val="22"/>
          <w:szCs w:val="22"/>
        </w:rPr>
        <w:t xml:space="preserve">Priority scheduling and same-day service availability</w:t>
      </w:r>
    </w:p>
    <w:p>
      <w:pPr>
        <w:spacing w:before="240" w:after="120"/>
      </w:pPr>
      <w:r>
        <w:rPr>
          <w:rFonts w:ascii="Georgia" w:cs="Georgia" w:eastAsia="Georgia" w:hAnsi="Georgia"/>
          <w:b/>
          <w:bCs/>
          <w:color w:val="8B7355"/>
          <w:sz w:val="24"/>
          <w:szCs w:val="24"/>
        </w:rPr>
        <w:t xml:space="preserve">Bonus Stack (Hormozi: "Make the value so good they feel stupid saying no")</w:t>
      </w:r>
    </w:p>
    <w:p>
      <w:pPr>
        <w:pStyle w:val="ListParagraph"/>
        <w:numPr>
          <w:ilvl w:val="0"/>
          <w:numId w:val="2"/>
        </w:numPr>
        <w:spacing w:after="80" w:line="280"/>
      </w:pPr>
      <w:r>
        <w:rPr>
          <w:rFonts w:ascii="Arial" w:cs="Arial" w:eastAsia="Arial" w:hAnsi="Arial"/>
          <w:color w:val="2D2D2D"/>
          <w:sz w:val="22"/>
          <w:szCs w:val="22"/>
        </w:rPr>
        <w:t xml:space="preserve">Complimentary Lillie &amp; Lynette natural home fragrance set upon onboarding (seeds the product line organically)</w:t>
      </w:r>
    </w:p>
    <w:p>
      <w:pPr>
        <w:pStyle w:val="ListParagraph"/>
        <w:numPr>
          <w:ilvl w:val="0"/>
          <w:numId w:val="2"/>
        </w:numPr>
        <w:spacing w:after="80" w:line="280"/>
      </w:pPr>
      <w:r>
        <w:rPr>
          <w:rFonts w:ascii="Arial" w:cs="Arial" w:eastAsia="Arial" w:hAnsi="Arial"/>
          <w:color w:val="2D2D2D"/>
          <w:sz w:val="22"/>
          <w:szCs w:val="22"/>
        </w:rPr>
        <w:t xml:space="preserve">Quarterly "Grace Note" — a curated seasonal gift (candle, linen spray, or branded home accessory) as a client appreciation touchpoint</w:t>
      </w:r>
    </w:p>
    <w:p>
      <w:pPr>
        <w:pStyle w:val="ListParagraph"/>
        <w:numPr>
          <w:ilvl w:val="0"/>
          <w:numId w:val="2"/>
        </w:numPr>
        <w:spacing w:after="80" w:line="280"/>
      </w:pPr>
      <w:r>
        <w:rPr>
          <w:rFonts w:ascii="Arial" w:cs="Arial" w:eastAsia="Arial" w:hAnsi="Arial"/>
          <w:color w:val="2D2D2D"/>
          <w:sz w:val="22"/>
          <w:szCs w:val="22"/>
        </w:rPr>
        <w:t xml:space="preserve">Exclusive early access to the Lillie &amp; Lynette consumer product line when launched</w:t>
      </w:r>
    </w:p>
    <w:p>
      <w:pPr>
        <w:pStyle w:val="ListParagraph"/>
        <w:numPr>
          <w:ilvl w:val="0"/>
          <w:numId w:val="2"/>
        </w:numPr>
        <w:spacing w:after="80" w:line="280"/>
      </w:pPr>
      <w:r>
        <w:rPr>
          <w:rFonts w:ascii="Arial" w:cs="Arial" w:eastAsia="Arial" w:hAnsi="Arial"/>
          <w:color w:val="2D2D2D"/>
          <w:sz w:val="22"/>
          <w:szCs w:val="22"/>
        </w:rPr>
        <w:t xml:space="preserve">First right of refusal for invitation-only events and future hospitality property openings</w:t>
      </w:r>
    </w:p>
    <w:p>
      <w:pPr>
        <w:spacing w:before="300" w:after="160"/>
      </w:pPr>
      <w:r>
        <w:rPr>
          <w:rFonts w:ascii="Georgia" w:cs="Georgia" w:eastAsia="Georgia" w:hAnsi="Georgia"/>
          <w:b/>
          <w:bCs/>
          <w:color w:val="2D2D2D"/>
          <w:sz w:val="28"/>
          <w:szCs w:val="28"/>
        </w:rPr>
        <w:t xml:space="preserve">3.3 Pricing Architecture</w:t>
      </w:r>
    </w:p>
    <w:p>
      <w:pPr>
        <w:spacing w:after="160" w:line="300"/>
      </w:pPr>
      <w:r>
        <w:rPr>
          <w:rFonts w:ascii="Arial" w:cs="Arial" w:eastAsia="Arial" w:hAnsi="Arial"/>
          <w:b w:val="false"/>
          <w:bCs w:val="false"/>
          <w:i w:val="false"/>
          <w:iCs w:val="false"/>
          <w:color w:val="2D2D2D"/>
          <w:sz w:val="22"/>
          <w:szCs w:val="22"/>
        </w:rPr>
        <w:t xml:space="preserve">Hormozi’s pricing principle is to charge a premium because premium pricing attracts better clients, funds better delivery, and creates a virtuous cycle of value. Lillie &amp; Lynette does not compete on price. It competes on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34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34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Monthly Retainer</w:t>
            </w:r>
          </w:p>
        </w:tc>
        <w:tc>
          <w:tcPr>
            <w:tcW w:type="dxa" w:w="234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Annual Value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Signature Care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Core cleaning + seasonal refresh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$1,500 - $2,500</w:t>
            </w:r>
          </w:p>
        </w:tc>
        <w:tc>
          <w:tcPr>
            <w:tcW w:type="dxa" w:w="23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spacing w:line="260"/>
            </w:pPr>
            <w:r>
              <w:rPr>
                <w:rFonts w:ascii="Arial" w:cs="Arial" w:eastAsia="Arial" w:hAnsi="Arial"/>
                <w:color w:val="2D2D2D"/>
                <w:sz w:val="20"/>
                <w:szCs w:val="20"/>
              </w:rPr>
              <w:t xml:space="preserve">$18,000 - $30,000</w:t>
            </w:r>
          </w:p>
        </w:tc>
      </w:tr>
      <w:tr>
        <w:tc>
          <w:tcPr>
            <w:tcW w:type="dxa" w:w="23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spacing w:line="260"/>
            </w:pPr>
            <w:r>
              <w:rPr>
                <w:rFonts w:ascii="Arial" w:cs="Arial" w:eastAsia="Arial" w:hAnsi="Arial"/>
                <w:color w:val="2D2D2D"/>
                <w:sz w:val="20"/>
                <w:szCs w:val="20"/>
              </w:rPr>
              <w:t xml:space="preserve">Property Stewardship</w:t>
            </w:r>
          </w:p>
        </w:tc>
        <w:tc>
          <w:tcPr>
            <w:tcW w:type="dxa" w:w="23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spacing w:line="260"/>
            </w:pPr>
            <w:r>
              <w:rPr>
                <w:rFonts w:ascii="Arial" w:cs="Arial" w:eastAsia="Arial" w:hAnsi="Arial"/>
                <w:color w:val="2D2D2D"/>
                <w:sz w:val="20"/>
                <w:szCs w:val="20"/>
              </w:rPr>
              <w:t xml:space="preserve">Core + vendor management + inventory</w:t>
            </w:r>
          </w:p>
        </w:tc>
        <w:tc>
          <w:tcPr>
            <w:tcW w:type="dxa" w:w="23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spacing w:line="260"/>
            </w:pPr>
            <w:r>
              <w:rPr>
                <w:rFonts w:ascii="Arial" w:cs="Arial" w:eastAsia="Arial" w:hAnsi="Arial"/>
                <w:color w:val="2D2D2D"/>
                <w:sz w:val="20"/>
                <w:szCs w:val="20"/>
              </w:rPr>
              <w:t xml:space="preserve">$3,000 - $5,000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$36,000 - $60,000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Full Estate Management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Complete property oversight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$5,000 - $8,000+</w:t>
            </w:r>
          </w:p>
        </w:tc>
        <w:tc>
          <w:tcPr>
            <w:tcW w:type="dxa" w:w="23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spacing w:line="260"/>
            </w:pPr>
            <w:r>
              <w:rPr>
                <w:rFonts w:ascii="Arial" w:cs="Arial" w:eastAsia="Arial" w:hAnsi="Arial"/>
                <w:color w:val="2D2D2D"/>
                <w:sz w:val="20"/>
                <w:szCs w:val="20"/>
              </w:rPr>
              <w:t xml:space="preserve">$60,000 - $96,000+</w:t>
            </w:r>
          </w:p>
        </w:tc>
      </w:tr>
    </w:tbl>
    <w:p>
      <w:pPr>
        <w:spacing w:before="80" w:after="0"/>
      </w:pPr>
    </w:p>
    <w:p>
      <w:pPr>
        <w:spacing w:after="160" w:line="300"/>
      </w:pPr>
      <w:r>
        <w:rPr>
          <w:rFonts w:ascii="Arial" w:cs="Arial" w:eastAsia="Arial" w:hAnsi="Arial"/>
          <w:b w:val="false"/>
          <w:bCs w:val="false"/>
          <w:i w:val="false"/>
          <w:iCs w:val="false"/>
          <w:color w:val="2D2D2D"/>
          <w:sz w:val="22"/>
          <w:szCs w:val="22"/>
        </w:rPr>
        <w:t xml:space="preserve">Note: Pricing is per property and adjusts based on square footage, number of properties, and scope of services. The goal is to anchor at the Full Estate Management tier and let clients self-select downward if needed, rather than anchoring at the lowest tier and attempting to upsell. This is Hormozi’s descending price presentation principle in action.</w:t>
      </w:r>
    </w:p>
    <w:p>
      <w:pPr>
        <w:spacing w:before="300" w:after="160"/>
      </w:pPr>
      <w:r>
        <w:rPr>
          <w:rFonts w:ascii="Georgia" w:cs="Georgia" w:eastAsia="Georgia" w:hAnsi="Georgia"/>
          <w:b/>
          <w:bCs/>
          <w:color w:val="2D2D2D"/>
          <w:sz w:val="28"/>
          <w:szCs w:val="28"/>
        </w:rPr>
        <w:t xml:space="preserve">3.4 Naming the Offer</w:t>
      </w:r>
    </w:p>
    <w:p>
      <w:pPr>
        <w:spacing w:after="160" w:line="300"/>
      </w:pPr>
      <w:r>
        <w:rPr>
          <w:rFonts w:ascii="Arial" w:cs="Arial" w:eastAsia="Arial" w:hAnsi="Arial"/>
          <w:b w:val="false"/>
          <w:bCs w:val="false"/>
          <w:i w:val="false"/>
          <w:iCs w:val="false"/>
          <w:color w:val="2D2D2D"/>
          <w:sz w:val="22"/>
          <w:szCs w:val="22"/>
        </w:rPr>
        <w:t xml:space="preserve">Hormozi teaches that naming an offer is a strategic act, not an afterthought. The offer names above (Signature Care, Property Stewardship, Full Estate Management) are functional working titles. For the brand, consider naming the tiers after the three birth flowers or using language that evokes the brand world. For example: The Lily (foundational care), The Lynette (elevated stewardship), The Heritage (full estate management). This reinforces the brand narrative at the point of purchase and makes the offer feel proprietary rather than generic.</w:t>
      </w:r>
    </w:p>
    <w:p>
      <w:pPr>
        <w:spacing w:before="300" w:after="160"/>
      </w:pPr>
      <w:r>
        <w:rPr>
          <w:rFonts w:ascii="Georgia" w:cs="Georgia" w:eastAsia="Georgia" w:hAnsi="Georgia"/>
          <w:b/>
          <w:bCs/>
          <w:color w:val="2D2D2D"/>
          <w:sz w:val="28"/>
          <w:szCs w:val="28"/>
        </w:rPr>
        <w:t xml:space="preserve">3.5 Guarantee Framework</w:t>
      </w:r>
    </w:p>
    <w:p>
      <w:pPr>
        <w:spacing w:after="160" w:line="300"/>
      </w:pPr>
      <w:r>
        <w:rPr>
          <w:rFonts w:ascii="Arial" w:cs="Arial" w:eastAsia="Arial" w:hAnsi="Arial"/>
          <w:b w:val="false"/>
          <w:bCs w:val="false"/>
          <w:i w:val="false"/>
          <w:iCs w:val="false"/>
          <w:color w:val="2D2D2D"/>
          <w:sz w:val="22"/>
          <w:szCs w:val="22"/>
        </w:rPr>
        <w:t xml:space="preserve">Hormozi identifies the guarantee as the single most powerful element for increasing perceived likelihood of achievement. For a luxury service brand, the guarantee must feel congruent with the positioning—not a money-back gimmick, but an expression of the standard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5A9" w:sz="1"/>
              <w:left w:val="single" w:color="8B7355" w:sz="6"/>
              <w:bottom w:val="single" w:color="D4C5A9" w:sz="1"/>
              <w:right w:val="single" w:color="D4C5A9" w:sz="1"/>
            </w:tcBorders>
            <w:shd w:fill="F5F2EE" w:val="clear"/>
            <w:tcMar>
              <w:top w:type="dxa" w:w="160"/>
              <w:left w:type="dxa" w:w="200"/>
              <w:bottom w:type="dxa" w:w="160"/>
              <w:right w:type="dxa" w:w="200"/>
            </w:tcMar>
          </w:tcPr>
          <w:p>
            <w:pPr>
              <w:spacing w:after="80"/>
            </w:pPr>
            <w:r>
              <w:rPr>
                <w:rFonts w:ascii="Georgia" w:cs="Georgia" w:eastAsia="Georgia" w:hAnsi="Georgia"/>
                <w:b/>
                <w:bCs/>
                <w:color w:val="8B7355"/>
                <w:sz w:val="22"/>
                <w:szCs w:val="22"/>
              </w:rPr>
              <w:t xml:space="preserve">THE LILLIE &amp; LYNETTE GUARANTEE</w:t>
            </w:r>
          </w:p>
          <w:p>
            <w:pPr>
              <w:spacing w:after="0" w:line="280"/>
            </w:pPr>
            <w:r>
              <w:rPr>
                <w:rFonts w:ascii="Arial" w:cs="Arial" w:eastAsia="Arial" w:hAnsi="Arial"/>
                <w:color w:val="2D2D2D"/>
                <w:sz w:val="20"/>
                <w:szCs w:val="20"/>
              </w:rPr>
              <w:t xml:space="preserve">"If any aspect of our service does not meet the Lillie &amp; Lynette Standard on any visit, we will return within 24 hours to make it right at no additional cost. If we fail to meet our standard three times in any 12-month period, you may terminate your agreement immediately with a full refund of that month’s retainer."
This is a conditional guarantee that communicates absolute confidence in delivery without cheapening the brand. It transfers risk from the client to the company, which is the entire purpose.</w:t>
            </w:r>
          </w:p>
        </w:tc>
      </w:tr>
    </w:tbl>
    <w:p>
      <w:pPr>
        <w:pageBreakBefore/>
      </w:pPr>
    </w:p>
    <w:p>
      <w:pPr>
        <w:spacing w:before="400" w:after="200"/>
      </w:pPr>
      <w:r>
        <w:rPr>
          <w:rFonts w:ascii="Georgia" w:cs="Georgia" w:eastAsia="Georgia" w:hAnsi="Georgia"/>
          <w:b/>
          <w:bCs/>
          <w:color w:val="1A1A1A"/>
          <w:sz w:val="36"/>
          <w:szCs w:val="36"/>
        </w:rPr>
        <w:t xml:space="preserve">4. Lead Generation Engine</w:t>
      </w:r>
    </w:p>
    <w:p>
      <w:pPr>
        <w:pBdr>
          <w:bottom w:val="single" w:color="D4C5A9" w:sz="1"/>
        </w:pBdr>
        <w:spacing w:before="200" w:after="200"/>
      </w:pPr>
    </w:p>
    <w:p>
      <w:pPr>
        <w:spacing w:after="160" w:line="300"/>
      </w:pPr>
      <w:r>
        <w:rPr>
          <w:rFonts w:ascii="Arial" w:cs="Arial" w:eastAsia="Arial" w:hAnsi="Arial"/>
          <w:b w:val="false"/>
          <w:bCs w:val="false"/>
          <w:i w:val="false"/>
          <w:iCs w:val="false"/>
          <w:color w:val="2D2D2D"/>
          <w:sz w:val="22"/>
          <w:szCs w:val="22"/>
        </w:rPr>
        <w:t xml:space="preserve">Hormozi’s $100M Leads framework identifies four core methods for generating leads, organized by whether they are warm or cold and whether they involve one-to-one or one-to-many outreach. For Lillie &amp; Lynette at the luxury estate management tier, not all four methods carry equal weight. The strategy below is sequenced by priority and phase.</w:t>
      </w:r>
    </w:p>
    <w:p>
      <w:pPr>
        <w:spacing w:before="300" w:after="160"/>
      </w:pPr>
      <w:r>
        <w:rPr>
          <w:rFonts w:ascii="Georgia" w:cs="Georgia" w:eastAsia="Georgia" w:hAnsi="Georgia"/>
          <w:b/>
          <w:bCs/>
          <w:color w:val="2D2D2D"/>
          <w:sz w:val="28"/>
          <w:szCs w:val="28"/>
        </w:rPr>
        <w:t xml:space="preserve">4.1 Warm Outreach (Phase 1 Priority — Immediate)</w:t>
      </w:r>
    </w:p>
    <w:p>
      <w:pPr>
        <w:spacing w:after="160" w:line="300"/>
      </w:pPr>
      <w:r>
        <w:rPr>
          <w:rFonts w:ascii="Arial" w:cs="Arial" w:eastAsia="Arial" w:hAnsi="Arial"/>
          <w:b w:val="false"/>
          <w:bCs w:val="false"/>
          <w:i w:val="false"/>
          <w:iCs w:val="false"/>
          <w:color w:val="2D2D2D"/>
          <w:sz w:val="22"/>
          <w:szCs w:val="22"/>
        </w:rPr>
        <w:t xml:space="preserve">This is the highest-leverage lead generation method for the first 12 months. Ultra-luxury estate management clients do not respond to advertising. They respond to trusted recommendations from people already in their ecosystem.</w:t>
      </w:r>
    </w:p>
    <w:p>
      <w:pPr>
        <w:spacing w:before="240" w:after="120"/>
      </w:pPr>
      <w:r>
        <w:rPr>
          <w:rFonts w:ascii="Georgia" w:cs="Georgia" w:eastAsia="Georgia" w:hAnsi="Georgia"/>
          <w:b/>
          <w:bCs/>
          <w:color w:val="8B7355"/>
          <w:sz w:val="24"/>
          <w:szCs w:val="24"/>
        </w:rPr>
        <w:t xml:space="preserve">Referral Network Architecture</w:t>
      </w:r>
    </w:p>
    <w:p>
      <w:pPr>
        <w:spacing w:after="160" w:line="300"/>
      </w:pPr>
      <w:r>
        <w:rPr>
          <w:rFonts w:ascii="Arial" w:cs="Arial" w:eastAsia="Arial" w:hAnsi="Arial"/>
          <w:b w:val="false"/>
          <w:bCs w:val="false"/>
          <w:i w:val="false"/>
          <w:iCs w:val="false"/>
          <w:color w:val="2D2D2D"/>
          <w:sz w:val="22"/>
          <w:szCs w:val="22"/>
        </w:rPr>
        <w:t xml:space="preserve">Identify and cultivate relationships with five to eight luxury-adjacent professionals in Atlanta across these categories:</w:t>
      </w:r>
    </w:p>
    <w:p>
      <w:pPr>
        <w:pStyle w:val="ListParagraph"/>
        <w:numPr>
          <w:ilvl w:val="0"/>
          <w:numId w:val="2"/>
        </w:numPr>
        <w:spacing w:after="80" w:line="280"/>
      </w:pPr>
      <w:r>
        <w:rPr>
          <w:rFonts w:ascii="Arial" w:cs="Arial" w:eastAsia="Arial" w:hAnsi="Arial"/>
          <w:color w:val="2D2D2D"/>
          <w:sz w:val="22"/>
          <w:szCs w:val="22"/>
        </w:rPr>
        <w:t xml:space="preserve">Luxury real estate agents (especially those handling executive relocations)</w:t>
      </w:r>
    </w:p>
    <w:p>
      <w:pPr>
        <w:pStyle w:val="ListParagraph"/>
        <w:numPr>
          <w:ilvl w:val="0"/>
          <w:numId w:val="2"/>
        </w:numPr>
        <w:spacing w:after="80" w:line="280"/>
      </w:pPr>
      <w:r>
        <w:rPr>
          <w:rFonts w:ascii="Arial" w:cs="Arial" w:eastAsia="Arial" w:hAnsi="Arial"/>
          <w:color w:val="2D2D2D"/>
          <w:sz w:val="22"/>
          <w:szCs w:val="22"/>
        </w:rPr>
        <w:t xml:space="preserve">Interior designers serving high-net-worth residential clients</w:t>
      </w:r>
    </w:p>
    <w:p>
      <w:pPr>
        <w:pStyle w:val="ListParagraph"/>
        <w:numPr>
          <w:ilvl w:val="0"/>
          <w:numId w:val="2"/>
        </w:numPr>
        <w:spacing w:after="80" w:line="280"/>
      </w:pPr>
      <w:r>
        <w:rPr>
          <w:rFonts w:ascii="Arial" w:cs="Arial" w:eastAsia="Arial" w:hAnsi="Arial"/>
          <w:color w:val="2D2D2D"/>
          <w:sz w:val="22"/>
          <w:szCs w:val="22"/>
        </w:rPr>
        <w:t xml:space="preserve">High-end property management firms</w:t>
      </w:r>
    </w:p>
    <w:p>
      <w:pPr>
        <w:pStyle w:val="ListParagraph"/>
        <w:numPr>
          <w:ilvl w:val="0"/>
          <w:numId w:val="2"/>
        </w:numPr>
        <w:spacing w:after="80" w:line="280"/>
      </w:pPr>
      <w:r>
        <w:rPr>
          <w:rFonts w:ascii="Arial" w:cs="Arial" w:eastAsia="Arial" w:hAnsi="Arial"/>
          <w:color w:val="2D2D2D"/>
          <w:sz w:val="22"/>
          <w:szCs w:val="22"/>
        </w:rPr>
        <w:t xml:space="preserve">Personal concierge and lifestyle management services</w:t>
      </w:r>
    </w:p>
    <w:p>
      <w:pPr>
        <w:pStyle w:val="ListParagraph"/>
        <w:numPr>
          <w:ilvl w:val="0"/>
          <w:numId w:val="2"/>
        </w:numPr>
        <w:spacing w:after="80" w:line="280"/>
      </w:pPr>
      <w:r>
        <w:rPr>
          <w:rFonts w:ascii="Arial" w:cs="Arial" w:eastAsia="Arial" w:hAnsi="Arial"/>
          <w:color w:val="2D2D2D"/>
          <w:sz w:val="22"/>
          <w:szCs w:val="22"/>
        </w:rPr>
        <w:t xml:space="preserve">Luxury home builders and renovation contractors</w:t>
      </w:r>
    </w:p>
    <w:p>
      <w:pPr>
        <w:pStyle w:val="ListParagraph"/>
        <w:numPr>
          <w:ilvl w:val="0"/>
          <w:numId w:val="2"/>
        </w:numPr>
        <w:spacing w:after="80" w:line="280"/>
      </w:pPr>
      <w:r>
        <w:rPr>
          <w:rFonts w:ascii="Arial" w:cs="Arial" w:eastAsia="Arial" w:hAnsi="Arial"/>
          <w:color w:val="2D2D2D"/>
          <w:sz w:val="22"/>
          <w:szCs w:val="22"/>
        </w:rPr>
        <w:t xml:space="preserve">Wealth advisors and family office professionals</w:t>
      </w:r>
    </w:p>
    <w:p>
      <w:pPr>
        <w:spacing w:after="160" w:line="300"/>
      </w:pPr>
      <w:r>
        <w:rPr>
          <w:rFonts w:ascii="Arial" w:cs="Arial" w:eastAsia="Arial" w:hAnsi="Arial"/>
          <w:b w:val="false"/>
          <w:bCs w:val="false"/>
          <w:i w:val="false"/>
          <w:iCs w:val="false"/>
          <w:color w:val="2D2D2D"/>
          <w:sz w:val="22"/>
          <w:szCs w:val="22"/>
        </w:rPr>
        <w:t xml:space="preserve">The approach is relational, not transactional. Take each professional to coffee or lunch individually. Ask what their affluent clients struggle with most when it comes to home maintenance and property care. Those pain points become your service design refinements. Offer a clear referral arrangement: when they refer a client, you make them look exceptional by delivering an extraordinary experience, and you compensate them with a referral fee (typically 10-15% of the first month’s retainer) or reciprocal referrals.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5A9" w:sz="1"/>
              <w:left w:val="single" w:color="8B7355" w:sz="6"/>
              <w:bottom w:val="single" w:color="D4C5A9" w:sz="1"/>
              <w:right w:val="single" w:color="D4C5A9" w:sz="1"/>
            </w:tcBorders>
            <w:shd w:fill="F5F2EE" w:val="clear"/>
            <w:tcMar>
              <w:top w:type="dxa" w:w="160"/>
              <w:left w:type="dxa" w:w="200"/>
              <w:bottom w:type="dxa" w:w="160"/>
              <w:right w:type="dxa" w:w="200"/>
            </w:tcMar>
          </w:tcPr>
          <w:p>
            <w:pPr>
              <w:spacing w:after="80"/>
            </w:pPr>
            <w:r>
              <w:rPr>
                <w:rFonts w:ascii="Georgia" w:cs="Georgia" w:eastAsia="Georgia" w:hAnsi="Georgia"/>
                <w:b/>
                <w:bCs/>
                <w:color w:val="8B7355"/>
                <w:sz w:val="22"/>
                <w:szCs w:val="22"/>
              </w:rPr>
              <w:t xml:space="preserve">HORMOZI LEAD MAGNET APPLICATION</w:t>
            </w:r>
          </w:p>
          <w:p>
            <w:pPr>
              <w:spacing w:after="0" w:line="280"/>
            </w:pPr>
            <w:r>
              <w:rPr>
                <w:rFonts w:ascii="Arial" w:cs="Arial" w:eastAsia="Arial" w:hAnsi="Arial"/>
                <w:color w:val="2D2D2D"/>
                <w:sz w:val="20"/>
                <w:szCs w:val="20"/>
              </w:rPr>
              <w:t xml:space="preserve">Create a "Grace Guide" — a beautifully designed, short PDF or printed booklet titled something like "The Art of Seasonal Home Care: A Guide for Discerning Homeowners." This serves as a lead magnet that referral partners can share with their clients. It positions Lillie &amp; Lynette as an authority, provides genuine value, and creates a natural entry point for conversation. Keep it under 10 pages, visually stunning, and consistent with the brand aesthetic.</w:t>
            </w:r>
          </w:p>
        </w:tc>
      </w:tr>
    </w:tbl>
    <w:p>
      <w:pPr>
        <w:spacing w:before="300" w:after="160"/>
      </w:pPr>
      <w:r>
        <w:rPr>
          <w:rFonts w:ascii="Georgia" w:cs="Georgia" w:eastAsia="Georgia" w:hAnsi="Georgia"/>
          <w:b/>
          <w:bCs/>
          <w:color w:val="2D2D2D"/>
          <w:sz w:val="28"/>
          <w:szCs w:val="28"/>
        </w:rPr>
        <w:t xml:space="preserve">4.2 Content (Phase 2 — Months 3-6)</w:t>
      </w:r>
    </w:p>
    <w:p>
      <w:pPr>
        <w:spacing w:after="160" w:line="300"/>
      </w:pPr>
      <w:r>
        <w:rPr>
          <w:rFonts w:ascii="Arial" w:cs="Arial" w:eastAsia="Arial" w:hAnsi="Arial"/>
          <w:b w:val="false"/>
          <w:bCs w:val="false"/>
          <w:i w:val="false"/>
          <w:iCs w:val="false"/>
          <w:color w:val="2D2D2D"/>
          <w:sz w:val="22"/>
          <w:szCs w:val="22"/>
        </w:rPr>
        <w:t xml:space="preserve">Hormozi’s content framework is about "posting free content that attracts your ideal customer." For Lillie &amp; Lynette, this takes a specific form that aligns with the quiet luxury positioning.</w:t>
      </w:r>
    </w:p>
    <w:p>
      <w:pPr>
        <w:pStyle w:val="ListParagraph"/>
        <w:numPr>
          <w:ilvl w:val="0"/>
          <w:numId w:val="2"/>
        </w:numPr>
        <w:spacing w:after="80" w:line="280"/>
      </w:pPr>
      <w:r>
        <w:rPr>
          <w:rFonts w:ascii="Arial" w:cs="Arial" w:eastAsia="Arial" w:hAnsi="Arial"/>
          <w:color w:val="2D2D2D"/>
          <w:sz w:val="22"/>
          <w:szCs w:val="22"/>
        </w:rPr>
        <w:t xml:space="preserve">Instagram presence focused on the aesthetic of well-kept spaces (no faces, no founder visibility, just environments and details)</w:t>
      </w:r>
    </w:p>
    <w:p>
      <w:pPr>
        <w:pStyle w:val="ListParagraph"/>
        <w:numPr>
          <w:ilvl w:val="0"/>
          <w:numId w:val="2"/>
        </w:numPr>
        <w:spacing w:after="80" w:line="280"/>
      </w:pPr>
      <w:r>
        <w:rPr>
          <w:rFonts w:ascii="Arial" w:cs="Arial" w:eastAsia="Arial" w:hAnsi="Arial"/>
          <w:color w:val="2D2D2D"/>
          <w:sz w:val="22"/>
          <w:szCs w:val="22"/>
        </w:rPr>
        <w:t xml:space="preserve">Short-form educational content: "How to care for marble countertops naturally," "Why most cleaning products are damaging your hardwood floors"</w:t>
      </w:r>
    </w:p>
    <w:p>
      <w:pPr>
        <w:pStyle w:val="ListParagraph"/>
        <w:numPr>
          <w:ilvl w:val="0"/>
          <w:numId w:val="2"/>
        </w:numPr>
        <w:spacing w:after="80" w:line="280"/>
      </w:pPr>
      <w:r>
        <w:rPr>
          <w:rFonts w:ascii="Arial" w:cs="Arial" w:eastAsia="Arial" w:hAnsi="Arial"/>
          <w:color w:val="2D2D2D"/>
          <w:sz w:val="22"/>
          <w:szCs w:val="22"/>
        </w:rPr>
        <w:t xml:space="preserve">Behind-the-scenes process content showing the Lillie &amp; Lynette methodology (steam cleaning in action, product close-ups, before and after transformations)</w:t>
      </w:r>
    </w:p>
    <w:p>
      <w:pPr>
        <w:pStyle w:val="ListParagraph"/>
        <w:numPr>
          <w:ilvl w:val="0"/>
          <w:numId w:val="2"/>
        </w:numPr>
        <w:spacing w:after="80" w:line="280"/>
      </w:pPr>
      <w:r>
        <w:rPr>
          <w:rFonts w:ascii="Arial" w:cs="Arial" w:eastAsia="Arial" w:hAnsi="Arial"/>
          <w:color w:val="2D2D2D"/>
          <w:sz w:val="22"/>
          <w:szCs w:val="22"/>
        </w:rPr>
        <w:t xml:space="preserve">Seasonal content tied to the three flowers motif and the brand calendar</w:t>
      </w:r>
    </w:p>
    <w:p>
      <w:pPr>
        <w:spacing w:before="50" w:after="0"/>
      </w:pPr>
    </w:p>
    <w:p>
      <w:pPr>
        <w:spacing w:after="160" w:line="300"/>
      </w:pPr>
      <w:r>
        <w:rPr>
          <w:rFonts w:ascii="Arial" w:cs="Arial" w:eastAsia="Arial" w:hAnsi="Arial"/>
          <w:b w:val="false"/>
          <w:bCs w:val="false"/>
          <w:i w:val="false"/>
          <w:iCs w:val="false"/>
          <w:color w:val="2D2D2D"/>
          <w:sz w:val="22"/>
          <w:szCs w:val="22"/>
        </w:rPr>
        <w:t xml:space="preserve">The content strategy is not about going viral. It is about creating a curated feed that functions as a brand portfolio when referral partners or prospective clients look you up. Think of it as the brand’s storefront window.</w:t>
      </w:r>
    </w:p>
    <w:p>
      <w:pPr>
        <w:spacing w:before="300" w:after="160"/>
      </w:pPr>
      <w:r>
        <w:rPr>
          <w:rFonts w:ascii="Georgia" w:cs="Georgia" w:eastAsia="Georgia" w:hAnsi="Georgia"/>
          <w:b/>
          <w:bCs/>
          <w:color w:val="2D2D2D"/>
          <w:sz w:val="28"/>
          <w:szCs w:val="28"/>
        </w:rPr>
        <w:t xml:space="preserve">4.3 Cold Outreach (Phase 2 — Months 6-12)</w:t>
      </w:r>
    </w:p>
    <w:p>
      <w:pPr>
        <w:spacing w:after="160" w:line="300"/>
      </w:pPr>
      <w:r>
        <w:rPr>
          <w:rFonts w:ascii="Arial" w:cs="Arial" w:eastAsia="Arial" w:hAnsi="Arial"/>
          <w:b w:val="false"/>
          <w:bCs w:val="false"/>
          <w:i w:val="false"/>
          <w:iCs w:val="false"/>
          <w:color w:val="2D2D2D"/>
          <w:sz w:val="22"/>
          <w:szCs w:val="22"/>
        </w:rPr>
        <w:t xml:space="preserve">Cold outreach in the luxury tier means direct, personalized introduction to high-net-worth individuals through strategic channels, not mass email or cold calls. This includes targeted introductions through country clubs, charity galas, and community events in Buckhead, Tuxedo Park, and Brookhaven. It also includes strategic partnerships with luxury brands that serve the same client demographic but in non-competing categories (luxury auto dealerships, high-end florists, wine clubs). These relationships position Lillie &amp; Lynette as part of a luxury ecosystem rather than as a standalone service provider.</w:t>
      </w:r>
    </w:p>
    <w:p>
      <w:pPr>
        <w:spacing w:before="300" w:after="160"/>
      </w:pPr>
      <w:r>
        <w:rPr>
          <w:rFonts w:ascii="Georgia" w:cs="Georgia" w:eastAsia="Georgia" w:hAnsi="Georgia"/>
          <w:b/>
          <w:bCs/>
          <w:color w:val="2D2D2D"/>
          <w:sz w:val="28"/>
          <w:szCs w:val="28"/>
        </w:rPr>
        <w:t xml:space="preserve">4.4 Paid Advertising (Phase 3 — Year 2+)</w:t>
      </w:r>
    </w:p>
    <w:p>
      <w:pPr>
        <w:spacing w:after="160" w:line="300"/>
      </w:pPr>
      <w:r>
        <w:rPr>
          <w:rFonts w:ascii="Arial" w:cs="Arial" w:eastAsia="Arial" w:hAnsi="Arial"/>
          <w:b w:val="false"/>
          <w:bCs w:val="false"/>
          <w:i w:val="false"/>
          <w:iCs w:val="false"/>
          <w:color w:val="2D2D2D"/>
          <w:sz w:val="22"/>
          <w:szCs w:val="22"/>
        </w:rPr>
        <w:t xml:space="preserve">Paid advertising is the lowest priority for the first 12 to 18 months. At this tier, the cost per acquisition through ads is high and the conversion rate is low because trust has not been established. Paid ads become effective only after the brand has sufficient social proof (client testimonials, a polished portfolio, and media mentions) to convert cold audiences. When paid is introduced, it should be hyper-targeted: geofenced to specific affluent zip codes, retargeting website visitors, and running through platforms where affluent audiences spend time (curated Instagram, potentially print in luxury local publications).</w:t>
      </w:r>
    </w:p>
    <w:p>
      <w:pPr>
        <w:pageBreakBefore/>
      </w:pPr>
    </w:p>
    <w:p>
      <w:pPr>
        <w:spacing w:before="400" w:after="200"/>
      </w:pPr>
      <w:r>
        <w:rPr>
          <w:rFonts w:ascii="Georgia" w:cs="Georgia" w:eastAsia="Georgia" w:hAnsi="Georgia"/>
          <w:b/>
          <w:bCs/>
          <w:color w:val="1A1A1A"/>
          <w:sz w:val="36"/>
          <w:szCs w:val="36"/>
        </w:rPr>
        <w:t xml:space="preserve">5. Revenue Architecture &amp; Money Models</w:t>
      </w:r>
    </w:p>
    <w:p>
      <w:pPr>
        <w:pBdr>
          <w:bottom w:val="single" w:color="D4C5A9" w:sz="1"/>
        </w:pBdr>
        <w:spacing w:before="200" w:after="200"/>
      </w:pPr>
    </w:p>
    <w:p>
      <w:pPr>
        <w:spacing w:after="160" w:line="300"/>
      </w:pPr>
      <w:r>
        <w:rPr>
          <w:rFonts w:ascii="Arial" w:cs="Arial" w:eastAsia="Arial" w:hAnsi="Arial"/>
          <w:b w:val="false"/>
          <w:bCs w:val="false"/>
          <w:i w:val="false"/>
          <w:iCs w:val="false"/>
          <w:color w:val="2D2D2D"/>
          <w:sz w:val="22"/>
          <w:szCs w:val="22"/>
        </w:rPr>
        <w:t xml:space="preserve">Hormozi’s money models framework emphasizes building businesses with recurring revenue, high lifetime value (LTV), low churn, and scalable delivery. The Lillie &amp; Lynette holding company structure is designed to optimize across all four of these dimensions through diversified but interconnected revenue streams.</w:t>
      </w:r>
    </w:p>
    <w:p>
      <w:pPr>
        <w:spacing w:before="300" w:after="160"/>
      </w:pPr>
      <w:r>
        <w:rPr>
          <w:rFonts w:ascii="Georgia" w:cs="Georgia" w:eastAsia="Georgia" w:hAnsi="Georgia"/>
          <w:b/>
          <w:bCs/>
          <w:color w:val="2D2D2D"/>
          <w:sz w:val="28"/>
          <w:szCs w:val="28"/>
        </w:rPr>
        <w:t xml:space="preserve">5.1 Revenue Stream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560"/>
        <w:gridCol w:w="2400"/>
      </w:tblGrid>
      <w:tr>
        <w:tc>
          <w:tcPr>
            <w:tcW w:type="dxa" w:w="18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Vertical</w:t>
            </w:r>
          </w:p>
        </w:tc>
        <w:tc>
          <w:tcPr>
            <w:tcW w:type="dxa" w:w="18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Revenue Type</w:t>
            </w:r>
          </w:p>
        </w:tc>
        <w:tc>
          <w:tcPr>
            <w:tcW w:type="dxa" w:w="18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5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24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Margin Profile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Estate Management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Recurring retainer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Monthly subscription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Year 1+</w:t>
            </w:r>
          </w:p>
        </w:tc>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spacing w:line="260"/>
            </w:pPr>
            <w:r>
              <w:rPr>
                <w:rFonts w:ascii="Arial" w:cs="Arial" w:eastAsia="Arial" w:hAnsi="Arial"/>
                <w:color w:val="2D2D2D"/>
                <w:sz w:val="20"/>
                <w:szCs w:val="20"/>
              </w:rPr>
              <w:t xml:space="preserve">60-70% gross margin at scale</w:t>
            </w:r>
          </w:p>
        </w:tc>
      </w:tr>
      <w:tr>
        <w:tc>
          <w:tcPr>
            <w:tcW w:type="dxa" w:w="1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spacing w:line="260"/>
            </w:pPr>
            <w:r>
              <w:rPr>
                <w:rFonts w:ascii="Arial" w:cs="Arial" w:eastAsia="Arial" w:hAnsi="Arial"/>
                <w:color w:val="2D2D2D"/>
                <w:sz w:val="20"/>
                <w:szCs w:val="20"/>
              </w:rPr>
              <w:t xml:space="preserve">Consumer Products</w:t>
            </w:r>
          </w:p>
        </w:tc>
        <w:tc>
          <w:tcPr>
            <w:tcW w:type="dxa" w:w="1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spacing w:line="260"/>
            </w:pPr>
            <w:r>
              <w:rPr>
                <w:rFonts w:ascii="Arial" w:cs="Arial" w:eastAsia="Arial" w:hAnsi="Arial"/>
                <w:color w:val="2D2D2D"/>
                <w:sz w:val="20"/>
                <w:szCs w:val="20"/>
              </w:rPr>
              <w:t xml:space="preserve">Product sales</w:t>
            </w:r>
          </w:p>
        </w:tc>
        <w:tc>
          <w:tcPr>
            <w:tcW w:type="dxa" w:w="1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spacing w:line="260"/>
            </w:pPr>
            <w:r>
              <w:rPr>
                <w:rFonts w:ascii="Arial" w:cs="Arial" w:eastAsia="Arial" w:hAnsi="Arial"/>
                <w:color w:val="2D2D2D"/>
                <w:sz w:val="20"/>
                <w:szCs w:val="20"/>
              </w:rPr>
              <w:t xml:space="preserve">DTC + wholesale</w:t>
            </w:r>
          </w:p>
        </w:tc>
        <w:tc>
          <w:tcPr>
            <w:tcW w:type="dxa" w:w="15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spacing w:line="260"/>
            </w:pPr>
            <w:r>
              <w:rPr>
                <w:rFonts w:ascii="Arial" w:cs="Arial" w:eastAsia="Arial" w:hAnsi="Arial"/>
                <w:color w:val="2D2D2D"/>
                <w:sz w:val="20"/>
                <w:szCs w:val="20"/>
              </w:rPr>
              <w:t xml:space="preserve">Year 2-3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50-65% gross margin (luxury goods)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Hospitality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Nightly rate + F&amp;B + experiences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Property revenue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Year 5-7</w:t>
            </w:r>
          </w:p>
        </w:tc>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spacing w:line="260"/>
            </w:pPr>
            <w:r>
              <w:rPr>
                <w:rFonts w:ascii="Arial" w:cs="Arial" w:eastAsia="Arial" w:hAnsi="Arial"/>
                <w:color w:val="2D2D2D"/>
                <w:sz w:val="20"/>
                <w:szCs w:val="20"/>
              </w:rPr>
              <w:t xml:space="preserve">25-40% GOP (industry standard)</w:t>
            </w:r>
          </w:p>
        </w:tc>
      </w:tr>
      <w:tr>
        <w:tc>
          <w:tcPr>
            <w:tcW w:type="dxa" w:w="1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spacing w:line="260"/>
            </w:pPr>
            <w:r>
              <w:rPr>
                <w:rFonts w:ascii="Arial" w:cs="Arial" w:eastAsia="Arial" w:hAnsi="Arial"/>
                <w:color w:val="2D2D2D"/>
                <w:sz w:val="20"/>
                <w:szCs w:val="20"/>
              </w:rPr>
              <w:t xml:space="preserve">IP Licensing</w:t>
            </w:r>
          </w:p>
        </w:tc>
        <w:tc>
          <w:tcPr>
            <w:tcW w:type="dxa" w:w="1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spacing w:line="260"/>
            </w:pPr>
            <w:r>
              <w:rPr>
                <w:rFonts w:ascii="Arial" w:cs="Arial" w:eastAsia="Arial" w:hAnsi="Arial"/>
                <w:color w:val="2D2D2D"/>
                <w:sz w:val="20"/>
                <w:szCs w:val="20"/>
              </w:rPr>
              <w:t xml:space="preserve">Brand licensing fee</w:t>
            </w:r>
          </w:p>
        </w:tc>
        <w:tc>
          <w:tcPr>
            <w:tcW w:type="dxa" w:w="1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spacing w:line="260"/>
            </w:pPr>
            <w:r>
              <w:rPr>
                <w:rFonts w:ascii="Arial" w:cs="Arial" w:eastAsia="Arial" w:hAnsi="Arial"/>
                <w:color w:val="2D2D2D"/>
                <w:sz w:val="20"/>
                <w:szCs w:val="20"/>
              </w:rPr>
              <w:t xml:space="preserve">Royalty</w:t>
            </w:r>
          </w:p>
        </w:tc>
        <w:tc>
          <w:tcPr>
            <w:tcW w:type="dxa" w:w="15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spacing w:line="260"/>
            </w:pPr>
            <w:r>
              <w:rPr>
                <w:rFonts w:ascii="Arial" w:cs="Arial" w:eastAsia="Arial" w:hAnsi="Arial"/>
                <w:color w:val="2D2D2D"/>
                <w:sz w:val="20"/>
                <w:szCs w:val="20"/>
              </w:rPr>
              <w:t xml:space="preserve">Year 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Near 100% (pure IP)</w:t>
            </w:r>
          </w:p>
        </w:tc>
      </w:tr>
    </w:tbl>
    <w:p>
      <w:pPr>
        <w:spacing w:before="300" w:after="160"/>
      </w:pPr>
      <w:r>
        <w:rPr>
          <w:rFonts w:ascii="Georgia" w:cs="Georgia" w:eastAsia="Georgia" w:hAnsi="Georgia"/>
          <w:b/>
          <w:bCs/>
          <w:color w:val="2D2D2D"/>
          <w:sz w:val="28"/>
          <w:szCs w:val="28"/>
        </w:rPr>
        <w:t xml:space="preserve">5.2 Year 1-3 Financial Projections (Estate Management)</w:t>
      </w:r>
    </w:p>
    <w:p>
      <w:pPr>
        <w:spacing w:after="160" w:line="300"/>
      </w:pPr>
      <w:r>
        <w:rPr>
          <w:rFonts w:ascii="Arial" w:cs="Arial" w:eastAsia="Arial" w:hAnsi="Arial"/>
          <w:b w:val="false"/>
          <w:bCs w:val="false"/>
          <w:i w:val="false"/>
          <w:iCs w:val="false"/>
          <w:color w:val="2D2D2D"/>
          <w:sz w:val="22"/>
          <w:szCs w:val="22"/>
        </w:rPr>
        <w:t xml:space="preserve">These projections are conservative estimates based on the Atlanta market entry with the referral-driven go-to-market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Year 1</w:t>
            </w:r>
          </w:p>
        </w:tc>
        <w:tc>
          <w:tcPr>
            <w:tcW w:type="dxa" w:w="234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Year 2</w:t>
            </w:r>
          </w:p>
        </w:tc>
        <w:tc>
          <w:tcPr>
            <w:tcW w:type="dxa" w:w="234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Year 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Active clients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5-8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12-18</w:t>
            </w:r>
          </w:p>
        </w:tc>
        <w:tc>
          <w:tcPr>
            <w:tcW w:type="dxa" w:w="23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spacing w:line="260"/>
            </w:pPr>
            <w:r>
              <w:rPr>
                <w:rFonts w:ascii="Arial" w:cs="Arial" w:eastAsia="Arial" w:hAnsi="Arial"/>
                <w:color w:val="2D2D2D"/>
                <w:sz w:val="20"/>
                <w:szCs w:val="20"/>
              </w:rPr>
              <w:t xml:space="preserve">20-30</w:t>
            </w:r>
          </w:p>
        </w:tc>
      </w:tr>
      <w:tr>
        <w:tc>
          <w:tcPr>
            <w:tcW w:type="dxa" w:w="23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spacing w:line="260"/>
            </w:pPr>
            <w:r>
              <w:rPr>
                <w:rFonts w:ascii="Arial" w:cs="Arial" w:eastAsia="Arial" w:hAnsi="Arial"/>
                <w:color w:val="2D2D2D"/>
                <w:sz w:val="20"/>
                <w:szCs w:val="20"/>
              </w:rPr>
              <w:t xml:space="preserve">Avg. monthly retainer</w:t>
            </w:r>
          </w:p>
        </w:tc>
        <w:tc>
          <w:tcPr>
            <w:tcW w:type="dxa" w:w="23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spacing w:line="260"/>
            </w:pPr>
            <w:r>
              <w:rPr>
                <w:rFonts w:ascii="Arial" w:cs="Arial" w:eastAsia="Arial" w:hAnsi="Arial"/>
                <w:color w:val="2D2D2D"/>
                <w:sz w:val="20"/>
                <w:szCs w:val="20"/>
              </w:rPr>
              <w:t xml:space="preserve">$2,500</w:t>
            </w:r>
          </w:p>
        </w:tc>
        <w:tc>
          <w:tcPr>
            <w:tcW w:type="dxa" w:w="23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spacing w:line="260"/>
            </w:pPr>
            <w:r>
              <w:rPr>
                <w:rFonts w:ascii="Arial" w:cs="Arial" w:eastAsia="Arial" w:hAnsi="Arial"/>
                <w:color w:val="2D2D2D"/>
                <w:sz w:val="20"/>
                <w:szCs w:val="20"/>
              </w:rPr>
              <w:t xml:space="preserve">$3,500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$4,000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Monthly recurring revenue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$12,500 - $20,000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$42,000 - $63,000</w:t>
            </w:r>
          </w:p>
        </w:tc>
        <w:tc>
          <w:tcPr>
            <w:tcW w:type="dxa" w:w="23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spacing w:line="260"/>
            </w:pPr>
            <w:r>
              <w:rPr>
                <w:rFonts w:ascii="Arial" w:cs="Arial" w:eastAsia="Arial" w:hAnsi="Arial"/>
                <w:color w:val="2D2D2D"/>
                <w:sz w:val="20"/>
                <w:szCs w:val="20"/>
              </w:rPr>
              <w:t xml:space="preserve">$80,000 - $120,000</w:t>
            </w:r>
          </w:p>
        </w:tc>
      </w:tr>
      <w:tr>
        <w:tc>
          <w:tcPr>
            <w:tcW w:type="dxa" w:w="23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spacing w:line="260"/>
            </w:pPr>
            <w:r>
              <w:rPr>
                <w:rFonts w:ascii="Arial" w:cs="Arial" w:eastAsia="Arial" w:hAnsi="Arial"/>
                <w:color w:val="2D2D2D"/>
                <w:sz w:val="20"/>
                <w:szCs w:val="20"/>
              </w:rPr>
              <w:t xml:space="preserve">Annual revenue</w:t>
            </w:r>
          </w:p>
        </w:tc>
        <w:tc>
          <w:tcPr>
            <w:tcW w:type="dxa" w:w="23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spacing w:line="260"/>
            </w:pPr>
            <w:r>
              <w:rPr>
                <w:rFonts w:ascii="Arial" w:cs="Arial" w:eastAsia="Arial" w:hAnsi="Arial"/>
                <w:color w:val="2D2D2D"/>
                <w:sz w:val="20"/>
                <w:szCs w:val="20"/>
              </w:rPr>
              <w:t xml:space="preserve">$150,000 - $240,000</w:t>
            </w:r>
          </w:p>
        </w:tc>
        <w:tc>
          <w:tcPr>
            <w:tcW w:type="dxa" w:w="23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spacing w:line="260"/>
            </w:pPr>
            <w:r>
              <w:rPr>
                <w:rFonts w:ascii="Arial" w:cs="Arial" w:eastAsia="Arial" w:hAnsi="Arial"/>
                <w:color w:val="2D2D2D"/>
                <w:sz w:val="20"/>
                <w:szCs w:val="20"/>
              </w:rPr>
              <w:t xml:space="preserve">$504,000 - $756,000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$960,000 - $1,440,000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Team size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1-2 (founder + 1 specialist)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4-6 specialists</w:t>
            </w:r>
          </w:p>
        </w:tc>
        <w:tc>
          <w:tcPr>
            <w:tcW w:type="dxa" w:w="23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spacing w:line="260"/>
            </w:pPr>
            <w:r>
              <w:rPr>
                <w:rFonts w:ascii="Arial" w:cs="Arial" w:eastAsia="Arial" w:hAnsi="Arial"/>
                <w:color w:val="2D2D2D"/>
                <w:sz w:val="20"/>
                <w:szCs w:val="20"/>
              </w:rPr>
              <w:t xml:space="preserve">8-12 specialists + ops lead</w:t>
            </w:r>
          </w:p>
        </w:tc>
      </w:tr>
    </w:tbl>
    <w:p>
      <w:pPr>
        <w:spacing w:before="80" w:after="0"/>
      </w:pPr>
    </w:p>
    <w:p>
      <w:pPr>
        <w:spacing w:after="160" w:line="300"/>
      </w:pPr>
      <w:r>
        <w:rPr>
          <w:rFonts w:ascii="Arial" w:cs="Arial" w:eastAsia="Arial" w:hAnsi="Arial"/>
          <w:b w:val="false"/>
          <w:bCs w:val="false"/>
          <w:i w:val="false"/>
          <w:iCs w:val="false"/>
          <w:color w:val="2D2D2D"/>
          <w:sz w:val="22"/>
          <w:szCs w:val="22"/>
        </w:rPr>
        <w:t xml:space="preserve">The average retainer increases over time as clients upgrade from Signature Care to Property Stewardship and Full Estate Management tiers through the natural upsell pathway. Year 2 introduces the New York market, which accelerates client acquisition and raises the average retainer due to the higher cost-of-living market dynamics.</w:t>
      </w:r>
    </w:p>
    <w:p>
      <w:pPr>
        <w:spacing w:before="300" w:after="160"/>
      </w:pPr>
      <w:r>
        <w:rPr>
          <w:rFonts w:ascii="Georgia" w:cs="Georgia" w:eastAsia="Georgia" w:hAnsi="Georgia"/>
          <w:b/>
          <w:bCs/>
          <w:color w:val="2D2D2D"/>
          <w:sz w:val="28"/>
          <w:szCs w:val="28"/>
        </w:rPr>
        <w:t xml:space="preserve">5.3 Lifetime Value &amp; Churn</w:t>
      </w:r>
    </w:p>
    <w:p>
      <w:pPr>
        <w:spacing w:after="160" w:line="300"/>
      </w:pPr>
      <w:r>
        <w:rPr>
          <w:rFonts w:ascii="Arial" w:cs="Arial" w:eastAsia="Arial" w:hAnsi="Arial"/>
          <w:b w:val="false"/>
          <w:bCs w:val="false"/>
          <w:i w:val="false"/>
          <w:iCs w:val="false"/>
          <w:color w:val="2D2D2D"/>
          <w:sz w:val="22"/>
          <w:szCs w:val="22"/>
        </w:rPr>
        <w:t xml:space="preserve">Hormozi emphasizes that the most valuable businesses maximize LTV (lifetime value of a customer) while minimizing churn. Estate management at the luxury tier has a natural structural advantage here: clients do not switch providers frequently because the switching cost is high (trust, relationship, knowledge of the property). Conservative estimates place average client retention at three to five years, yielding an LTV of $90,000 to $240,000 per client depending on the tier. This means every new client acquired represents a significant long-term asset, which justifies the high-touch, relationship-driven acquisition strategy.</w:t>
      </w:r>
    </w:p>
    <w:p>
      <w:pPr>
        <w:spacing w:before="300" w:after="160"/>
      </w:pPr>
      <w:r>
        <w:rPr>
          <w:rFonts w:ascii="Georgia" w:cs="Georgia" w:eastAsia="Georgia" w:hAnsi="Georgia"/>
          <w:b/>
          <w:bCs/>
          <w:color w:val="2D2D2D"/>
          <w:sz w:val="28"/>
          <w:szCs w:val="28"/>
        </w:rPr>
        <w:t xml:space="preserve">5.4 The Flywheel Effect</w:t>
      </w:r>
    </w:p>
    <w:p>
      <w:pPr>
        <w:spacing w:after="160" w:line="300"/>
      </w:pPr>
      <w:r>
        <w:rPr>
          <w:rFonts w:ascii="Arial" w:cs="Arial" w:eastAsia="Arial" w:hAnsi="Arial"/>
          <w:b w:val="false"/>
          <w:bCs w:val="false"/>
          <w:i w:val="false"/>
          <w:iCs w:val="false"/>
          <w:color w:val="2D2D2D"/>
          <w:sz w:val="22"/>
          <w:szCs w:val="22"/>
        </w:rPr>
        <w:t xml:space="preserve">Each vertical feeds the others in a compounding cycle that Hormozi calls the "more, better, new" framework for scaling:</w:t>
      </w:r>
    </w:p>
    <w:p>
      <w:pPr>
        <w:pStyle w:val="ListParagraph"/>
        <w:numPr>
          <w:ilvl w:val="0"/>
          <w:numId w:val="2"/>
        </w:numPr>
        <w:spacing w:after="80" w:line="280"/>
      </w:pPr>
      <w:r>
        <w:rPr>
          <w:rFonts w:ascii="Arial" w:cs="Arial" w:eastAsia="Arial" w:hAnsi="Arial"/>
          <w:color w:val="2D2D2D"/>
          <w:sz w:val="22"/>
          <w:szCs w:val="22"/>
        </w:rPr>
        <w:t xml:space="preserve">MORE: Estate management builds a growing base of affluent clients who trust the brand.</w:t>
      </w:r>
    </w:p>
    <w:p>
      <w:pPr>
        <w:pStyle w:val="ListParagraph"/>
        <w:numPr>
          <w:ilvl w:val="0"/>
          <w:numId w:val="2"/>
        </w:numPr>
        <w:spacing w:after="80" w:line="280"/>
      </w:pPr>
      <w:r>
        <w:rPr>
          <w:rFonts w:ascii="Arial" w:cs="Arial" w:eastAsia="Arial" w:hAnsi="Arial"/>
          <w:color w:val="2D2D2D"/>
          <w:sz w:val="22"/>
          <w:szCs w:val="22"/>
        </w:rPr>
        <w:t xml:space="preserve">BETTER: Consumer products deepen the relationship with those clients and introduce the brand to new audiences through gifting and retail.</w:t>
      </w:r>
    </w:p>
    <w:p>
      <w:pPr>
        <w:pStyle w:val="ListParagraph"/>
        <w:numPr>
          <w:ilvl w:val="0"/>
          <w:numId w:val="2"/>
        </w:numPr>
        <w:spacing w:after="80" w:line="280"/>
      </w:pPr>
      <w:r>
        <w:rPr>
          <w:rFonts w:ascii="Arial" w:cs="Arial" w:eastAsia="Arial" w:hAnsi="Arial"/>
          <w:color w:val="2D2D2D"/>
          <w:sz w:val="22"/>
          <w:szCs w:val="22"/>
        </w:rPr>
        <w:t xml:space="preserve">NEW: Hospitality properties create a new revenue stream and a brand halo that elevates the perceived value of the services and products.</w:t>
      </w:r>
    </w:p>
    <w:p>
      <w:pPr>
        <w:spacing w:before="50" w:after="0"/>
      </w:pPr>
    </w:p>
    <w:p>
      <w:pPr>
        <w:spacing w:after="160" w:line="300"/>
      </w:pPr>
      <w:r>
        <w:rPr>
          <w:rFonts w:ascii="Arial" w:cs="Arial" w:eastAsia="Arial" w:hAnsi="Arial"/>
          <w:b w:val="false"/>
          <w:bCs w:val="false"/>
          <w:i w:val="false"/>
          <w:iCs w:val="false"/>
          <w:color w:val="2D2D2D"/>
          <w:sz w:val="22"/>
          <w:szCs w:val="22"/>
        </w:rPr>
        <w:t xml:space="preserve">A guest who stays at a Lillie &amp; Lynette property experiences the brand at full immersion. They purchase the candle from their room. They inquire about estate management for their home. The product customer discovers the property through the brand. The cycle compounds.</w:t>
      </w:r>
    </w:p>
    <w:p>
      <w:pPr>
        <w:pageBreakBefore/>
      </w:pPr>
    </w:p>
    <w:p>
      <w:pPr>
        <w:spacing w:before="400" w:after="200"/>
      </w:pPr>
      <w:r>
        <w:rPr>
          <w:rFonts w:ascii="Georgia" w:cs="Georgia" w:eastAsia="Georgia" w:hAnsi="Georgia"/>
          <w:b/>
          <w:bCs/>
          <w:color w:val="1A1A1A"/>
          <w:sz w:val="36"/>
          <w:szCs w:val="36"/>
        </w:rPr>
        <w:t xml:space="preserve">6. Phased Roadmap</w:t>
      </w:r>
    </w:p>
    <w:p>
      <w:pPr>
        <w:pBdr>
          <w:bottom w:val="single" w:color="D4C5A9" w:sz="1"/>
        </w:pBdr>
        <w:spacing w:before="200" w:after="200"/>
      </w:pPr>
    </w:p>
    <w:p>
      <w:pPr>
        <w:spacing w:before="300" w:after="160"/>
      </w:pPr>
      <w:r>
        <w:rPr>
          <w:rFonts w:ascii="Georgia" w:cs="Georgia" w:eastAsia="Georgia" w:hAnsi="Georgia"/>
          <w:b/>
          <w:bCs/>
          <w:color w:val="2D2D2D"/>
          <w:sz w:val="28"/>
          <w:szCs w:val="28"/>
        </w:rPr>
        <w:t xml:space="preserve">Phase 1: Foundation &amp; Launch (Now – Year 2)</w:t>
      </w:r>
    </w:p>
    <w:p>
      <w:pPr>
        <w:spacing w:after="160" w:line="300"/>
      </w:pPr>
      <w:r>
        <w:rPr>
          <w:rFonts w:ascii="Arial" w:cs="Arial" w:eastAsia="Arial" w:hAnsi="Arial"/>
          <w:b/>
          <w:bCs/>
          <w:i w:val="false"/>
          <w:iCs w:val="false"/>
          <w:color w:val="2D2D2D"/>
          <w:sz w:val="22"/>
          <w:szCs w:val="22"/>
        </w:rPr>
        <w:t xml:space="preserve">Objective: </w:t>
      </w:r>
      <w:r>
        <w:rPr>
          <w:rFonts w:ascii="Arial" w:cs="Arial" w:eastAsia="Arial" w:hAnsi="Arial"/>
          <w:b w:val="false"/>
          <w:bCs w:val="false"/>
          <w:i w:val="false"/>
          <w:iCs w:val="false"/>
          <w:color w:val="2D2D2D"/>
          <w:sz w:val="22"/>
          <w:szCs w:val="22"/>
        </w:rPr>
        <w:t xml:space="preserve">Establish Lillie &amp; Lynette as the premier estate management brand in affluent Atlanta. Build the operational foundation, client base, and revenue engine that funds all future phases.</w:t>
      </w:r>
    </w:p>
    <w:p>
      <w:pPr>
        <w:spacing w:before="240" w:after="120"/>
      </w:pPr>
      <w:r>
        <w:rPr>
          <w:rFonts w:ascii="Georgia" w:cs="Georgia" w:eastAsia="Georgia" w:hAnsi="Georgia"/>
          <w:b/>
          <w:bCs/>
          <w:color w:val="8B7355"/>
          <w:sz w:val="24"/>
          <w:szCs w:val="24"/>
        </w:rPr>
        <w:t xml:space="preserve">Pre-Launch Sprint: February 7 – March 20, 2026</w:t>
      </w:r>
    </w:p>
    <w:p>
      <w:pPr>
        <w:pStyle w:val="ListParagraph"/>
        <w:numPr>
          <w:ilvl w:val="0"/>
          <w:numId w:val="3"/>
        </w:numPr>
        <w:spacing w:after="80" w:line="280"/>
      </w:pPr>
      <w:r>
        <w:rPr>
          <w:rFonts w:ascii="Arial" w:cs="Arial" w:eastAsia="Arial" w:hAnsi="Arial"/>
          <w:color w:val="2D2D2D"/>
          <w:sz w:val="22"/>
          <w:szCs w:val="22"/>
        </w:rPr>
        <w:t xml:space="preserve">Legal entity formation: Lillie &amp; Lynette Holdings LLC and Lillie &amp; Lynette Estate Management LLC. Engage business attorney and CPA.</w:t>
      </w:r>
    </w:p>
    <w:p>
      <w:pPr>
        <w:pStyle w:val="ListParagraph"/>
        <w:numPr>
          <w:ilvl w:val="0"/>
          <w:numId w:val="3"/>
        </w:numPr>
        <w:spacing w:after="80" w:line="280"/>
      </w:pPr>
      <w:r>
        <w:rPr>
          <w:rFonts w:ascii="Arial" w:cs="Arial" w:eastAsia="Arial" w:hAnsi="Arial"/>
          <w:color w:val="2D2D2D"/>
          <w:sz w:val="22"/>
          <w:szCs w:val="22"/>
        </w:rPr>
        <w:t xml:space="preserve">Trademark filing for brand name, tagline, and three flowers motif through the holding company.</w:t>
      </w:r>
    </w:p>
    <w:p>
      <w:pPr>
        <w:pStyle w:val="ListParagraph"/>
        <w:numPr>
          <w:ilvl w:val="0"/>
          <w:numId w:val="3"/>
        </w:numPr>
        <w:spacing w:after="80" w:line="280"/>
      </w:pPr>
      <w:r>
        <w:rPr>
          <w:rFonts w:ascii="Arial" w:cs="Arial" w:eastAsia="Arial" w:hAnsi="Arial"/>
          <w:color w:val="2D2D2D"/>
          <w:sz w:val="22"/>
          <w:szCs w:val="22"/>
        </w:rPr>
        <w:t xml:space="preserve">Visual identity development: logo, color palette, typography, and three flowers design system.</w:t>
      </w:r>
    </w:p>
    <w:p>
      <w:pPr>
        <w:pStyle w:val="ListParagraph"/>
        <w:numPr>
          <w:ilvl w:val="0"/>
          <w:numId w:val="3"/>
        </w:numPr>
        <w:spacing w:after="80" w:line="280"/>
      </w:pPr>
      <w:r>
        <w:rPr>
          <w:rFonts w:ascii="Arial" w:cs="Arial" w:eastAsia="Arial" w:hAnsi="Arial"/>
          <w:color w:val="2D2D2D"/>
          <w:sz w:val="22"/>
          <w:szCs w:val="22"/>
        </w:rPr>
        <w:t xml:space="preserve">Website launch: clean, minimal, single-page site communicating brand positioning and service tiers.</w:t>
      </w:r>
    </w:p>
    <w:p>
      <w:pPr>
        <w:pStyle w:val="ListParagraph"/>
        <w:numPr>
          <w:ilvl w:val="0"/>
          <w:numId w:val="3"/>
        </w:numPr>
        <w:spacing w:after="80" w:line="280"/>
      </w:pPr>
      <w:r>
        <w:rPr>
          <w:rFonts w:ascii="Arial" w:cs="Arial" w:eastAsia="Arial" w:hAnsi="Arial"/>
          <w:color w:val="2D2D2D"/>
          <w:sz w:val="22"/>
          <w:szCs w:val="22"/>
        </w:rPr>
        <w:t xml:space="preserve">Service operations: finalize the Lillie &amp; Lynette Standard checklist, source natural product inventory, acquire professional steam equipment.</w:t>
      </w:r>
    </w:p>
    <w:p>
      <w:pPr>
        <w:pStyle w:val="ListParagraph"/>
        <w:numPr>
          <w:ilvl w:val="0"/>
          <w:numId w:val="3"/>
        </w:numPr>
        <w:spacing w:after="80" w:line="280"/>
      </w:pPr>
      <w:r>
        <w:rPr>
          <w:rFonts w:ascii="Arial" w:cs="Arial" w:eastAsia="Arial" w:hAnsi="Arial"/>
          <w:color w:val="2D2D2D"/>
          <w:sz w:val="22"/>
          <w:szCs w:val="22"/>
        </w:rPr>
        <w:t xml:space="preserve">Referral network activation: conduct five to eight relationship-building meetings with luxury-adjacent professionals.</w:t>
      </w:r>
    </w:p>
    <w:p>
      <w:pPr>
        <w:pStyle w:val="ListParagraph"/>
        <w:numPr>
          <w:ilvl w:val="0"/>
          <w:numId w:val="3"/>
        </w:numPr>
        <w:spacing w:after="80" w:line="280"/>
      </w:pPr>
      <w:r>
        <w:rPr>
          <w:rFonts w:ascii="Arial" w:cs="Arial" w:eastAsia="Arial" w:hAnsi="Arial"/>
          <w:color w:val="2D2D2D"/>
          <w:sz w:val="22"/>
          <w:szCs w:val="22"/>
        </w:rPr>
        <w:t xml:space="preserve">Secure one to two anchor clients before the hard launch date.</w:t>
      </w:r>
    </w:p>
    <w:p>
      <w:pPr>
        <w:spacing w:before="240" w:after="120"/>
      </w:pPr>
      <w:r>
        <w:rPr>
          <w:rFonts w:ascii="Georgia" w:cs="Georgia" w:eastAsia="Georgia" w:hAnsi="Georgia"/>
          <w:b/>
          <w:bCs/>
          <w:color w:val="8B7355"/>
          <w:sz w:val="24"/>
          <w:szCs w:val="24"/>
        </w:rPr>
        <w:t xml:space="preserve">Year 1 Milestones</w:t>
      </w:r>
    </w:p>
    <w:p>
      <w:pPr>
        <w:pStyle w:val="ListParagraph"/>
        <w:numPr>
          <w:ilvl w:val="0"/>
          <w:numId w:val="2"/>
        </w:numPr>
        <w:spacing w:after="80" w:line="280"/>
      </w:pPr>
      <w:r>
        <w:rPr>
          <w:rFonts w:ascii="Arial" w:cs="Arial" w:eastAsia="Arial" w:hAnsi="Arial"/>
          <w:color w:val="2D2D2D"/>
          <w:sz w:val="22"/>
          <w:szCs w:val="22"/>
        </w:rPr>
        <w:t xml:space="preserve">Five to eight active estate management clients on recurring retainers</w:t>
      </w:r>
    </w:p>
    <w:p>
      <w:pPr>
        <w:pStyle w:val="ListParagraph"/>
        <w:numPr>
          <w:ilvl w:val="0"/>
          <w:numId w:val="2"/>
        </w:numPr>
        <w:spacing w:after="80" w:line="280"/>
      </w:pPr>
      <w:r>
        <w:rPr>
          <w:rFonts w:ascii="Arial" w:cs="Arial" w:eastAsia="Arial" w:hAnsi="Arial"/>
          <w:color w:val="2D2D2D"/>
          <w:sz w:val="22"/>
          <w:szCs w:val="22"/>
        </w:rPr>
        <w:t xml:space="preserve">All service delivery systems documented and repeatable</w:t>
      </w:r>
    </w:p>
    <w:p>
      <w:pPr>
        <w:pStyle w:val="ListParagraph"/>
        <w:numPr>
          <w:ilvl w:val="0"/>
          <w:numId w:val="2"/>
        </w:numPr>
        <w:spacing w:after="80" w:line="280"/>
      </w:pPr>
      <w:r>
        <w:rPr>
          <w:rFonts w:ascii="Arial" w:cs="Arial" w:eastAsia="Arial" w:hAnsi="Arial"/>
          <w:color w:val="2D2D2D"/>
          <w:sz w:val="22"/>
          <w:szCs w:val="22"/>
        </w:rPr>
        <w:t xml:space="preserve">First team member hired and trained to the Lillie &amp; Lynette Standard</w:t>
      </w:r>
    </w:p>
    <w:p>
      <w:pPr>
        <w:pStyle w:val="ListParagraph"/>
        <w:numPr>
          <w:ilvl w:val="0"/>
          <w:numId w:val="2"/>
        </w:numPr>
        <w:spacing w:after="80" w:line="280"/>
      </w:pPr>
      <w:r>
        <w:rPr>
          <w:rFonts w:ascii="Arial" w:cs="Arial" w:eastAsia="Arial" w:hAnsi="Arial"/>
          <w:color w:val="2D2D2D"/>
          <w:sz w:val="22"/>
          <w:szCs w:val="22"/>
        </w:rPr>
        <w:t xml:space="preserve">Instagram presence established with consistent brand portfolio content</w:t>
      </w:r>
    </w:p>
    <w:p>
      <w:pPr>
        <w:pStyle w:val="ListParagraph"/>
        <w:numPr>
          <w:ilvl w:val="0"/>
          <w:numId w:val="2"/>
        </w:numPr>
        <w:spacing w:after="80" w:line="280"/>
      </w:pPr>
      <w:r>
        <w:rPr>
          <w:rFonts w:ascii="Arial" w:cs="Arial" w:eastAsia="Arial" w:hAnsi="Arial"/>
          <w:color w:val="2D2D2D"/>
          <w:sz w:val="22"/>
          <w:szCs w:val="22"/>
        </w:rPr>
        <w:t xml:space="preserve">Grace Guide lead magnet created and distributed through referral network</w:t>
      </w:r>
    </w:p>
    <w:p>
      <w:pPr>
        <w:pStyle w:val="ListParagraph"/>
        <w:numPr>
          <w:ilvl w:val="0"/>
          <w:numId w:val="2"/>
        </w:numPr>
        <w:spacing w:after="80" w:line="280"/>
      </w:pPr>
      <w:r>
        <w:rPr>
          <w:rFonts w:ascii="Arial" w:cs="Arial" w:eastAsia="Arial" w:hAnsi="Arial"/>
          <w:color w:val="2D2D2D"/>
          <w:sz w:val="22"/>
          <w:szCs w:val="22"/>
        </w:rPr>
        <w:t xml:space="preserve">$150,000 to $240,000 annual revenue run rate achieved</w:t>
      </w:r>
    </w:p>
    <w:p>
      <w:pPr>
        <w:spacing w:before="240" w:after="120"/>
      </w:pPr>
      <w:r>
        <w:rPr>
          <w:rFonts w:ascii="Georgia" w:cs="Georgia" w:eastAsia="Georgia" w:hAnsi="Georgia"/>
          <w:b/>
          <w:bCs/>
          <w:color w:val="8B7355"/>
          <w:sz w:val="24"/>
          <w:szCs w:val="24"/>
        </w:rPr>
        <w:t xml:space="preserve">Year 2 Milestones</w:t>
      </w:r>
    </w:p>
    <w:p>
      <w:pPr>
        <w:pStyle w:val="ListParagraph"/>
        <w:numPr>
          <w:ilvl w:val="0"/>
          <w:numId w:val="2"/>
        </w:numPr>
        <w:spacing w:after="80" w:line="280"/>
      </w:pPr>
      <w:r>
        <w:rPr>
          <w:rFonts w:ascii="Arial" w:cs="Arial" w:eastAsia="Arial" w:hAnsi="Arial"/>
          <w:color w:val="2D2D2D"/>
          <w:sz w:val="22"/>
          <w:szCs w:val="22"/>
        </w:rPr>
        <w:t xml:space="preserve">Client base expanded to 12-18 properties</w:t>
      </w:r>
    </w:p>
    <w:p>
      <w:pPr>
        <w:pStyle w:val="ListParagraph"/>
        <w:numPr>
          <w:ilvl w:val="0"/>
          <w:numId w:val="2"/>
        </w:numPr>
        <w:spacing w:after="80" w:line="280"/>
      </w:pPr>
      <w:r>
        <w:rPr>
          <w:rFonts w:ascii="Arial" w:cs="Arial" w:eastAsia="Arial" w:hAnsi="Arial"/>
          <w:color w:val="2D2D2D"/>
          <w:sz w:val="22"/>
          <w:szCs w:val="22"/>
        </w:rPr>
        <w:t xml:space="preserve">Team expanded to four to six estate care specialists plus an operations lead</w:t>
      </w:r>
    </w:p>
    <w:p>
      <w:pPr>
        <w:pStyle w:val="ListParagraph"/>
        <w:numPr>
          <w:ilvl w:val="0"/>
          <w:numId w:val="2"/>
        </w:numPr>
        <w:spacing w:after="80" w:line="280"/>
      </w:pPr>
      <w:r>
        <w:rPr>
          <w:rFonts w:ascii="Arial" w:cs="Arial" w:eastAsia="Arial" w:hAnsi="Arial"/>
          <w:color w:val="2D2D2D"/>
          <w:sz w:val="22"/>
          <w:szCs w:val="22"/>
        </w:rPr>
        <w:t xml:space="preserve">New York market scouting and referral network development begins</w:t>
      </w:r>
    </w:p>
    <w:p>
      <w:pPr>
        <w:pStyle w:val="ListParagraph"/>
        <w:numPr>
          <w:ilvl w:val="0"/>
          <w:numId w:val="2"/>
        </w:numPr>
        <w:spacing w:after="80" w:line="280"/>
      </w:pPr>
      <w:r>
        <w:rPr>
          <w:rFonts w:ascii="Arial" w:cs="Arial" w:eastAsia="Arial" w:hAnsi="Arial"/>
          <w:color w:val="2D2D2D"/>
          <w:sz w:val="22"/>
          <w:szCs w:val="22"/>
        </w:rPr>
        <w:t xml:space="preserve">Consumer product line development initiated (formulations, packaging design, manufacturer sourcing)</w:t>
      </w:r>
    </w:p>
    <w:p>
      <w:pPr>
        <w:pStyle w:val="ListParagraph"/>
        <w:numPr>
          <w:ilvl w:val="0"/>
          <w:numId w:val="2"/>
        </w:numPr>
        <w:spacing w:after="80" w:line="280"/>
      </w:pPr>
      <w:r>
        <w:rPr>
          <w:rFonts w:ascii="Arial" w:cs="Arial" w:eastAsia="Arial" w:hAnsi="Arial"/>
          <w:color w:val="2D2D2D"/>
          <w:sz w:val="22"/>
          <w:szCs w:val="22"/>
        </w:rPr>
        <w:t xml:space="preserve">Revenue target: $500,000 to $750,000 annually</w:t>
      </w:r>
    </w:p>
    <w:p>
      <w:pPr>
        <w:spacing w:before="300" w:after="160"/>
      </w:pPr>
      <w:r>
        <w:rPr>
          <w:rFonts w:ascii="Georgia" w:cs="Georgia" w:eastAsia="Georgia" w:hAnsi="Georgia"/>
          <w:b/>
          <w:bCs/>
          <w:color w:val="2D2D2D"/>
          <w:sz w:val="28"/>
          <w:szCs w:val="28"/>
        </w:rPr>
        <w:t xml:space="preserve">Phase 2: Ecosystem Expansion (Years 2–4)</w:t>
      </w:r>
    </w:p>
    <w:p>
      <w:pPr>
        <w:spacing w:after="160" w:line="300"/>
      </w:pPr>
      <w:r>
        <w:rPr>
          <w:rFonts w:ascii="Arial" w:cs="Arial" w:eastAsia="Arial" w:hAnsi="Arial"/>
          <w:b/>
          <w:bCs/>
          <w:i w:val="false"/>
          <w:iCs w:val="false"/>
          <w:color w:val="2D2D2D"/>
          <w:sz w:val="22"/>
          <w:szCs w:val="22"/>
        </w:rPr>
        <w:t xml:space="preserve">Objective: </w:t>
      </w:r>
      <w:r>
        <w:rPr>
          <w:rFonts w:ascii="Arial" w:cs="Arial" w:eastAsia="Arial" w:hAnsi="Arial"/>
          <w:b w:val="false"/>
          <w:bCs w:val="false"/>
          <w:i w:val="false"/>
          <w:iCs w:val="false"/>
          <w:color w:val="2D2D2D"/>
          <w:sz w:val="22"/>
          <w:szCs w:val="22"/>
        </w:rPr>
        <w:t xml:space="preserve">Expand estate management to New York. Launch the consumer product line. Build the brand from a service company into a lifestyle brand.</w:t>
      </w:r>
    </w:p>
    <w:p>
      <w:pPr>
        <w:spacing w:before="240" w:after="120"/>
      </w:pPr>
      <w:r>
        <w:rPr>
          <w:rFonts w:ascii="Georgia" w:cs="Georgia" w:eastAsia="Georgia" w:hAnsi="Georgia"/>
          <w:b/>
          <w:bCs/>
          <w:color w:val="8B7355"/>
          <w:sz w:val="24"/>
          <w:szCs w:val="24"/>
        </w:rPr>
        <w:t xml:space="preserve">Key Initiatives</w:t>
      </w:r>
    </w:p>
    <w:p>
      <w:pPr>
        <w:pStyle w:val="ListParagraph"/>
        <w:numPr>
          <w:ilvl w:val="0"/>
          <w:numId w:val="2"/>
        </w:numPr>
        <w:spacing w:after="80" w:line="280"/>
      </w:pPr>
      <w:r>
        <w:rPr>
          <w:rFonts w:ascii="Arial" w:cs="Arial" w:eastAsia="Arial" w:hAnsi="Arial"/>
          <w:color w:val="2D2D2D"/>
          <w:sz w:val="22"/>
          <w:szCs w:val="22"/>
        </w:rPr>
        <w:t xml:space="preserve">New York market launch with dedicated team lead and referral network</w:t>
      </w:r>
    </w:p>
    <w:p>
      <w:pPr>
        <w:pStyle w:val="ListParagraph"/>
        <w:numPr>
          <w:ilvl w:val="0"/>
          <w:numId w:val="2"/>
        </w:numPr>
        <w:spacing w:after="80" w:line="280"/>
      </w:pPr>
      <w:r>
        <w:rPr>
          <w:rFonts w:ascii="Arial" w:cs="Arial" w:eastAsia="Arial" w:hAnsi="Arial"/>
          <w:color w:val="2D2D2D"/>
          <w:sz w:val="22"/>
          <w:szCs w:val="22"/>
        </w:rPr>
        <w:t xml:space="preserve">Form Lillie &amp; Lynette Home LLC (or Maison) as the consumer products subsidiary</w:t>
      </w:r>
    </w:p>
    <w:p>
      <w:pPr>
        <w:pStyle w:val="ListParagraph"/>
        <w:numPr>
          <w:ilvl w:val="0"/>
          <w:numId w:val="2"/>
        </w:numPr>
        <w:spacing w:after="80" w:line="280"/>
      </w:pPr>
      <w:r>
        <w:rPr>
          <w:rFonts w:ascii="Arial" w:cs="Arial" w:eastAsia="Arial" w:hAnsi="Arial"/>
          <w:color w:val="2D2D2D"/>
          <w:sz w:val="22"/>
          <w:szCs w:val="22"/>
        </w:rPr>
        <w:t xml:space="preserve">Launch the initial DTC product line: natural cleaning products, signature candles, home fragrance. Start with three to five hero SKUs, not 30.</w:t>
      </w:r>
    </w:p>
    <w:p>
      <w:pPr>
        <w:pStyle w:val="ListParagraph"/>
        <w:numPr>
          <w:ilvl w:val="0"/>
          <w:numId w:val="2"/>
        </w:numPr>
        <w:spacing w:after="80" w:line="280"/>
      </w:pPr>
      <w:r>
        <w:rPr>
          <w:rFonts w:ascii="Arial" w:cs="Arial" w:eastAsia="Arial" w:hAnsi="Arial"/>
          <w:color w:val="2D2D2D"/>
          <w:sz w:val="22"/>
          <w:szCs w:val="22"/>
        </w:rPr>
        <w:t xml:space="preserve">Client-first distribution: estate management clients receive products first, creating organic testimonials and demand</w:t>
      </w:r>
    </w:p>
    <w:p>
      <w:pPr>
        <w:pStyle w:val="ListParagraph"/>
        <w:numPr>
          <w:ilvl w:val="0"/>
          <w:numId w:val="2"/>
        </w:numPr>
        <w:spacing w:after="80" w:line="280"/>
      </w:pPr>
      <w:r>
        <w:rPr>
          <w:rFonts w:ascii="Arial" w:cs="Arial" w:eastAsia="Arial" w:hAnsi="Arial"/>
          <w:color w:val="2D2D2D"/>
          <w:sz w:val="22"/>
          <w:szCs w:val="22"/>
        </w:rPr>
        <w:t xml:space="preserve">Explore selective wholesale partnerships with luxury retailers (not mass market) to build brand awareness</w:t>
      </w:r>
    </w:p>
    <w:p>
      <w:pPr>
        <w:pStyle w:val="ListParagraph"/>
        <w:numPr>
          <w:ilvl w:val="0"/>
          <w:numId w:val="2"/>
        </w:numPr>
        <w:spacing w:after="80" w:line="280"/>
      </w:pPr>
      <w:r>
        <w:rPr>
          <w:rFonts w:ascii="Arial" w:cs="Arial" w:eastAsia="Arial" w:hAnsi="Arial"/>
          <w:color w:val="2D2D2D"/>
          <w:sz w:val="22"/>
          <w:szCs w:val="22"/>
        </w:rPr>
        <w:t xml:space="preserve">Begin building the case study portfolio and brand narrative required to attract hospitality investors</w:t>
      </w:r>
    </w:p>
    <w:p>
      <w:pPr>
        <w:pStyle w:val="ListParagraph"/>
        <w:numPr>
          <w:ilvl w:val="0"/>
          <w:numId w:val="2"/>
        </w:numPr>
        <w:spacing w:after="80" w:line="280"/>
      </w:pPr>
      <w:r>
        <w:rPr>
          <w:rFonts w:ascii="Arial" w:cs="Arial" w:eastAsia="Arial" w:hAnsi="Arial"/>
          <w:color w:val="2D2D2D"/>
          <w:sz w:val="22"/>
          <w:szCs w:val="22"/>
        </w:rPr>
        <w:t xml:space="preserve">Revenue target: $1 million to $2 million annually across both verticals</w:t>
      </w:r>
    </w:p>
    <w:p>
      <w:pPr>
        <w:spacing w:before="300" w:after="160"/>
      </w:pPr>
      <w:r>
        <w:rPr>
          <w:rFonts w:ascii="Georgia" w:cs="Georgia" w:eastAsia="Georgia" w:hAnsi="Georgia"/>
          <w:b/>
          <w:bCs/>
          <w:color w:val="2D2D2D"/>
          <w:sz w:val="28"/>
          <w:szCs w:val="28"/>
        </w:rPr>
        <w:t xml:space="preserve">Phase 3: Hospitality Entry (Years 5–7)</w:t>
      </w:r>
    </w:p>
    <w:p>
      <w:pPr>
        <w:spacing w:after="160" w:line="300"/>
      </w:pPr>
      <w:r>
        <w:rPr>
          <w:rFonts w:ascii="Arial" w:cs="Arial" w:eastAsia="Arial" w:hAnsi="Arial"/>
          <w:b/>
          <w:bCs/>
          <w:i w:val="false"/>
          <w:iCs w:val="false"/>
          <w:color w:val="2D2D2D"/>
          <w:sz w:val="22"/>
          <w:szCs w:val="22"/>
        </w:rPr>
        <w:t xml:space="preserve">Objective: </w:t>
      </w:r>
      <w:r>
        <w:rPr>
          <w:rFonts w:ascii="Arial" w:cs="Arial" w:eastAsia="Arial" w:hAnsi="Arial"/>
          <w:b w:val="false"/>
          <w:bCs w:val="false"/>
          <w:i w:val="false"/>
          <w:iCs w:val="false"/>
          <w:color w:val="2D2D2D"/>
          <w:sz w:val="22"/>
          <w:szCs w:val="22"/>
        </w:rPr>
        <w:t xml:space="preserve">Acquire or develop the first boutique hospitality property. Transition the brand from a service and product company into a full lifestyle and hospitality brand.</w:t>
      </w:r>
    </w:p>
    <w:p>
      <w:pPr>
        <w:spacing w:before="240" w:after="120"/>
      </w:pPr>
      <w:r>
        <w:rPr>
          <w:rFonts w:ascii="Georgia" w:cs="Georgia" w:eastAsia="Georgia" w:hAnsi="Georgia"/>
          <w:b/>
          <w:bCs/>
          <w:color w:val="8B7355"/>
          <w:sz w:val="24"/>
          <w:szCs w:val="24"/>
        </w:rPr>
        <w:t xml:space="preserve">Key Initiatives</w:t>
      </w:r>
    </w:p>
    <w:p>
      <w:pPr>
        <w:pStyle w:val="ListParagraph"/>
        <w:numPr>
          <w:ilvl w:val="0"/>
          <w:numId w:val="2"/>
        </w:numPr>
        <w:spacing w:after="80" w:line="280"/>
      </w:pPr>
      <w:r>
        <w:rPr>
          <w:rFonts w:ascii="Arial" w:cs="Arial" w:eastAsia="Arial" w:hAnsi="Arial"/>
          <w:color w:val="2D2D2D"/>
          <w:sz w:val="22"/>
          <w:szCs w:val="22"/>
        </w:rPr>
        <w:t xml:space="preserve">Form Lillie &amp; Lynette Hospitality LLC (or Properties)</w:t>
      </w:r>
    </w:p>
    <w:p>
      <w:pPr>
        <w:pStyle w:val="ListParagraph"/>
        <w:numPr>
          <w:ilvl w:val="0"/>
          <w:numId w:val="2"/>
        </w:numPr>
        <w:spacing w:after="80" w:line="280"/>
      </w:pPr>
      <w:r>
        <w:rPr>
          <w:rFonts w:ascii="Arial" w:cs="Arial" w:eastAsia="Arial" w:hAnsi="Arial"/>
          <w:color w:val="2D2D2D"/>
          <w:sz w:val="22"/>
          <w:szCs w:val="22"/>
        </w:rPr>
        <w:t xml:space="preserve">Identify and evaluate the first property opportunity. Consider starting with a single luxury vacation rental or a small boutique property (three to five rooms) in a market aligned with the brand aesthetic: Georgia coast (Savannah, Sea Island), Hudson Valley, or a comparable market.</w:t>
      </w:r>
    </w:p>
    <w:p>
      <w:pPr>
        <w:pStyle w:val="ListParagraph"/>
        <w:numPr>
          <w:ilvl w:val="0"/>
          <w:numId w:val="2"/>
        </w:numPr>
        <w:spacing w:after="80" w:line="280"/>
      </w:pPr>
      <w:r>
        <w:rPr>
          <w:rFonts w:ascii="Arial" w:cs="Arial" w:eastAsia="Arial" w:hAnsi="Arial"/>
          <w:color w:val="2D2D2D"/>
          <w:sz w:val="22"/>
          <w:szCs w:val="22"/>
        </w:rPr>
        <w:t xml:space="preserve">Furnish the property entirely with Lillie &amp; Lynette products. The property becomes a living showroom for the brand.</w:t>
      </w:r>
    </w:p>
    <w:p>
      <w:pPr>
        <w:pStyle w:val="ListParagraph"/>
        <w:numPr>
          <w:ilvl w:val="0"/>
          <w:numId w:val="2"/>
        </w:numPr>
        <w:spacing w:after="80" w:line="280"/>
      </w:pPr>
      <w:r>
        <w:rPr>
          <w:rFonts w:ascii="Arial" w:cs="Arial" w:eastAsia="Arial" w:hAnsi="Arial"/>
          <w:color w:val="2D2D2D"/>
          <w:sz w:val="22"/>
          <w:szCs w:val="22"/>
        </w:rPr>
        <w:t xml:space="preserve">Manage the property using the same team, philosophy, and methodology that manages estate clients’ homes. The operational competence is already proven.</w:t>
      </w:r>
    </w:p>
    <w:p>
      <w:pPr>
        <w:pStyle w:val="ListParagraph"/>
        <w:numPr>
          <w:ilvl w:val="0"/>
          <w:numId w:val="2"/>
        </w:numPr>
        <w:spacing w:after="80" w:line="280"/>
      </w:pPr>
      <w:r>
        <w:rPr>
          <w:rFonts w:ascii="Arial" w:cs="Arial" w:eastAsia="Arial" w:hAnsi="Arial"/>
          <w:color w:val="2D2D2D"/>
          <w:sz w:val="22"/>
          <w:szCs w:val="22"/>
        </w:rPr>
        <w:t xml:space="preserve">If the first property performs, use it as proof of concept for raising capital or forming partnerships for properties two and three.</w:t>
      </w:r>
    </w:p>
    <w:p>
      <w:pPr>
        <w:pStyle w:val="ListParagraph"/>
        <w:numPr>
          <w:ilvl w:val="0"/>
          <w:numId w:val="2"/>
        </w:numPr>
        <w:spacing w:after="80" w:line="280"/>
      </w:pPr>
      <w:r>
        <w:rPr>
          <w:rFonts w:ascii="Arial" w:cs="Arial" w:eastAsia="Arial" w:hAnsi="Arial"/>
          <w:color w:val="2D2D2D"/>
          <w:sz w:val="22"/>
          <w:szCs w:val="22"/>
        </w:rPr>
        <w:t xml:space="preserve">Evaluate additional markets: Miami, LA, Seattle, Austin.</w:t>
      </w:r>
    </w:p>
    <w:p>
      <w:pPr>
        <w:pStyle w:val="ListParagraph"/>
        <w:numPr>
          <w:ilvl w:val="0"/>
          <w:numId w:val="2"/>
        </w:numPr>
        <w:spacing w:after="80" w:line="280"/>
      </w:pPr>
      <w:r>
        <w:rPr>
          <w:rFonts w:ascii="Arial" w:cs="Arial" w:eastAsia="Arial" w:hAnsi="Arial"/>
          <w:color w:val="2D2D2D"/>
          <w:sz w:val="22"/>
          <w:szCs w:val="22"/>
        </w:rPr>
        <w:t xml:space="preserve">Revenue target: $3 million to $5 million across all verticals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5A9" w:sz="1"/>
              <w:left w:val="single" w:color="8B7355" w:sz="6"/>
              <w:bottom w:val="single" w:color="D4C5A9" w:sz="1"/>
              <w:right w:val="single" w:color="D4C5A9" w:sz="1"/>
            </w:tcBorders>
            <w:shd w:fill="F5F2EE" w:val="clear"/>
            <w:tcMar>
              <w:top w:type="dxa" w:w="160"/>
              <w:left w:type="dxa" w:w="200"/>
              <w:bottom w:type="dxa" w:w="160"/>
              <w:right w:type="dxa" w:w="200"/>
            </w:tcMar>
          </w:tcPr>
          <w:p>
            <w:pPr>
              <w:spacing w:after="80"/>
            </w:pPr>
            <w:r>
              <w:rPr>
                <w:rFonts w:ascii="Georgia" w:cs="Georgia" w:eastAsia="Georgia" w:hAnsi="Georgia"/>
                <w:b/>
                <w:bCs/>
                <w:color w:val="8B7355"/>
                <w:sz w:val="22"/>
                <w:szCs w:val="22"/>
              </w:rPr>
              <w:t xml:space="preserve">HORMOZI SCALE PRINCIPLE</w:t>
            </w:r>
          </w:p>
          <w:p>
            <w:pPr>
              <w:spacing w:after="0" w:line="280"/>
            </w:pPr>
            <w:r>
              <w:rPr>
                <w:rFonts w:ascii="Arial" w:cs="Arial" w:eastAsia="Arial" w:hAnsi="Arial"/>
                <w:color w:val="2D2D2D"/>
                <w:sz w:val="20"/>
                <w:szCs w:val="20"/>
              </w:rPr>
              <w:t xml:space="preserve">"Do more of what is working before doing more things." At every phase transition, validate that the current vertical is operating profitably and sustainably before activating the next. Do not launch products to escape service delivery problems. Do not pursue hospitality to escape product challenges. Each phase must be healthy before the next begins.</w:t>
            </w:r>
          </w:p>
        </w:tc>
      </w:tr>
    </w:tbl>
    <w:p>
      <w:pPr>
        <w:pageBreakBefore/>
      </w:pPr>
    </w:p>
    <w:p>
      <w:pPr>
        <w:spacing w:before="400" w:after="200"/>
      </w:pPr>
      <w:r>
        <w:rPr>
          <w:rFonts w:ascii="Georgia" w:cs="Georgia" w:eastAsia="Georgia" w:hAnsi="Georgia"/>
          <w:b/>
          <w:bCs/>
          <w:color w:val="1A1A1A"/>
          <w:sz w:val="36"/>
          <w:szCs w:val="36"/>
        </w:rPr>
        <w:t xml:space="preserve">7. Operational Infrastructure</w:t>
      </w:r>
    </w:p>
    <w:p>
      <w:pPr>
        <w:pBdr>
          <w:bottom w:val="single" w:color="D4C5A9" w:sz="1"/>
        </w:pBdr>
        <w:spacing w:before="200" w:after="200"/>
      </w:pPr>
    </w:p>
    <w:p>
      <w:pPr>
        <w:spacing w:before="300" w:after="160"/>
      </w:pPr>
      <w:r>
        <w:rPr>
          <w:rFonts w:ascii="Georgia" w:cs="Georgia" w:eastAsia="Georgia" w:hAnsi="Georgia"/>
          <w:b/>
          <w:bCs/>
          <w:color w:val="2D2D2D"/>
          <w:sz w:val="28"/>
          <w:szCs w:val="28"/>
        </w:rPr>
        <w:t xml:space="preserve">7.1 Corporate Structure</w:t>
      </w:r>
    </w:p>
    <w:p>
      <w:pPr>
        <w:spacing w:after="160" w:line="300"/>
      </w:pPr>
      <w:r>
        <w:rPr>
          <w:rFonts w:ascii="Arial" w:cs="Arial" w:eastAsia="Arial" w:hAnsi="Arial"/>
          <w:b w:val="false"/>
          <w:bCs w:val="false"/>
          <w:i w:val="false"/>
          <w:iCs w:val="false"/>
          <w:color w:val="2D2D2D"/>
          <w:sz w:val="22"/>
          <w:szCs w:val="22"/>
        </w:rPr>
        <w:t xml:space="preserve">The holding company model provides clean legal separation, risk insulation, and investor readiness at every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312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12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Formation Timeline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Lillie &amp; Lynette Holdings LLC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Owns all brand IP, trademarks, and tagline. Licenses the brand to subsidiaries.</w:t>
            </w:r>
          </w:p>
        </w:tc>
        <w:tc>
          <w:tcPr>
            <w:tcW w:type="dxa" w:w="312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spacing w:line="260"/>
            </w:pPr>
            <w:r>
              <w:rPr>
                <w:rFonts w:ascii="Arial" w:cs="Arial" w:eastAsia="Arial" w:hAnsi="Arial"/>
                <w:color w:val="2D2D2D"/>
                <w:sz w:val="20"/>
                <w:szCs w:val="20"/>
              </w:rPr>
              <w:t xml:space="preserve">February 2026 (immediate)</w:t>
            </w:r>
          </w:p>
        </w:tc>
      </w:tr>
      <w:tr>
        <w:tc>
          <w:tcPr>
            <w:tcW w:type="dxa" w:w="312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spacing w:line="260"/>
            </w:pPr>
            <w:r>
              <w:rPr>
                <w:rFonts w:ascii="Arial" w:cs="Arial" w:eastAsia="Arial" w:hAnsi="Arial"/>
                <w:color w:val="2D2D2D"/>
                <w:sz w:val="20"/>
                <w:szCs w:val="20"/>
              </w:rPr>
              <w:t xml:space="preserve">L&amp;L Estate Management LLC</w:t>
            </w:r>
          </w:p>
        </w:tc>
        <w:tc>
          <w:tcPr>
            <w:tcW w:type="dxa" w:w="312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spacing w:line="260"/>
            </w:pPr>
            <w:r>
              <w:rPr>
                <w:rFonts w:ascii="Arial" w:cs="Arial" w:eastAsia="Arial" w:hAnsi="Arial"/>
                <w:color w:val="2D2D2D"/>
                <w:sz w:val="20"/>
                <w:szCs w:val="20"/>
              </w:rPr>
              <w:t xml:space="preserve">Operates estate management services. Holds client contracts and liability insurance.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February 2026 (immediate)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L&amp;L Home / Maison LLC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Consumer products: candles, cleaning products, home fragrance, linens.</w:t>
            </w:r>
          </w:p>
        </w:tc>
        <w:tc>
          <w:tcPr>
            <w:tcW w:type="dxa" w:w="312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spacing w:line="260"/>
            </w:pPr>
            <w:r>
              <w:rPr>
                <w:rFonts w:ascii="Arial" w:cs="Arial" w:eastAsia="Arial" w:hAnsi="Arial"/>
                <w:color w:val="2D2D2D"/>
                <w:sz w:val="20"/>
                <w:szCs w:val="20"/>
              </w:rPr>
              <w:t xml:space="preserve">Year 2-3 (when product line is ready)</w:t>
            </w:r>
          </w:p>
        </w:tc>
      </w:tr>
      <w:tr>
        <w:tc>
          <w:tcPr>
            <w:tcW w:type="dxa" w:w="312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spacing w:line="260"/>
            </w:pPr>
            <w:r>
              <w:rPr>
                <w:rFonts w:ascii="Arial" w:cs="Arial" w:eastAsia="Arial" w:hAnsi="Arial"/>
                <w:color w:val="2D2D2D"/>
                <w:sz w:val="20"/>
                <w:szCs w:val="20"/>
              </w:rPr>
              <w:t xml:space="preserve">L&amp;L Hospitality LLC</w:t>
            </w:r>
          </w:p>
        </w:tc>
        <w:tc>
          <w:tcPr>
            <w:tcW w:type="dxa" w:w="312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spacing w:line="260"/>
            </w:pPr>
            <w:r>
              <w:rPr>
                <w:rFonts w:ascii="Arial" w:cs="Arial" w:eastAsia="Arial" w:hAnsi="Arial"/>
                <w:color w:val="2D2D2D"/>
                <w:sz w:val="20"/>
                <w:szCs w:val="20"/>
              </w:rPr>
              <w:t xml:space="preserve">Boutique properties. Holds or manages real estate, separate investor structure.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Year 5-7 (when capital is secured)</w:t>
            </w:r>
          </w:p>
        </w:tc>
      </w:tr>
    </w:tbl>
    <w:p>
      <w:pPr>
        <w:spacing w:before="80" w:after="0"/>
      </w:pPr>
    </w:p>
    <w:p>
      <w:pPr>
        <w:spacing w:after="160" w:line="300"/>
      </w:pPr>
      <w:r>
        <w:rPr>
          <w:rFonts w:ascii="Arial" w:cs="Arial" w:eastAsia="Arial" w:hAnsi="Arial"/>
          <w:b w:val="false"/>
          <w:bCs w:val="false"/>
          <w:i w:val="false"/>
          <w:iCs w:val="false"/>
          <w:color w:val="2D2D2D"/>
          <w:sz w:val="22"/>
          <w:szCs w:val="22"/>
        </w:rPr>
        <w:t xml:space="preserve">The holding company should be formed in Wyoming or Delaware for IP protection and flexibility. Each operating subsidiary is registered in the state where it primarily operates (Georgia for the initial estate management entity, New York when that market opens). Consult with a business attorney and CPA on the inter-entity licensing arrangement and optimal tax structure.</w:t>
      </w:r>
    </w:p>
    <w:p>
      <w:pPr>
        <w:spacing w:before="300" w:after="160"/>
      </w:pPr>
      <w:r>
        <w:rPr>
          <w:rFonts w:ascii="Georgia" w:cs="Georgia" w:eastAsia="Georgia" w:hAnsi="Georgia"/>
          <w:b/>
          <w:bCs/>
          <w:color w:val="2D2D2D"/>
          <w:sz w:val="28"/>
          <w:szCs w:val="28"/>
        </w:rPr>
        <w:t xml:space="preserve">7.2 Service Delivery System: The Lillie &amp; Lynette Standard</w:t>
      </w:r>
    </w:p>
    <w:p>
      <w:pPr>
        <w:spacing w:after="160" w:line="300"/>
      </w:pPr>
      <w:r>
        <w:rPr>
          <w:rFonts w:ascii="Arial" w:cs="Arial" w:eastAsia="Arial" w:hAnsi="Arial"/>
          <w:b w:val="false"/>
          <w:bCs w:val="false"/>
          <w:i w:val="false"/>
          <w:iCs w:val="false"/>
          <w:color w:val="2D2D2D"/>
          <w:sz w:val="22"/>
          <w:szCs w:val="22"/>
        </w:rPr>
        <w:t xml:space="preserve">Every visit follows a documented, repeatable protocol. This is critical for two reasons: it ensures consistent quality regardless of which team member performs the service, and it creates the systematized operations required for scaling (the E-Myth principle that the founder has already applied at Five Points Digital Studio).</w:t>
      </w:r>
    </w:p>
    <w:p>
      <w:pPr>
        <w:pStyle w:val="ListParagraph"/>
        <w:numPr>
          <w:ilvl w:val="0"/>
          <w:numId w:val="2"/>
        </w:numPr>
        <w:spacing w:after="80" w:line="280"/>
      </w:pPr>
      <w:r>
        <w:rPr>
          <w:rFonts w:ascii="Arial" w:cs="Arial" w:eastAsia="Arial" w:hAnsi="Arial"/>
          <w:color w:val="2D2D2D"/>
          <w:sz w:val="22"/>
          <w:szCs w:val="22"/>
        </w:rPr>
        <w:t xml:space="preserve">Pre-visit property briefing (client preferences, seasonal notes, any special instructions)</w:t>
      </w:r>
    </w:p>
    <w:p>
      <w:pPr>
        <w:pStyle w:val="ListParagraph"/>
        <w:numPr>
          <w:ilvl w:val="0"/>
          <w:numId w:val="2"/>
        </w:numPr>
        <w:spacing w:after="80" w:line="280"/>
      </w:pPr>
      <w:r>
        <w:rPr>
          <w:rFonts w:ascii="Arial" w:cs="Arial" w:eastAsia="Arial" w:hAnsi="Arial"/>
          <w:color w:val="2D2D2D"/>
          <w:sz w:val="22"/>
          <w:szCs w:val="22"/>
        </w:rPr>
        <w:t xml:space="preserve">Arrival protocol and property walkthrough inspection</w:t>
      </w:r>
    </w:p>
    <w:p>
      <w:pPr>
        <w:pStyle w:val="ListParagraph"/>
        <w:numPr>
          <w:ilvl w:val="0"/>
          <w:numId w:val="2"/>
        </w:numPr>
        <w:spacing w:after="80" w:line="280"/>
      </w:pPr>
      <w:r>
        <w:rPr>
          <w:rFonts w:ascii="Arial" w:cs="Arial" w:eastAsia="Arial" w:hAnsi="Arial"/>
          <w:color w:val="2D2D2D"/>
          <w:sz w:val="22"/>
          <w:szCs w:val="22"/>
        </w:rPr>
        <w:t xml:space="preserve">Room-by-room service execution following the Standard checklist</w:t>
      </w:r>
    </w:p>
    <w:p>
      <w:pPr>
        <w:pStyle w:val="ListParagraph"/>
        <w:numPr>
          <w:ilvl w:val="0"/>
          <w:numId w:val="2"/>
        </w:numPr>
        <w:spacing w:after="80" w:line="280"/>
      </w:pPr>
      <w:r>
        <w:rPr>
          <w:rFonts w:ascii="Arial" w:cs="Arial" w:eastAsia="Arial" w:hAnsi="Arial"/>
          <w:color w:val="2D2D2D"/>
          <w:sz w:val="22"/>
          <w:szCs w:val="22"/>
        </w:rPr>
        <w:t xml:space="preserve">Natural product and steam cleaning methodology (no harmful chemicals, ever)</w:t>
      </w:r>
    </w:p>
    <w:p>
      <w:pPr>
        <w:pStyle w:val="ListParagraph"/>
        <w:numPr>
          <w:ilvl w:val="0"/>
          <w:numId w:val="2"/>
        </w:numPr>
        <w:spacing w:after="80" w:line="280"/>
      </w:pPr>
      <w:r>
        <w:rPr>
          <w:rFonts w:ascii="Arial" w:cs="Arial" w:eastAsia="Arial" w:hAnsi="Arial"/>
          <w:color w:val="2D2D2D"/>
          <w:sz w:val="22"/>
          <w:szCs w:val="22"/>
        </w:rPr>
        <w:t xml:space="preserve">Post-service quality inspection by the lead specialist</w:t>
      </w:r>
    </w:p>
    <w:p>
      <w:pPr>
        <w:pStyle w:val="ListParagraph"/>
        <w:numPr>
          <w:ilvl w:val="0"/>
          <w:numId w:val="2"/>
        </w:numPr>
        <w:spacing w:after="80" w:line="280"/>
      </w:pPr>
      <w:r>
        <w:rPr>
          <w:rFonts w:ascii="Arial" w:cs="Arial" w:eastAsia="Arial" w:hAnsi="Arial"/>
          <w:color w:val="2D2D2D"/>
          <w:sz w:val="22"/>
          <w:szCs w:val="22"/>
        </w:rPr>
        <w:t xml:space="preserve">Property status photo documentation and client report delivery</w:t>
      </w:r>
    </w:p>
    <w:p>
      <w:pPr>
        <w:pStyle w:val="ListParagraph"/>
        <w:numPr>
          <w:ilvl w:val="0"/>
          <w:numId w:val="2"/>
        </w:numPr>
        <w:spacing w:after="80" w:line="280"/>
      </w:pPr>
      <w:r>
        <w:rPr>
          <w:rFonts w:ascii="Arial" w:cs="Arial" w:eastAsia="Arial" w:hAnsi="Arial"/>
          <w:color w:val="2D2D2D"/>
          <w:sz w:val="22"/>
          <w:szCs w:val="22"/>
        </w:rPr>
        <w:t xml:space="preserve">Post-visit debrief and notes update in the client profile</w:t>
      </w:r>
    </w:p>
    <w:p>
      <w:pPr>
        <w:spacing w:before="300" w:after="160"/>
      </w:pPr>
      <w:r>
        <w:rPr>
          <w:rFonts w:ascii="Georgia" w:cs="Georgia" w:eastAsia="Georgia" w:hAnsi="Georgia"/>
          <w:b/>
          <w:bCs/>
          <w:color w:val="2D2D2D"/>
          <w:sz w:val="28"/>
          <w:szCs w:val="28"/>
        </w:rPr>
        <w:t xml:space="preserve">7.3 Technology &amp; AI Integration</w:t>
      </w:r>
    </w:p>
    <w:p>
      <w:pPr>
        <w:spacing w:after="160" w:line="300"/>
      </w:pPr>
      <w:r>
        <w:rPr>
          <w:rFonts w:ascii="Arial" w:cs="Arial" w:eastAsia="Arial" w:hAnsi="Arial"/>
          <w:b w:val="false"/>
          <w:bCs w:val="false"/>
          <w:i w:val="false"/>
          <w:iCs w:val="false"/>
          <w:color w:val="2D2D2D"/>
          <w:sz w:val="22"/>
          <w:szCs w:val="22"/>
        </w:rPr>
        <w:t xml:space="preserve">The founder’s expertise in AI workflows and digital systems should be leveraged to create operational efficiency that competitors cannot match. This includes client management and scheduling automation (CRM integrated with booking and communication workflows), property profile databases (detailed records of each property’s materials, preferences, vendor contacts, and service history), automated quality assurance reporting (photo documentation and client communication after every visit), and financial tracking and invoicing automation. The goal is to build a technology backbone that allows the founder to manage operations efficiently while the team handles service delivery, enabling the parallel venture model without sacrificing quality.</w:t>
      </w:r>
    </w:p>
    <w:p>
      <w:pPr>
        <w:pageBreakBefore/>
      </w:pPr>
    </w:p>
    <w:p>
      <w:pPr>
        <w:spacing w:before="400" w:after="200"/>
      </w:pPr>
      <w:r>
        <w:rPr>
          <w:rFonts w:ascii="Georgia" w:cs="Georgia" w:eastAsia="Georgia" w:hAnsi="Georgia"/>
          <w:b/>
          <w:bCs/>
          <w:color w:val="1A1A1A"/>
          <w:sz w:val="36"/>
          <w:szCs w:val="36"/>
        </w:rPr>
        <w:t xml:space="preserve">8. Risk Assessment &amp; Mitigation</w:t>
      </w:r>
    </w:p>
    <w:p>
      <w:pPr>
        <w:pBdr>
          <w:bottom w:val="single" w:color="D4C5A9" w:sz="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2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2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27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Founder bandwidth across two ventures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Medium</w:t>
            </w:r>
          </w:p>
        </w:tc>
        <w:tc>
          <w:tcPr>
            <w:tcW w:type="dxa" w:w="27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spacing w:line="260"/>
            </w:pPr>
            <w:r>
              <w:rPr>
                <w:rFonts w:ascii="Arial" w:cs="Arial" w:eastAsia="Arial" w:hAnsi="Arial"/>
                <w:color w:val="2D2D2D"/>
                <w:sz w:val="20"/>
                <w:szCs w:val="20"/>
              </w:rPr>
              <w:t xml:space="preserve">Documented SOPs, AI automation, and early hire of an operations lead. Clear boundaries between Five Points and L&amp;L time blocks.</w:t>
            </w:r>
          </w:p>
        </w:tc>
      </w:tr>
      <w:tr>
        <w:tc>
          <w:tcPr>
            <w:tcW w:type="dxa" w:w="22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spacing w:line="260"/>
            </w:pPr>
            <w:r>
              <w:rPr>
                <w:rFonts w:ascii="Arial" w:cs="Arial" w:eastAsia="Arial" w:hAnsi="Arial"/>
                <w:color w:val="2D2D2D"/>
                <w:sz w:val="20"/>
                <w:szCs w:val="20"/>
              </w:rPr>
              <w:t xml:space="preserve">Slow client acquisition in luxury tier</w:t>
            </w:r>
          </w:p>
        </w:tc>
        <w:tc>
          <w:tcPr>
            <w:tcW w:type="dxa" w:w="22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spacing w:line="260"/>
            </w:pPr>
            <w:r>
              <w:rPr>
                <w:rFonts w:ascii="Arial" w:cs="Arial" w:eastAsia="Arial" w:hAnsi="Arial"/>
                <w:color w:val="2D2D2D"/>
                <w:sz w:val="20"/>
                <w:szCs w:val="20"/>
              </w:rPr>
              <w:t xml:space="preserve">Medium</w:t>
            </w:r>
          </w:p>
        </w:tc>
        <w:tc>
          <w:tcPr>
            <w:tcW w:type="dxa" w:w="22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spacing w:line="260"/>
            </w:pPr>
            <w:r>
              <w:rPr>
                <w:rFonts w:ascii="Arial" w:cs="Arial" w:eastAsia="Arial" w:hAnsi="Arial"/>
                <w:color w:val="2D2D2D"/>
                <w:sz w:val="20"/>
                <w:szCs w:val="20"/>
              </w:rPr>
              <w:t xml:space="preserve">Medium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Diversified referral network (not dependent on one partner). Grace Guide lead magnet. Patience: luxury trust takes time.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Quality inconsistency as team grows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Medium</w:t>
            </w:r>
          </w:p>
        </w:tc>
        <w:tc>
          <w:tcPr>
            <w:tcW w:type="dxa" w:w="27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spacing w:line="260"/>
            </w:pPr>
            <w:r>
              <w:rPr>
                <w:rFonts w:ascii="Arial" w:cs="Arial" w:eastAsia="Arial" w:hAnsi="Arial"/>
                <w:color w:val="2D2D2D"/>
                <w:sz w:val="20"/>
                <w:szCs w:val="20"/>
              </w:rPr>
              <w:t xml:space="preserve">The Lillie &amp; Lynette Standard protocol. Every team member trained to the same checklist. Photo documentation of every visit.</w:t>
            </w:r>
          </w:p>
        </w:tc>
      </w:tr>
      <w:tr>
        <w:tc>
          <w:tcPr>
            <w:tcW w:type="dxa" w:w="22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spacing w:line="260"/>
            </w:pPr>
            <w:r>
              <w:rPr>
                <w:rFonts w:ascii="Arial" w:cs="Arial" w:eastAsia="Arial" w:hAnsi="Arial"/>
                <w:color w:val="2D2D2D"/>
                <w:sz w:val="20"/>
                <w:szCs w:val="20"/>
              </w:rPr>
              <w:t xml:space="preserve">Capital gap for hospitality phase</w:t>
            </w:r>
          </w:p>
        </w:tc>
        <w:tc>
          <w:tcPr>
            <w:tcW w:type="dxa" w:w="22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spacing w:line="260"/>
            </w:pPr>
            <w:r>
              <w:rPr>
                <w:rFonts w:ascii="Arial" w:cs="Arial" w:eastAsia="Arial" w:hAnsi="Arial"/>
                <w:color w:val="2D2D2D"/>
                <w:sz w:val="20"/>
                <w:szCs w:val="20"/>
              </w:rPr>
              <w:t xml:space="preserve">High</w:t>
            </w:r>
          </w:p>
        </w:tc>
        <w:tc>
          <w:tcPr>
            <w:tcW w:type="dxa" w:w="22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spacing w:line="260"/>
            </w:pPr>
            <w:r>
              <w:rPr>
                <w:rFonts w:ascii="Arial" w:cs="Arial" w:eastAsia="Arial" w:hAnsi="Arial"/>
                <w:color w:val="2D2D2D"/>
                <w:sz w:val="20"/>
                <w:szCs w:val="20"/>
              </w:rPr>
              <w:t xml:space="preserve">High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Start small (single luxury rental, not a full hotel). Use services and product revenue as proof of concept for investors. Holding company structure enables subsidiary-level investment.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Brand dilution from premature expansion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Low</w:t>
            </w:r>
          </w:p>
        </w:tc>
        <w:tc>
          <w:tcPr>
            <w:tcW w:type="dxa" w:w="27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spacing w:line="260"/>
            </w:pPr>
            <w:r>
              <w:rPr>
                <w:rFonts w:ascii="Arial" w:cs="Arial" w:eastAsia="Arial" w:hAnsi="Arial"/>
                <w:color w:val="2D2D2D"/>
                <w:sz w:val="20"/>
                <w:szCs w:val="20"/>
              </w:rPr>
              <w:t xml:space="preserve">Hormozi principle: do more of what works before doing new things. Phase gates ensure each vertical is healthy before the next launches.</w:t>
            </w:r>
          </w:p>
        </w:tc>
      </w:tr>
      <w:tr>
        <w:tc>
          <w:tcPr>
            <w:tcW w:type="dxa" w:w="22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spacing w:line="260"/>
            </w:pPr>
            <w:r>
              <w:rPr>
                <w:rFonts w:ascii="Arial" w:cs="Arial" w:eastAsia="Arial" w:hAnsi="Arial"/>
                <w:color w:val="2D2D2D"/>
                <w:sz w:val="20"/>
                <w:szCs w:val="20"/>
              </w:rPr>
              <w:t xml:space="preserve">Atlanta market ceiling</w:t>
            </w:r>
          </w:p>
        </w:tc>
        <w:tc>
          <w:tcPr>
            <w:tcW w:type="dxa" w:w="22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spacing w:line="260"/>
            </w:pPr>
            <w:r>
              <w:rPr>
                <w:rFonts w:ascii="Arial" w:cs="Arial" w:eastAsia="Arial" w:hAnsi="Arial"/>
                <w:color w:val="2D2D2D"/>
                <w:sz w:val="20"/>
                <w:szCs w:val="20"/>
              </w:rPr>
              <w:t xml:space="preserve">Low</w:t>
            </w:r>
          </w:p>
        </w:tc>
        <w:tc>
          <w:tcPr>
            <w:tcW w:type="dxa" w:w="22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spacing w:line="260"/>
            </w:pPr>
            <w:r>
              <w:rPr>
                <w:rFonts w:ascii="Arial" w:cs="Arial" w:eastAsia="Arial" w:hAnsi="Arial"/>
                <w:color w:val="2D2D2D"/>
                <w:sz w:val="20"/>
                <w:szCs w:val="20"/>
              </w:rPr>
              <w:t xml:space="preserve">Medium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2D2D2D"/>
                <w:sz w:val="20"/>
                <w:szCs w:val="20"/>
              </w:rPr>
              <w:t xml:space="preserve">Atlanta is the proving ground. New York expansion in Year 2 provides scale. Additional markets (Miami, LA) evaluated at Phase 3.</w:t>
            </w:r>
          </w:p>
        </w:tc>
      </w:tr>
    </w:tbl>
    <w:p>
      <w:pPr>
        <w:pageBreakBefore/>
      </w:pPr>
    </w:p>
    <w:p>
      <w:pPr>
        <w:spacing w:before="400" w:after="200"/>
      </w:pPr>
      <w:r>
        <w:rPr>
          <w:rFonts w:ascii="Georgia" w:cs="Georgia" w:eastAsia="Georgia" w:hAnsi="Georgia"/>
          <w:b/>
          <w:bCs/>
          <w:color w:val="1A1A1A"/>
          <w:sz w:val="36"/>
          <w:szCs w:val="36"/>
        </w:rPr>
        <w:t xml:space="preserve">9. Immediate Next Actions</w:t>
      </w:r>
    </w:p>
    <w:p>
      <w:pPr>
        <w:pBdr>
          <w:bottom w:val="single" w:color="D4C5A9" w:sz="1"/>
        </w:pBdr>
        <w:spacing w:before="200" w:after="200"/>
      </w:pPr>
    </w:p>
    <w:p>
      <w:pPr>
        <w:spacing w:after="160" w:line="300"/>
      </w:pPr>
      <w:r>
        <w:rPr>
          <w:rFonts w:ascii="Arial" w:cs="Arial" w:eastAsia="Arial" w:hAnsi="Arial"/>
          <w:b w:val="false"/>
          <w:bCs w:val="false"/>
          <w:i w:val="false"/>
          <w:iCs w:val="false"/>
          <w:color w:val="2D2D2D"/>
          <w:sz w:val="22"/>
          <w:szCs w:val="22"/>
        </w:rPr>
        <w:t xml:space="preserve">The following actions are organized using the Getting Things Done (GTD) methodology. Each is a concrete next action that can be completed within a single focused work session (one Pomodoro, approximately 25 minutes). They are sequenced by priority and grouped by context.</w:t>
      </w:r>
    </w:p>
    <w:p>
      <w:pPr>
        <w:spacing w:before="300" w:after="160"/>
      </w:pPr>
      <w:r>
        <w:rPr>
          <w:rFonts w:ascii="Georgia" w:cs="Georgia" w:eastAsia="Georgia" w:hAnsi="Georgia"/>
          <w:b/>
          <w:bCs/>
          <w:color w:val="2D2D2D"/>
          <w:sz w:val="28"/>
          <w:szCs w:val="28"/>
        </w:rPr>
        <w:t xml:space="preserve">Context: Legal &amp; Formation (Week 1-2)</w:t>
      </w:r>
    </w:p>
    <w:p>
      <w:pPr>
        <w:pStyle w:val="ListParagraph"/>
        <w:numPr>
          <w:ilvl w:val="0"/>
          <w:numId w:val="4"/>
        </w:numPr>
        <w:spacing w:after="80" w:line="280"/>
      </w:pPr>
      <w:r>
        <w:rPr>
          <w:rFonts w:ascii="Arial" w:cs="Arial" w:eastAsia="Arial" w:hAnsi="Arial"/>
          <w:color w:val="2D2D2D"/>
          <w:sz w:val="22"/>
          <w:szCs w:val="22"/>
        </w:rPr>
        <w:t xml:space="preserve">Research and shortlist three business attorneys in Atlanta who specialize in entity formation and trademark law for small businesses. (25 min)</w:t>
      </w:r>
    </w:p>
    <w:p>
      <w:pPr>
        <w:pStyle w:val="ListParagraph"/>
        <w:numPr>
          <w:ilvl w:val="0"/>
          <w:numId w:val="4"/>
        </w:numPr>
        <w:spacing w:after="80" w:line="280"/>
      </w:pPr>
      <w:r>
        <w:rPr>
          <w:rFonts w:ascii="Arial" w:cs="Arial" w:eastAsia="Arial" w:hAnsi="Arial"/>
          <w:color w:val="2D2D2D"/>
          <w:sz w:val="22"/>
          <w:szCs w:val="22"/>
        </w:rPr>
        <w:t xml:space="preserve">Schedule consultations with the top two attorney candidates. (15 min)</w:t>
      </w:r>
    </w:p>
    <w:p>
      <w:pPr>
        <w:pStyle w:val="ListParagraph"/>
        <w:numPr>
          <w:ilvl w:val="0"/>
          <w:numId w:val="4"/>
        </w:numPr>
        <w:spacing w:after="80" w:line="280"/>
      </w:pPr>
      <w:r>
        <w:rPr>
          <w:rFonts w:ascii="Arial" w:cs="Arial" w:eastAsia="Arial" w:hAnsi="Arial"/>
          <w:color w:val="2D2D2D"/>
          <w:sz w:val="22"/>
          <w:szCs w:val="22"/>
        </w:rPr>
        <w:t xml:space="preserve">Research and shortlist two CPAs in Atlanta experienced with holding company structures and multi-entity tax strategy. (25 min)</w:t>
      </w:r>
    </w:p>
    <w:p>
      <w:pPr>
        <w:pStyle w:val="ListParagraph"/>
        <w:numPr>
          <w:ilvl w:val="0"/>
          <w:numId w:val="4"/>
        </w:numPr>
        <w:spacing w:after="80" w:line="280"/>
      </w:pPr>
      <w:r>
        <w:rPr>
          <w:rFonts w:ascii="Arial" w:cs="Arial" w:eastAsia="Arial" w:hAnsi="Arial"/>
          <w:color w:val="2D2D2D"/>
          <w:sz w:val="22"/>
          <w:szCs w:val="22"/>
        </w:rPr>
        <w:t xml:space="preserve">Schedule CPA consultations. (15 min)</w:t>
      </w:r>
    </w:p>
    <w:p>
      <w:pPr>
        <w:pStyle w:val="ListParagraph"/>
        <w:numPr>
          <w:ilvl w:val="0"/>
          <w:numId w:val="4"/>
        </w:numPr>
        <w:spacing w:after="80" w:line="280"/>
      </w:pPr>
      <w:r>
        <w:rPr>
          <w:rFonts w:ascii="Arial" w:cs="Arial" w:eastAsia="Arial" w:hAnsi="Arial"/>
          <w:color w:val="2D2D2D"/>
          <w:sz w:val="22"/>
          <w:szCs w:val="22"/>
        </w:rPr>
        <w:t xml:space="preserve">Prepare a one-page entity formation brief (Holdings + Estate Management LLC) to bring to attorney meeting. (25 min)</w:t>
      </w:r>
    </w:p>
    <w:p>
      <w:pPr>
        <w:pStyle w:val="ListParagraph"/>
        <w:numPr>
          <w:ilvl w:val="0"/>
          <w:numId w:val="4"/>
        </w:numPr>
        <w:spacing w:after="80" w:line="280"/>
      </w:pPr>
      <w:r>
        <w:rPr>
          <w:rFonts w:ascii="Arial" w:cs="Arial" w:eastAsia="Arial" w:hAnsi="Arial"/>
          <w:color w:val="2D2D2D"/>
          <w:sz w:val="22"/>
          <w:szCs w:val="22"/>
        </w:rPr>
        <w:t xml:space="preserve">Draft the list of trademarks to file: brand name, tagline, three flowers motif description. (25 min)</w:t>
      </w:r>
    </w:p>
    <w:p>
      <w:pPr>
        <w:spacing w:before="300" w:after="160"/>
      </w:pPr>
      <w:r>
        <w:rPr>
          <w:rFonts w:ascii="Georgia" w:cs="Georgia" w:eastAsia="Georgia" w:hAnsi="Georgia"/>
          <w:b/>
          <w:bCs/>
          <w:color w:val="2D2D2D"/>
          <w:sz w:val="28"/>
          <w:szCs w:val="28"/>
        </w:rPr>
        <w:t xml:space="preserve">Context: Brand &amp; Identity (Week 2-4)</w:t>
      </w:r>
    </w:p>
    <w:p>
      <w:pPr>
        <w:pStyle w:val="ListParagraph"/>
        <w:numPr>
          <w:ilvl w:val="0"/>
          <w:numId w:val="5"/>
        </w:numPr>
        <w:spacing w:after="80" w:line="280"/>
      </w:pPr>
      <w:r>
        <w:rPr>
          <w:rFonts w:ascii="Arial" w:cs="Arial" w:eastAsia="Arial" w:hAnsi="Arial"/>
          <w:color w:val="2D2D2D"/>
          <w:sz w:val="22"/>
          <w:szCs w:val="22"/>
        </w:rPr>
        <w:t xml:space="preserve">Create a written creative brief for the visual identity designer: brand positioning, moodboard references, three flowers motif, tagline, and aesthetic direction. (25 min)</w:t>
      </w:r>
    </w:p>
    <w:p>
      <w:pPr>
        <w:pStyle w:val="ListParagraph"/>
        <w:numPr>
          <w:ilvl w:val="0"/>
          <w:numId w:val="5"/>
        </w:numPr>
        <w:spacing w:after="80" w:line="280"/>
      </w:pPr>
      <w:r>
        <w:rPr>
          <w:rFonts w:ascii="Arial" w:cs="Arial" w:eastAsia="Arial" w:hAnsi="Arial"/>
          <w:color w:val="2D2D2D"/>
          <w:sz w:val="22"/>
          <w:szCs w:val="22"/>
        </w:rPr>
        <w:t xml:space="preserve">Research and shortlist three to five visual identity designers or agencies whose portfolio aligns with the quiet luxury aesthetic. (25 min)</w:t>
      </w:r>
    </w:p>
    <w:p>
      <w:pPr>
        <w:pStyle w:val="ListParagraph"/>
        <w:numPr>
          <w:ilvl w:val="0"/>
          <w:numId w:val="5"/>
        </w:numPr>
        <w:spacing w:after="80" w:line="280"/>
      </w:pPr>
      <w:r>
        <w:rPr>
          <w:rFonts w:ascii="Arial" w:cs="Arial" w:eastAsia="Arial" w:hAnsi="Arial"/>
          <w:color w:val="2D2D2D"/>
          <w:sz w:val="22"/>
          <w:szCs w:val="22"/>
        </w:rPr>
        <w:t xml:space="preserve">Review portfolios and select the designer. Send creative brief. (25 min)</w:t>
      </w:r>
    </w:p>
    <w:p>
      <w:pPr>
        <w:pStyle w:val="ListParagraph"/>
        <w:numPr>
          <w:ilvl w:val="0"/>
          <w:numId w:val="5"/>
        </w:numPr>
        <w:spacing w:after="80" w:line="280"/>
      </w:pPr>
      <w:r>
        <w:rPr>
          <w:rFonts w:ascii="Arial" w:cs="Arial" w:eastAsia="Arial" w:hAnsi="Arial"/>
          <w:color w:val="2D2D2D"/>
          <w:sz w:val="22"/>
          <w:szCs w:val="22"/>
        </w:rPr>
        <w:t xml:space="preserve">Research birth flowers for May, June, and July. Compile visual references for how they could be stylized in the brand mark. (25 min)</w:t>
      </w:r>
    </w:p>
    <w:p>
      <w:pPr>
        <w:pStyle w:val="ListParagraph"/>
        <w:numPr>
          <w:ilvl w:val="0"/>
          <w:numId w:val="5"/>
        </w:numPr>
        <w:spacing w:after="80" w:line="280"/>
      </w:pPr>
      <w:r>
        <w:rPr>
          <w:rFonts w:ascii="Arial" w:cs="Arial" w:eastAsia="Arial" w:hAnsi="Arial"/>
          <w:color w:val="2D2D2D"/>
          <w:sz w:val="22"/>
          <w:szCs w:val="22"/>
        </w:rPr>
        <w:t xml:space="preserve">Write the "About" narrative for the website: origin story, brand philosophy, and the meaning behind the name. (25 min)</w:t>
      </w:r>
    </w:p>
    <w:p>
      <w:pPr>
        <w:pStyle w:val="ListParagraph"/>
        <w:numPr>
          <w:ilvl w:val="0"/>
          <w:numId w:val="5"/>
        </w:numPr>
        <w:spacing w:after="80" w:line="280"/>
      </w:pPr>
      <w:r>
        <w:rPr>
          <w:rFonts w:ascii="Arial" w:cs="Arial" w:eastAsia="Arial" w:hAnsi="Arial"/>
          <w:color w:val="2D2D2D"/>
          <w:sz w:val="22"/>
          <w:szCs w:val="22"/>
        </w:rPr>
        <w:t xml:space="preserve">Define the three service tier names (working titles or flower-inspired names) and write a two to three sentence description of each. (25 min)</w:t>
      </w:r>
    </w:p>
    <w:p>
      <w:pPr>
        <w:spacing w:before="300" w:after="160"/>
      </w:pPr>
      <w:r>
        <w:rPr>
          <w:rFonts w:ascii="Georgia" w:cs="Georgia" w:eastAsia="Georgia" w:hAnsi="Georgia"/>
          <w:b/>
          <w:bCs/>
          <w:color w:val="2D2D2D"/>
          <w:sz w:val="28"/>
          <w:szCs w:val="28"/>
        </w:rPr>
        <w:t xml:space="preserve">Context: Service Operations (Week 2-4)</w:t>
      </w:r>
    </w:p>
    <w:p>
      <w:pPr>
        <w:pStyle w:val="ListParagraph"/>
        <w:numPr>
          <w:ilvl w:val="0"/>
          <w:numId w:val="6"/>
        </w:numPr>
        <w:spacing w:after="80" w:line="280"/>
      </w:pPr>
      <w:r>
        <w:rPr>
          <w:rFonts w:ascii="Arial" w:cs="Arial" w:eastAsia="Arial" w:hAnsi="Arial"/>
          <w:color w:val="2D2D2D"/>
          <w:sz w:val="22"/>
          <w:szCs w:val="22"/>
        </w:rPr>
        <w:t xml:space="preserve">Draft the Lillie &amp; Lynette Standard checklist version 1.0 (room-by-room protocol). (25 min)</w:t>
      </w:r>
    </w:p>
    <w:p>
      <w:pPr>
        <w:pStyle w:val="ListParagraph"/>
        <w:numPr>
          <w:ilvl w:val="0"/>
          <w:numId w:val="6"/>
        </w:numPr>
        <w:spacing w:after="80" w:line="280"/>
      </w:pPr>
      <w:r>
        <w:rPr>
          <w:rFonts w:ascii="Arial" w:cs="Arial" w:eastAsia="Arial" w:hAnsi="Arial"/>
          <w:color w:val="2D2D2D"/>
          <w:sz w:val="22"/>
          <w:szCs w:val="22"/>
        </w:rPr>
        <w:t xml:space="preserve">Research and source natural cleaning product suppliers. Identify three to five potential vendors. (25 min)</w:t>
      </w:r>
    </w:p>
    <w:p>
      <w:pPr>
        <w:pStyle w:val="ListParagraph"/>
        <w:numPr>
          <w:ilvl w:val="0"/>
          <w:numId w:val="6"/>
        </w:numPr>
        <w:spacing w:after="80" w:line="280"/>
      </w:pPr>
      <w:r>
        <w:rPr>
          <w:rFonts w:ascii="Arial" w:cs="Arial" w:eastAsia="Arial" w:hAnsi="Arial"/>
          <w:color w:val="2D2D2D"/>
          <w:sz w:val="22"/>
          <w:szCs w:val="22"/>
        </w:rPr>
        <w:t xml:space="preserve">Research and price professional steam cleaning equipment. Identify the model and supplier. (25 min)</w:t>
      </w:r>
    </w:p>
    <w:p>
      <w:pPr>
        <w:pStyle w:val="ListParagraph"/>
        <w:numPr>
          <w:ilvl w:val="0"/>
          <w:numId w:val="6"/>
        </w:numPr>
        <w:spacing w:after="80" w:line="280"/>
      </w:pPr>
      <w:r>
        <w:rPr>
          <w:rFonts w:ascii="Arial" w:cs="Arial" w:eastAsia="Arial" w:hAnsi="Arial"/>
          <w:color w:val="2D2D2D"/>
          <w:sz w:val="22"/>
          <w:szCs w:val="22"/>
        </w:rPr>
        <w:t xml:space="preserve">Create the client onboarding questionnaire: property details, preferences, access instructions, vendor contacts, special considerations. (25 min)</w:t>
      </w:r>
    </w:p>
    <w:p>
      <w:pPr>
        <w:pStyle w:val="ListParagraph"/>
        <w:numPr>
          <w:ilvl w:val="0"/>
          <w:numId w:val="6"/>
        </w:numPr>
        <w:spacing w:after="80" w:line="280"/>
      </w:pPr>
      <w:r>
        <w:rPr>
          <w:rFonts w:ascii="Arial" w:cs="Arial" w:eastAsia="Arial" w:hAnsi="Arial"/>
          <w:color w:val="2D2D2D"/>
          <w:sz w:val="22"/>
          <w:szCs w:val="22"/>
        </w:rPr>
        <w:t xml:space="preserve">Draft the service agreement template (bring to attorney for review). (25 min)</w:t>
      </w:r>
    </w:p>
    <w:p>
      <w:pPr>
        <w:pStyle w:val="ListParagraph"/>
        <w:numPr>
          <w:ilvl w:val="0"/>
          <w:numId w:val="6"/>
        </w:numPr>
        <w:spacing w:after="80" w:line="280"/>
      </w:pPr>
      <w:r>
        <w:rPr>
          <w:rFonts w:ascii="Arial" w:cs="Arial" w:eastAsia="Arial" w:hAnsi="Arial"/>
          <w:color w:val="2D2D2D"/>
          <w:sz w:val="22"/>
          <w:szCs w:val="22"/>
        </w:rPr>
        <w:t xml:space="preserve">Set up the CRM and scheduling system for client management. (25 min)</w:t>
      </w:r>
    </w:p>
    <w:p>
      <w:pPr>
        <w:spacing w:before="300" w:after="160"/>
      </w:pPr>
      <w:r>
        <w:rPr>
          <w:rFonts w:ascii="Georgia" w:cs="Georgia" w:eastAsia="Georgia" w:hAnsi="Georgia"/>
          <w:b/>
          <w:bCs/>
          <w:color w:val="2D2D2D"/>
          <w:sz w:val="28"/>
          <w:szCs w:val="28"/>
        </w:rPr>
        <w:t xml:space="preserve">Context: Referral Network (Week 1-4)</w:t>
      </w:r>
    </w:p>
    <w:p>
      <w:pPr>
        <w:pStyle w:val="ListParagraph"/>
        <w:numPr>
          <w:ilvl w:val="0"/>
          <w:numId w:val="7"/>
        </w:numPr>
        <w:spacing w:after="80" w:line="280"/>
      </w:pPr>
      <w:r>
        <w:rPr>
          <w:rFonts w:ascii="Arial" w:cs="Arial" w:eastAsia="Arial" w:hAnsi="Arial"/>
          <w:color w:val="2D2D2D"/>
          <w:sz w:val="22"/>
          <w:szCs w:val="22"/>
        </w:rPr>
        <w:t xml:space="preserve">List every luxury-adjacent professional currently in your network (interior designers, realtors, concierge services, property managers). (25 min)</w:t>
      </w:r>
    </w:p>
    <w:p>
      <w:pPr>
        <w:pStyle w:val="ListParagraph"/>
        <w:numPr>
          <w:ilvl w:val="0"/>
          <w:numId w:val="7"/>
        </w:numPr>
        <w:spacing w:after="80" w:line="280"/>
      </w:pPr>
      <w:r>
        <w:rPr>
          <w:rFonts w:ascii="Arial" w:cs="Arial" w:eastAsia="Arial" w:hAnsi="Arial"/>
          <w:color w:val="2D2D2D"/>
          <w:sz w:val="22"/>
          <w:szCs w:val="22"/>
        </w:rPr>
        <w:t xml:space="preserve">Draft a personal outreach message template for each category of referral partner. (25 min)</w:t>
      </w:r>
    </w:p>
    <w:p>
      <w:pPr>
        <w:pStyle w:val="ListParagraph"/>
        <w:numPr>
          <w:ilvl w:val="0"/>
          <w:numId w:val="7"/>
        </w:numPr>
        <w:spacing w:after="80" w:line="280"/>
      </w:pPr>
      <w:r>
        <w:rPr>
          <w:rFonts w:ascii="Arial" w:cs="Arial" w:eastAsia="Arial" w:hAnsi="Arial"/>
          <w:color w:val="2D2D2D"/>
          <w:sz w:val="22"/>
          <w:szCs w:val="22"/>
        </w:rPr>
        <w:t xml:space="preserve">Send outreach messages to the first three contacts and schedule meetings. (25 min)</w:t>
      </w:r>
    </w:p>
    <w:p>
      <w:pPr>
        <w:pStyle w:val="ListParagraph"/>
        <w:numPr>
          <w:ilvl w:val="0"/>
          <w:numId w:val="7"/>
        </w:numPr>
        <w:spacing w:after="80" w:line="280"/>
      </w:pPr>
      <w:r>
        <w:rPr>
          <w:rFonts w:ascii="Arial" w:cs="Arial" w:eastAsia="Arial" w:hAnsi="Arial"/>
          <w:color w:val="2D2D2D"/>
          <w:sz w:val="22"/>
          <w:szCs w:val="22"/>
        </w:rPr>
        <w:t xml:space="preserve">Conduct the first referral partner meeting. Take notes on client pain points shared. (Meeting + 10 min debrief)</w:t>
      </w:r>
    </w:p>
    <w:p>
      <w:pPr>
        <w:pStyle w:val="ListParagraph"/>
        <w:numPr>
          <w:ilvl w:val="0"/>
          <w:numId w:val="7"/>
        </w:numPr>
        <w:spacing w:after="80" w:line="280"/>
      </w:pPr>
      <w:r>
        <w:rPr>
          <w:rFonts w:ascii="Arial" w:cs="Arial" w:eastAsia="Arial" w:hAnsi="Arial"/>
          <w:color w:val="2D2D2D"/>
          <w:sz w:val="22"/>
          <w:szCs w:val="22"/>
        </w:rPr>
        <w:t xml:space="preserve">Research luxury communities and neighborhoods in Atlanta: compile a target area list with notes on demographics and access points. (25 min)</w:t>
      </w:r>
    </w:p>
    <w:p>
      <w:pPr>
        <w:pStyle w:val="ListParagraph"/>
        <w:numPr>
          <w:ilvl w:val="0"/>
          <w:numId w:val="7"/>
        </w:numPr>
        <w:spacing w:after="80" w:line="280"/>
      </w:pPr>
      <w:r>
        <w:rPr>
          <w:rFonts w:ascii="Arial" w:cs="Arial" w:eastAsia="Arial" w:hAnsi="Arial"/>
          <w:color w:val="2D2D2D"/>
          <w:sz w:val="22"/>
          <w:szCs w:val="22"/>
        </w:rPr>
        <w:t xml:space="preserve">Define the referral compensation structure (percentage, reciprocal, or hybrid) and prepare a one-page referral partner overview. (25 min)</w:t>
      </w:r>
    </w:p>
    <w:p>
      <w:pPr>
        <w:spacing w:before="300" w:after="160"/>
      </w:pPr>
      <w:r>
        <w:rPr>
          <w:rFonts w:ascii="Georgia" w:cs="Georgia" w:eastAsia="Georgia" w:hAnsi="Georgia"/>
          <w:b/>
          <w:bCs/>
          <w:color w:val="2D2D2D"/>
          <w:sz w:val="28"/>
          <w:szCs w:val="28"/>
        </w:rPr>
        <w:t xml:space="preserve">Context: Digital Presence (Week 3-5)</w:t>
      </w:r>
    </w:p>
    <w:p>
      <w:pPr>
        <w:pStyle w:val="ListParagraph"/>
        <w:numPr>
          <w:ilvl w:val="0"/>
          <w:numId w:val="8"/>
        </w:numPr>
        <w:spacing w:after="80" w:line="280"/>
      </w:pPr>
      <w:r>
        <w:rPr>
          <w:rFonts w:ascii="Arial" w:cs="Arial" w:eastAsia="Arial" w:hAnsi="Arial"/>
          <w:color w:val="2D2D2D"/>
          <w:sz w:val="22"/>
          <w:szCs w:val="22"/>
        </w:rPr>
        <w:t xml:space="preserve">Register the domain name for Lillie &amp; Lynette (check availability, secure .com and relevant alternatives). (15 min)</w:t>
      </w:r>
    </w:p>
    <w:p>
      <w:pPr>
        <w:pStyle w:val="ListParagraph"/>
        <w:numPr>
          <w:ilvl w:val="0"/>
          <w:numId w:val="8"/>
        </w:numPr>
        <w:spacing w:after="80" w:line="280"/>
      </w:pPr>
      <w:r>
        <w:rPr>
          <w:rFonts w:ascii="Arial" w:cs="Arial" w:eastAsia="Arial" w:hAnsi="Arial"/>
          <w:color w:val="2D2D2D"/>
          <w:sz w:val="22"/>
          <w:szCs w:val="22"/>
        </w:rPr>
        <w:t xml:space="preserve">Outline the website structure: homepage, services, about, contact. Define the content needed for each page. (25 min)</w:t>
      </w:r>
    </w:p>
    <w:p>
      <w:pPr>
        <w:pStyle w:val="ListParagraph"/>
        <w:numPr>
          <w:ilvl w:val="0"/>
          <w:numId w:val="8"/>
        </w:numPr>
        <w:spacing w:after="80" w:line="280"/>
      </w:pPr>
      <w:r>
        <w:rPr>
          <w:rFonts w:ascii="Arial" w:cs="Arial" w:eastAsia="Arial" w:hAnsi="Arial"/>
          <w:color w:val="2D2D2D"/>
          <w:sz w:val="22"/>
          <w:szCs w:val="22"/>
        </w:rPr>
        <w:t xml:space="preserve">Write homepage copy: headline, tagline, value proposition, and call to action. (25 min)</w:t>
      </w:r>
    </w:p>
    <w:p>
      <w:pPr>
        <w:pStyle w:val="ListParagraph"/>
        <w:numPr>
          <w:ilvl w:val="0"/>
          <w:numId w:val="8"/>
        </w:numPr>
        <w:spacing w:after="80" w:line="280"/>
      </w:pPr>
      <w:r>
        <w:rPr>
          <w:rFonts w:ascii="Arial" w:cs="Arial" w:eastAsia="Arial" w:hAnsi="Arial"/>
          <w:color w:val="2D2D2D"/>
          <w:sz w:val="22"/>
          <w:szCs w:val="22"/>
        </w:rPr>
        <w:t xml:space="preserve">Set up the brand Instagram account. Write the bio, select the initial aesthetic grid concept. (25 min)</w:t>
      </w:r>
    </w:p>
    <w:p>
      <w:pPr>
        <w:pStyle w:val="ListParagraph"/>
        <w:numPr>
          <w:ilvl w:val="0"/>
          <w:numId w:val="8"/>
        </w:numPr>
        <w:spacing w:after="80" w:line="280"/>
      </w:pPr>
      <w:r>
        <w:rPr>
          <w:rFonts w:ascii="Arial" w:cs="Arial" w:eastAsia="Arial" w:hAnsi="Arial"/>
          <w:color w:val="2D2D2D"/>
          <w:sz w:val="22"/>
          <w:szCs w:val="22"/>
        </w:rPr>
        <w:t xml:space="preserve">Plan the first nine Instagram posts (content concepts only, not production) to have a curated grid at launch. (25 min)</w:t>
      </w:r>
    </w:p>
    <w:p>
      <w:pPr>
        <w:pStyle w:val="ListParagraph"/>
        <w:numPr>
          <w:ilvl w:val="0"/>
          <w:numId w:val="8"/>
        </w:numPr>
        <w:spacing w:after="80" w:line="280"/>
      </w:pPr>
      <w:r>
        <w:rPr>
          <w:rFonts w:ascii="Arial" w:cs="Arial" w:eastAsia="Arial" w:hAnsi="Arial"/>
          <w:color w:val="2D2D2D"/>
          <w:sz w:val="22"/>
          <w:szCs w:val="22"/>
        </w:rPr>
        <w:t xml:space="preserve">Design the Grace Guide lead magnet outline: table of contents, key topics, and visual direction. (25 min)</w:t>
      </w:r>
    </w:p>
    <w:p>
      <w:pPr>
        <w:spacing w:before="200" w:after="0"/>
      </w:pPr>
    </w:p>
    <w:p>
      <w:pPr>
        <w:pBdr>
          <w:bottom w:val="single" w:color="D4C5A9" w:sz="1"/>
        </w:pBdr>
        <w:spacing w:before="200" w:after="200"/>
      </w:pPr>
    </w:p>
    <w:p>
      <w:pPr>
        <w:spacing w:before="100" w:after="0"/>
      </w:pPr>
    </w:p>
    <w:p>
      <w:pPr>
        <w:spacing w:after="60"/>
        <w:jc w:val="center"/>
      </w:pPr>
      <w:r>
        <w:rPr>
          <w:rFonts w:ascii="Georgia" w:cs="Georgia" w:eastAsia="Georgia" w:hAnsi="Georgia"/>
          <w:b/>
          <w:bCs/>
          <w:color w:val="1A1A1A"/>
          <w:spacing w:val="200"/>
          <w:sz w:val="28"/>
          <w:szCs w:val="28"/>
        </w:rPr>
        <w:t xml:space="preserve">LILLIE &amp; LYNETTE</w:t>
      </w:r>
    </w:p>
    <w:p>
      <w:pPr>
        <w:spacing w:after="60"/>
        <w:jc w:val="center"/>
      </w:pPr>
      <w:r>
        <w:rPr>
          <w:rFonts w:ascii="Georgia" w:cs="Georgia" w:eastAsia="Georgia" w:hAnsi="Georgia"/>
          <w:i/>
          <w:iCs/>
          <w:color w:val="8B7355"/>
          <w:sz w:val="24"/>
          <w:szCs w:val="24"/>
        </w:rPr>
        <w:t xml:space="preserve">Grace Lives Here.</w:t>
      </w:r>
    </w:p>
    <w:p>
      <w:pPr>
        <w:spacing w:after="200"/>
        <w:jc w:val="center"/>
      </w:pPr>
      <w:r>
        <w:rPr>
          <w:rFonts w:ascii="Arial" w:cs="Arial" w:eastAsia="Arial" w:hAnsi="Arial"/>
          <w:color w:val="6B6B6B"/>
          <w:sz w:val="18"/>
          <w:szCs w:val="18"/>
        </w:rPr>
        <w:t xml:space="preserve">Prepared February 2026  ·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B"/>
        <w:sz w:val="16"/>
        <w:szCs w:val="16"/>
      </w:rPr>
      <w:t xml:space="preserve">Confidential  ·  Page </w:t>
    </w:r>
    <w:r>
      <w:rPr>
        <w:rFonts w:ascii="Arial" w:cs="Arial" w:eastAsia="Arial" w:hAnsi="Arial"/>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6B6B"/>
        <w:sz w:val="16"/>
        <w:szCs w:val="16"/>
      </w:rPr>
      <w:t xml:space="preserve">LILLIE &amp; LYNETTE  ·  Vision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2026-02-07T05:55:41.662Z</dcterms:created>
  <dcterms:modified xsi:type="dcterms:W3CDTF">2026-02-07T05:55:41.664Z</dcterms:modified>
</cp:coreProperties>
</file>

<file path=docProps/custom.xml><?xml version="1.0" encoding="utf-8"?>
<Properties xmlns="http://schemas.openxmlformats.org/officeDocument/2006/custom-properties" xmlns:vt="http://schemas.openxmlformats.org/officeDocument/2006/docPropsVTypes"/>
</file>