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color w:val="B8972A"/>
          <w:spacing w:val="300"/>
          <w:sz w:val="20"/>
          <w:szCs w:val="20"/>
        </w:rPr>
        <w:t xml:space="preserve">DESIGN BRIEF</w:t>
      </w:r>
    </w:p>
    <w:p>
      <w:pPr>
        <w:spacing w:before="0" w:after="160"/>
        <w:jc w:val="center"/>
      </w:pPr>
      <w:r>
        <w:rPr>
          <w:rFonts w:ascii="Georgia" w:cs="Georgia" w:eastAsia="Georgia" w:hAnsi="Georgia"/>
          <w:b/>
          <w:bCs/>
          <w:color w:val="1A1A1A"/>
          <w:sz w:val="72"/>
          <w:szCs w:val="72"/>
        </w:rPr>
        <w:t xml:space="preserve">The Marty Bag</w:t>
      </w:r>
    </w:p>
    <w:p>
      <w:pPr>
        <w:pBdr>
          <w:bottom w:val="single" w:color="B8972A" w:sz="6" w:space="8"/>
        </w:pBdr>
        <w:spacing w:before="0" w:after="320"/>
        <w:jc w:val="center"/>
      </w:pPr>
      <w:r>
        <w:rPr>
          <w:rFonts w:ascii="Georgia" w:cs="Georgia" w:eastAsia="Georgia" w:hAnsi="Georgia"/>
          <w:i/>
          <w:iCs/>
          <w:color w:val="666666"/>
          <w:sz w:val="28"/>
          <w:szCs w:val="28"/>
        </w:rPr>
        <w:t xml:space="preserve">A Modern Unisex Tote for the Architect of Vibe</w:t>
      </w:r>
    </w:p>
    <w:p>
      <w:pPr>
        <w:spacing w:before="400" w:after="0"/>
      </w:pPr>
      <w:r>
        <w:t xml:space="preserve"/>
      </w:r>
    </w:p>
    <w:p>
      <w:pPr>
        <w:jc w:val="center"/>
      </w:pPr>
      <w:r>
        <w:rPr>
          <w:rFonts w:ascii="Arial" w:cs="Arial" w:eastAsia="Arial" w:hAnsi="Arial"/>
          <w:color w:val="888888"/>
          <w:sz w:val="20"/>
          <w:szCs w:val="20"/>
        </w:rPr>
        <w:t xml:space="preserve">Sizes 35 &amp; 40  |  Full-Grain Veg-Tan Leather  |  18k Gold-Plated Hardware</w:t>
      </w:r>
    </w:p>
    <w:p>
      <w:pPr>
        <w:spacing w:before="400" w:after="0"/>
      </w:pPr>
      <w:r>
        <w:t xml:space="preserve"/>
      </w:r>
    </w:p>
    <w:p>
      <w:pPr>
        <w:jc w:val="center"/>
      </w:pPr>
      <w:r>
        <w:rPr>
          <w:rFonts w:ascii="Arial" w:cs="Arial" w:eastAsia="Arial" w:hAnsi="Arial"/>
          <w:color w:val="AAAAAA"/>
          <w:spacing w:val="100"/>
          <w:sz w:val="20"/>
          <w:szCs w:val="20"/>
        </w:rPr>
        <w:t xml:space="preserve">Five Points Digital Studio  x  Personal Brand of Marty</w:t>
      </w:r>
    </w:p>
    <w:p>
      <w:r>
        <w:br w:type="page"/>
      </w:r>
    </w:p>
    <w:p>
      <w:pPr>
        <w:pStyle w:val="Heading1"/>
        <w:pBdr>
          <w:bottom w:val="single" w:color="B8972A" w:sz="4" w:space="6"/>
        </w:pBdr>
        <w:spacing w:before="400" w:after="200"/>
      </w:pPr>
      <w:r>
        <w:rPr>
          <w:rFonts w:ascii="Georgia" w:cs="Georgia" w:eastAsia="Georgia" w:hAnsi="Georgia"/>
          <w:b/>
          <w:bCs/>
          <w:color w:val="1A1A1A"/>
          <w:sz w:val="36"/>
          <w:szCs w:val="36"/>
        </w:rPr>
        <w:t xml:space="preserve">01. Origin &amp; Vision</w:t>
      </w:r>
    </w:p>
    <w:p>
      <w:pPr>
        <w:spacing w:before="100" w:after="0"/>
      </w:pPr>
      <w:r>
        <w:t xml:space="preserve"/>
      </w:r>
    </w:p>
    <w:p>
      <w:pPr>
        <w:spacing w:before="100" w:after="160"/>
      </w:pPr>
      <w:r>
        <w:rPr>
          <w:rFonts w:ascii="Georgia" w:cs="Georgia" w:eastAsia="Georgia" w:hAnsi="Georgia"/>
          <w:i/>
          <w:iCs/>
          <w:color w:val="555555"/>
          <w:sz w:val="22"/>
          <w:szCs w:val="22"/>
        </w:rPr>
        <w:t xml:space="preserve">Jane Birkin did not set out to design a bag. She sat next to Jean-Louis Dumas on a flight, her straw basket fell, and she told him exactly what she needed. The Birkin was born from a real life and a real frustration. This bag follows that same origin story.</w:t>
      </w:r>
    </w:p>
    <w:p>
      <w:pPr>
        <w:spacing w:before="120" w:after="0"/>
      </w:pPr>
      <w:r>
        <w:t xml:space="preserve"/>
      </w:r>
    </w:p>
    <w:p>
      <w:pPr>
        <w:spacing w:before="100" w:after="160"/>
      </w:pPr>
      <w:r>
        <w:rPr>
          <w:rFonts w:ascii="Arial" w:cs="Arial" w:eastAsia="Arial" w:hAnsi="Arial"/>
          <w:color w:val="1A1A1A"/>
          <w:sz w:val="22"/>
          <w:szCs w:val="22"/>
        </w:rPr>
        <w:t xml:space="preserve">This brief documents the design of a personal carry object built around the actual daily life of its owner: someone who moves through the world with a laptop, notebooks, tech, and personal items, who picks up the bag by the top handle and goes without ceremony. The bag must be beautiful enough to photograph with a bouquet of flowers and functional enough to survive every day it is carried.</w:t>
      </w:r>
    </w:p>
    <w:p>
      <w:pPr>
        <w:spacing w:before="120" w:after="0"/>
      </w:pPr>
      <w:r>
        <w:t xml:space="preserve"/>
      </w:r>
    </w:p>
    <w:p>
      <w:pPr>
        <w:spacing w:before="100" w:after="160"/>
      </w:pPr>
      <w:r>
        <w:rPr>
          <w:rFonts w:ascii="Arial" w:cs="Arial" w:eastAsia="Arial" w:hAnsi="Arial"/>
          <w:color w:val="1A1A1A"/>
          <w:sz w:val="22"/>
          <w:szCs w:val="22"/>
        </w:rPr>
        <w:t xml:space="preserve">The inspiration references are the Hermes Birkin 35 and 40 for their structural silhouette, open-top accessibility, and heritage construction, and the Coach Empire 40 for its relaxed pebbled leather character, generous interior, and the way it ages and develops a patina unique to its owner. The goal is to synthesize the structural integrity and craftsmanship of the Birkin with the organic, lived-in quality of the Empire, then elevate the materials and add purposeful modern utility features without eroding the visual language of either.</w:t>
      </w:r>
    </w:p>
    <w:p>
      <w:pPr>
        <w:spacing w:before="120" w:after="0"/>
      </w:pPr>
      <w:r>
        <w:t xml:space="preserve"/>
      </w:r>
    </w:p>
    <w:p>
      <w:pPr>
        <w:spacing w:before="100" w:after="160"/>
      </w:pPr>
      <w:r>
        <w:rPr>
          <w:rFonts w:ascii="Arial" w:cs="Arial" w:eastAsia="Arial" w:hAnsi="Arial"/>
          <w:color w:val="1A1A1A"/>
          <w:sz w:val="22"/>
          <w:szCs w:val="22"/>
        </w:rPr>
        <w:t xml:space="preserve">Both sizes, the 35 and the 40, will be produced. The 35 serves as the refined everyday carry. The 40 is the full-capacity version for travel and heavy use days. The two bags share the same DNA, hardware, and construction language and are designed to be owned and carried together as a system.</w:t>
      </w:r>
    </w:p>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02. Design Philosophy</w:t>
      </w:r>
    </w:p>
    <w:p>
      <w:pPr>
        <w:spacing w:before="100" w:after="0"/>
      </w:pPr>
      <w:r>
        <w:t xml:space="preserve"/>
      </w:r>
    </w:p>
    <w:p>
      <w:pPr>
        <w:pStyle w:val="Heading2"/>
        <w:spacing w:before="300" w:after="120"/>
      </w:pPr>
      <w:r>
        <w:rPr>
          <w:rFonts w:ascii="Georgia" w:cs="Georgia" w:eastAsia="Georgia" w:hAnsi="Georgia"/>
          <w:b/>
          <w:bCs/>
          <w:color w:val="B8972A"/>
          <w:sz w:val="26"/>
          <w:szCs w:val="26"/>
        </w:rPr>
        <w:t xml:space="preserve">The Three Principles</w:t>
      </w:r>
    </w:p>
    <w:p>
      <w:pPr>
        <w:spacing w:before="80" w:after="0"/>
      </w:pPr>
      <w:r>
        <w:t xml:space="preserve"/>
      </w:r>
    </w:p>
    <w:p>
      <w:pPr>
        <w:spacing w:before="100" w:after="160"/>
      </w:pPr>
      <w:r>
        <w:rPr>
          <w:rFonts w:ascii="Arial" w:cs="Arial" w:eastAsia="Arial" w:hAnsi="Arial"/>
          <w:color w:val="1A1A1A"/>
          <w:sz w:val="22"/>
          <w:szCs w:val="22"/>
        </w:rPr>
        <w:t xml:space="preserve">Every design decision made on this bag runs through three filters in order. First, does it preserve the visual integrity of the silhouette. Second, does it earn its place functionally. Third, does it hold up to the standard of the materials surrounding it. Any feature that fails one of these three is removed.</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Structure Over Softness</w:t>
      </w:r>
    </w:p>
    <w:p>
      <w:pPr>
        <w:spacing w:before="100" w:after="160"/>
      </w:pPr>
      <w:r>
        <w:rPr>
          <w:rFonts w:ascii="Arial" w:cs="Arial" w:eastAsia="Arial" w:hAnsi="Arial"/>
          <w:color w:val="1A1A1A"/>
          <w:sz w:val="22"/>
          <w:szCs w:val="22"/>
        </w:rPr>
        <w:t xml:space="preserve">The bag must hold its form when packed to capacity. This is non-negotiable. The Birkin achieves this through a rigid base, structured side panels, and a leather thick enough to resist collapse. This bag does the same but with an added internal frame layer so the silhouette remains architectural whether the bag is empty or loaded. The Empire 40 loses its shape under weight. This bag does not.</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Patina as Feature, Not Flaw</w:t>
      </w:r>
    </w:p>
    <w:p>
      <w:pPr>
        <w:spacing w:before="100" w:after="160"/>
      </w:pPr>
      <w:r>
        <w:rPr>
          <w:rFonts w:ascii="Arial" w:cs="Arial" w:eastAsia="Arial" w:hAnsi="Arial"/>
          <w:color w:val="1A1A1A"/>
          <w:sz w:val="22"/>
          <w:szCs w:val="22"/>
        </w:rPr>
        <w:t xml:space="preserve">The choice of full-grain vegetable-tanned leather means this bag is designed to age. The leather will darken, deepen, and develop a patina that is entirely unique to its owner. This is not a maintenance concern. It is the point. A bag carried by Marty for five years should look unmistakably like a bag carried by Marty for five years. The marketing of this bag leans into that story.</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Hardware as Punctuation</w:t>
      </w:r>
    </w:p>
    <w:p>
      <w:pPr>
        <w:spacing w:before="100" w:after="160"/>
      </w:pPr>
      <w:r>
        <w:rPr>
          <w:rFonts w:ascii="Arial" w:cs="Arial" w:eastAsia="Arial" w:hAnsi="Arial"/>
          <w:color w:val="1A1A1A"/>
          <w:sz w:val="22"/>
          <w:szCs w:val="22"/>
        </w:rPr>
        <w:t xml:space="preserve">Gold hardware on a natural tan leather base is a classic pairing for a reason. The hardware should not be decorative noise. Every piece of metal on this bag has a function. The turn-lock closure, the D-rings, the studs on the base, the magnet closures on internal pockets. Each one is placed deliberately. The finish is 18-karat gold plating over solid brass, which is the same grade used by heritage European houses.</w:t>
      </w:r>
    </w:p>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03. Material Specification</w:t>
      </w:r>
    </w:p>
    <w:p>
      <w:pPr>
        <w:spacing w:before="100" w:after="0"/>
      </w:pPr>
      <w:r>
        <w:t xml:space="preserve"/>
      </w:r>
    </w:p>
    <w:p>
      <w:pPr>
        <w:spacing w:before="100" w:after="160"/>
      </w:pPr>
      <w:r>
        <w:rPr>
          <w:rFonts w:ascii="Arial" w:cs="Arial" w:eastAsia="Arial" w:hAnsi="Arial"/>
          <w:color w:val="1A1A1A"/>
          <w:sz w:val="22"/>
          <w:szCs w:val="22"/>
        </w:rPr>
        <w:t xml:space="preserve">The following specifications represent the highest grade of materials currently accessible in the United States and from vetted international tanneries. All sourcing options are ranked by quality tier.</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Primary Leather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Type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Full-grain vegetable-tanned leather, 4-5 oz weight for body panels</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Preferred Source (Tier 1)</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Horween Leather Co., Chicago, IL (Chromexcel or Natural Bark Tan)</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Alternative Source (Tier 2)</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Badalassi Carlo, Prato, Tuscany (Minerva Box or Pueblo)</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Alternative Source (Tier 3)</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Conceria Walpier, Prato, Tuscany (Buttero or Vachetta)</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Finish</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Natural, undyed or minimally toned; no top-coat lacquer</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Starting Color</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Pale cream to warm tan depending on hide batch</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Aging Behavior</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Darkens to honey, caramel, and deep tobacco over 1-3 years of carry</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Thickness</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3.5-4.5mm for body; 5-6mm for handles and reinforced base</w:t>
            </w:r>
          </w:p>
        </w:tc>
      </w:tr>
    </w:tbl>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Lining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Material</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Full-grain vegetable-tanned leather, 1.5-2 oz, natural or cream</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Rationale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Fabric lining devalues the interior. A leather-lined bag is a different object entirely.</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Alternative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Alcantara (suede-like synthetic) in off-white if cost requires a concession here</w:t>
            </w:r>
          </w:p>
        </w:tc>
      </w:tr>
    </w:tbl>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Hardware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Base Metal</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Solid brass, not zinc alloy</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Plating</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18-karat gold electroplating, minimum 3 micron thickness</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Closure Hardware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Hermes-style turn-lock (palladium-free equivalent), custom stamped if possible</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Magnets</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Neodymium rare-earth magnets, sewn into leather tabs, 18-20mm diameter</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Base Studs</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4 solid brass feet, domed, gold-plated, screw-post style for replacability</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D-rings &amp; O-rings</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Solid brass, welded not cast, minimum 20mm interior diameter</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Source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Ohio Travel Bag (US domestic), Zhongshan Guli Hardware (international, MOQ applies)</w:t>
            </w:r>
          </w:p>
        </w:tc>
      </w:tr>
    </w:tbl>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Structural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Base Board</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7mm rigid cellulose fiber board covered in matching leather on both sides</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Side Boning</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Thin thermoplastic boning (used in structured corsetry) sewn into side seam allowance</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Handle Core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Rolled leather over nylon webbing core for grip strength and shape retention</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Thread</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Saddle-stitch linen thread, waxed, 0.8mm, in natural or gold tone</w:t>
            </w:r>
          </w:p>
        </w:tc>
      </w:tr>
    </w:tbl>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04. Dimensions &amp; Size Specifications</w:t>
      </w:r>
    </w:p>
    <w:p>
      <w:pPr>
        <w:spacing w:before="100" w:after="0"/>
      </w:pPr>
      <w:r>
        <w:t xml:space="preserve"/>
      </w:r>
    </w:p>
    <w:p>
      <w:pPr>
        <w:spacing w:before="100" w:after="160"/>
      </w:pPr>
      <w:r>
        <w:rPr>
          <w:rFonts w:ascii="Arial" w:cs="Arial" w:eastAsia="Arial" w:hAnsi="Arial"/>
          <w:color w:val="1A1A1A"/>
          <w:sz w:val="22"/>
          <w:szCs w:val="22"/>
        </w:rPr>
        <w:t xml:space="preserve">Both sizes share the same silhouette ratio, hardware placement, and construction language. The 35 is the carry-light version. The 40 is the full-capacity version. Dimensions below are in centimeters and follow the same measurement convention used by Hermes for its Birkin sizing.</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The Marty 35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Width (W)</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35 cm</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Height (H)</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25 cm</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Depth (D)</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18 cm</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Handle Drop</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8-10 cm (top handle only, dual handles)</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Interior Volume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Approx. 15-17 liters</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Laptop Compatibility</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13-inch laptop or tablet in padded internal sleeve</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Weight (empty)</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under 900g</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Intended Use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Daily carry, meetings, city use, lighter travel days</w:t>
            </w:r>
          </w:p>
        </w:tc>
      </w:tr>
    </w:tbl>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The Marty 40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Width (W)</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40 cm</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Height (H)</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30 cm</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Depth (D)</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 cm</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Handle Drop</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9-11 cm (top handle only, dual handles)</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Interior Volume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Approx. 24-26 liters</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Laptop Compatibility</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15-inch laptop in padded internal sleeve</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Weight (empty)</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under 1,100g</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Luggage Sleeve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Centered back panel sleeve, 24 cm wide x 20 cm tall, slides over standard telescoping suitcase handles</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Intended Use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Heavy carry days, travel, studio or workspace days</w:t>
            </w:r>
          </w:p>
        </w:tc>
      </w:tr>
    </w:tbl>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05. Feature Specification</w:t>
      </w:r>
    </w:p>
    <w:p>
      <w:pPr>
        <w:spacing w:before="100" w:after="0"/>
      </w:pPr>
      <w:r>
        <w:t xml:space="preserve"/>
      </w:r>
    </w:p>
    <w:p>
      <w:pPr>
        <w:spacing w:before="100" w:after="160"/>
      </w:pPr>
      <w:r>
        <w:rPr>
          <w:rFonts w:ascii="Arial" w:cs="Arial" w:eastAsia="Arial" w:hAnsi="Arial"/>
          <w:color w:val="1A1A1A"/>
          <w:sz w:val="22"/>
          <w:szCs w:val="22"/>
        </w:rPr>
        <w:t xml:space="preserve">Every feature listed below has been filtered through the three design principles. Nothing is decorative. The goal is to take the open-top Birkin format and add the minimum number of purposeful updates that make it genuinely useful for modern daily life without changing its visual character from the front.</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Exterior</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Open top with the Birkin-style belted flap closure and turn-lock hardware. The flap folds forward, the two leather straps buckle, and the bag is sealed. This is the primary closure and the visual centerpiece of the front profile.</w:t>
      </w:r>
    </w:p>
    <w:p>
      <w:pPr>
        <w:pStyle w:val="ListParagraph"/>
        <w:numPr>
          <w:ilvl w:val="0"/>
          <w:numId w:val="2"/>
        </w:numPr>
        <w:spacing w:before="60" w:after="60"/>
      </w:pPr>
      <w:r>
        <w:rPr>
          <w:rFonts w:ascii="Arial" w:cs="Arial" w:eastAsia="Arial" w:hAnsi="Arial"/>
          <w:color w:val="1A1A1A"/>
          <w:sz w:val="22"/>
          <w:szCs w:val="22"/>
        </w:rPr>
        <w:t xml:space="preserve">Magnetic snap closure hidden beneath the flap as a secondary closure. When you are moving quickly and do not want to engage the turn-lock, the magnets hold the top shut. Neodymium magnets sewn into leather tabs so the exterior shows no hardware when the flap is down.</w:t>
      </w:r>
    </w:p>
    <w:p>
      <w:pPr>
        <w:pStyle w:val="ListParagraph"/>
        <w:numPr>
          <w:ilvl w:val="0"/>
          <w:numId w:val="2"/>
        </w:numPr>
        <w:spacing w:before="60" w:after="60"/>
      </w:pPr>
      <w:r>
        <w:rPr>
          <w:rFonts w:ascii="Arial" w:cs="Arial" w:eastAsia="Arial" w:hAnsi="Arial"/>
          <w:color w:val="1A1A1A"/>
          <w:sz w:val="22"/>
          <w:szCs w:val="22"/>
        </w:rPr>
        <w:t xml:space="preserve">Four solid brass base studs, one at each corner of the base board. These keep the leather floor off ground surfaces and prevent premature wear at the base.</w:t>
      </w:r>
    </w:p>
    <w:p>
      <w:pPr>
        <w:pStyle w:val="ListParagraph"/>
        <w:numPr>
          <w:ilvl w:val="0"/>
          <w:numId w:val="2"/>
        </w:numPr>
        <w:spacing w:before="60" w:after="60"/>
      </w:pPr>
      <w:r>
        <w:rPr>
          <w:rFonts w:ascii="Arial" w:cs="Arial" w:eastAsia="Arial" w:hAnsi="Arial"/>
          <w:color w:val="1A1A1A"/>
          <w:sz w:val="22"/>
          <w:szCs w:val="22"/>
        </w:rPr>
        <w:t xml:space="preserve">Dual top handles, round saddle-stitched leather rolls over a nylon core, set 15-18 cm apart to sit comfortably in the crook of the arm or the hand.</w:t>
      </w:r>
    </w:p>
    <w:p>
      <w:pPr>
        <w:pStyle w:val="ListParagraph"/>
        <w:numPr>
          <w:ilvl w:val="0"/>
          <w:numId w:val="2"/>
        </w:numPr>
        <w:spacing w:before="60" w:after="60"/>
      </w:pPr>
      <w:r>
        <w:rPr>
          <w:rFonts w:ascii="Arial" w:cs="Arial" w:eastAsia="Arial" w:hAnsi="Arial"/>
          <w:color w:val="1A1A1A"/>
          <w:sz w:val="22"/>
          <w:szCs w:val="22"/>
        </w:rPr>
        <w:t xml:space="preserve">No exterior pockets on the front or side panels. The Birkin silhouette is clean on the front and both sides. Any pocketing lives inside or on the back panel.</w:t>
      </w:r>
    </w:p>
    <w:p>
      <w:pPr>
        <w:pStyle w:val="ListParagraph"/>
        <w:numPr>
          <w:ilvl w:val="0"/>
          <w:numId w:val="2"/>
        </w:numPr>
        <w:spacing w:before="60" w:after="60"/>
      </w:pPr>
      <w:r>
        <w:rPr>
          <w:rFonts w:ascii="Arial" w:cs="Arial" w:eastAsia="Arial" w:hAnsi="Arial"/>
          <w:color w:val="1A1A1A"/>
          <w:sz w:val="22"/>
          <w:szCs w:val="22"/>
        </w:rPr>
        <w:t xml:space="preserve">Luggage sleeve on the back panel of the Marty 40 only. A centered leather channel, 24 cm wide by 20 cm tall, constructed from two layers of the same full-grain veg-tan leather as the bag body. The sleeve is stitched flush to the back panel at the top, bottom, and sides with a saddle-stitched border that frames it as an intentional design element rather than a utility afterthought. The opening faces downward so the bag slides onto a suitcase telescoping handle from above and gravity keeps it in place. The channel width accommodates standard single and double suitcase handles up to 22 cm wide. The leather border of the sleeve is finished with the same hand-burnished beeswax edge as the rest of the bag.</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Interior</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One full-length padded laptop sleeve on the rear interior wall, secured with a magnet closure at the top. Padded with 8mm closed-cell foam covered in leather. Fits up to 15 inches in the Marty 40 and 13 inches in the Marty 35.</w:t>
      </w:r>
    </w:p>
    <w:p>
      <w:pPr>
        <w:pStyle w:val="ListParagraph"/>
        <w:numPr>
          <w:ilvl w:val="0"/>
          <w:numId w:val="2"/>
        </w:numPr>
        <w:spacing w:before="60" w:after="60"/>
      </w:pPr>
      <w:r>
        <w:rPr>
          <w:rFonts w:ascii="Arial" w:cs="Arial" w:eastAsia="Arial" w:hAnsi="Arial"/>
          <w:color w:val="1A1A1A"/>
          <w:sz w:val="22"/>
          <w:szCs w:val="22"/>
        </w:rPr>
        <w:t xml:space="preserve">One structured zip pocket on the front interior wall, full-length, with a custom brass zipper pull. Houses personal items, chargers, and cables. Zipper tape in matching leather tone.</w:t>
      </w:r>
    </w:p>
    <w:p>
      <w:pPr>
        <w:pStyle w:val="ListParagraph"/>
        <w:numPr>
          <w:ilvl w:val="0"/>
          <w:numId w:val="2"/>
        </w:numPr>
        <w:spacing w:before="60" w:after="60"/>
      </w:pPr>
      <w:r>
        <w:rPr>
          <w:rFonts w:ascii="Arial" w:cs="Arial" w:eastAsia="Arial" w:hAnsi="Arial"/>
          <w:color w:val="1A1A1A"/>
          <w:sz w:val="22"/>
          <w:szCs w:val="22"/>
        </w:rPr>
        <w:t xml:space="preserve">Two open slip pockets between the zip pocket and the laptop sleeve, each sized for a phone or a small notebook. Leather-lined, saddle-stitched edges.</w:t>
      </w:r>
    </w:p>
    <w:p>
      <w:pPr>
        <w:pStyle w:val="ListParagraph"/>
        <w:numPr>
          <w:ilvl w:val="0"/>
          <w:numId w:val="2"/>
        </w:numPr>
        <w:spacing w:before="60" w:after="60"/>
      </w:pPr>
      <w:r>
        <w:rPr>
          <w:rFonts w:ascii="Arial" w:cs="Arial" w:eastAsia="Arial" w:hAnsi="Arial"/>
          <w:color w:val="1A1A1A"/>
          <w:sz w:val="22"/>
          <w:szCs w:val="22"/>
        </w:rPr>
        <w:t xml:space="preserve">One flat card slot panel on the interior of the main compartment flap, holding up to four cards. No zipper. Accessible when the bag is open.</w:t>
      </w:r>
    </w:p>
    <w:p>
      <w:pPr>
        <w:pStyle w:val="ListParagraph"/>
        <w:numPr>
          <w:ilvl w:val="0"/>
          <w:numId w:val="2"/>
        </w:numPr>
        <w:spacing w:before="60" w:after="60"/>
      </w:pPr>
      <w:r>
        <w:rPr>
          <w:rFonts w:ascii="Arial" w:cs="Arial" w:eastAsia="Arial" w:hAnsi="Arial"/>
          <w:color w:val="1A1A1A"/>
          <w:sz w:val="22"/>
          <w:szCs w:val="22"/>
        </w:rPr>
        <w:t xml:space="preserve">One AirTag slip pocket built into the base lining, discreet and invisible from the interior. Accessible only by lifting the base board insert.</w:t>
      </w:r>
    </w:p>
    <w:p>
      <w:pPr>
        <w:pStyle w:val="ListParagraph"/>
        <w:numPr>
          <w:ilvl w:val="0"/>
          <w:numId w:val="2"/>
        </w:numPr>
        <w:spacing w:before="60" w:after="60"/>
      </w:pPr>
      <w:r>
        <w:rPr>
          <w:rFonts w:ascii="Arial" w:cs="Arial" w:eastAsia="Arial" w:hAnsi="Arial"/>
          <w:color w:val="1A1A1A"/>
          <w:sz w:val="22"/>
          <w:szCs w:val="22"/>
        </w:rPr>
        <w:t xml:space="preserve">Solid brass D-ring anchored to the interior side wall for a key clip or short wrist strap attachment.</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Structural Features</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Rigid removable base board covered in matching leather on both sides. Lifts out for cleaning. Holds the floor flat under any load.</w:t>
      </w:r>
    </w:p>
    <w:p>
      <w:pPr>
        <w:pStyle w:val="ListParagraph"/>
        <w:numPr>
          <w:ilvl w:val="0"/>
          <w:numId w:val="2"/>
        </w:numPr>
        <w:spacing w:before="60" w:after="60"/>
      </w:pPr>
      <w:r>
        <w:rPr>
          <w:rFonts w:ascii="Arial" w:cs="Arial" w:eastAsia="Arial" w:hAnsi="Arial"/>
          <w:color w:val="1A1A1A"/>
          <w:sz w:val="22"/>
          <w:szCs w:val="22"/>
        </w:rPr>
        <w:t xml:space="preserve">Thermoplastic boning sewn into the side seam allowance so the side panels maintain their vertical posture when the bag is packed full. Invisible from the exterior.</w:t>
      </w:r>
    </w:p>
    <w:p>
      <w:pPr>
        <w:pStyle w:val="ListParagraph"/>
        <w:numPr>
          <w:ilvl w:val="0"/>
          <w:numId w:val="2"/>
        </w:numPr>
        <w:spacing w:before="60" w:after="60"/>
      </w:pPr>
      <w:r>
        <w:rPr>
          <w:rFonts w:ascii="Arial" w:cs="Arial" w:eastAsia="Arial" w:hAnsi="Arial"/>
          <w:color w:val="1A1A1A"/>
          <w:sz w:val="22"/>
          <w:szCs w:val="22"/>
        </w:rPr>
        <w:t xml:space="preserve">All corners are saddle-stitched at minimum twice. Corner reinforcements are double-layered leather, not fabric tape.</w:t>
      </w:r>
    </w:p>
    <w:p>
      <w:pPr>
        <w:pStyle w:val="ListParagraph"/>
        <w:numPr>
          <w:ilvl w:val="0"/>
          <w:numId w:val="2"/>
        </w:numPr>
        <w:spacing w:before="60" w:after="60"/>
      </w:pPr>
      <w:r>
        <w:rPr>
          <w:rFonts w:ascii="Arial" w:cs="Arial" w:eastAsia="Arial" w:hAnsi="Arial"/>
          <w:color w:val="1A1A1A"/>
          <w:sz w:val="22"/>
          <w:szCs w:val="22"/>
        </w:rPr>
        <w:t xml:space="preserve">All handle attachment points are backed with a reinforcing leather panel on the interior and set with a Chicago screw through the full leather thickness plus base board for the base attachment.</w:t>
      </w:r>
    </w:p>
    <w:p>
      <w:pPr>
        <w:pStyle w:val="ListParagraph"/>
        <w:numPr>
          <w:ilvl w:val="0"/>
          <w:numId w:val="2"/>
        </w:numPr>
        <w:spacing w:before="60" w:after="60"/>
      </w:pPr>
      <w:r>
        <w:rPr>
          <w:rFonts w:ascii="Arial" w:cs="Arial" w:eastAsia="Arial" w:hAnsi="Arial"/>
          <w:color w:val="1A1A1A"/>
          <w:sz w:val="22"/>
          <w:szCs w:val="22"/>
        </w:rPr>
        <w:t xml:space="preserve">Luggage sleeve back panel reinforcement (Marty 40 only). The back panel behind the sleeve is backed with a 3mm vegetable board insert sandwiched between the outer leather and lining leather. This prevents the back panel from bowing or distorting when the bag is loaded and sitting on a suitcase handle under its full weight.</w:t>
      </w:r>
    </w:p>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06. Construction Method</w:t>
      </w:r>
    </w:p>
    <w:p>
      <w:pPr>
        <w:spacing w:before="100" w:after="0"/>
      </w:pPr>
      <w:r>
        <w:t xml:space="preserve"/>
      </w:r>
    </w:p>
    <w:p>
      <w:pPr>
        <w:spacing w:before="100" w:after="160"/>
      </w:pPr>
      <w:r>
        <w:rPr>
          <w:rFonts w:ascii="Arial" w:cs="Arial" w:eastAsia="Arial" w:hAnsi="Arial"/>
          <w:color w:val="1A1A1A"/>
          <w:sz w:val="22"/>
          <w:szCs w:val="22"/>
        </w:rPr>
        <w:t xml:space="preserve">This bag is hand-constructed using traditional saddlery methods. There is no machine stitching on any structural seam. The construction method is part of the value proposition and part of the story of the object.</w:t>
      </w:r>
    </w:p>
    <w:p>
      <w:pPr>
        <w:spacing w:before="160" w:after="0"/>
      </w:pPr>
      <w:r>
        <w:t xml:space="preserve"/>
      </w:r>
    </w:p>
    <w:p>
      <w:pPr>
        <w:spacing w:before="80" w:after="80"/>
      </w:pPr>
      <w:r>
        <w:rPr>
          <w:rFonts w:ascii="Arial" w:cs="Arial" w:eastAsia="Arial" w:hAnsi="Arial"/>
          <w:b/>
          <w:bCs/>
          <w:color w:val="B8972A"/>
          <w:sz w:val="22"/>
          <w:szCs w:val="22"/>
        </w:rPr>
        <w:t xml:space="preserve">Stitching Method: </w:t>
      </w:r>
      <w:r>
        <w:rPr>
          <w:rFonts w:ascii="Arial" w:cs="Arial" w:eastAsia="Arial" w:hAnsi="Arial"/>
          <w:color w:val="1A1A1A"/>
          <w:sz w:val="22"/>
          <w:szCs w:val="22"/>
        </w:rPr>
        <w:t xml:space="preserve">Two-needle saddle stitch throughout. Each stitch is locked independently so a single stitch failure does not unravel the seam.</w:t>
      </w:r>
    </w:p>
    <w:p>
      <w:pPr>
        <w:spacing w:before="80" w:after="80"/>
      </w:pPr>
      <w:r>
        <w:rPr>
          <w:rFonts w:ascii="Arial" w:cs="Arial" w:eastAsia="Arial" w:hAnsi="Arial"/>
          <w:b/>
          <w:bCs/>
          <w:color w:val="B8972A"/>
          <w:sz w:val="22"/>
          <w:szCs w:val="22"/>
        </w:rPr>
        <w:t xml:space="preserve">Stitch Count: </w:t>
      </w:r>
      <w:r>
        <w:rPr>
          <w:rFonts w:ascii="Arial" w:cs="Arial" w:eastAsia="Arial" w:hAnsi="Arial"/>
          <w:color w:val="1A1A1A"/>
          <w:sz w:val="22"/>
          <w:szCs w:val="22"/>
        </w:rPr>
        <w:t xml:space="preserve">6-8 stitches per inch on structural seams; 5-6 stitches per inch on decorative seams</w:t>
      </w:r>
    </w:p>
    <w:p>
      <w:pPr>
        <w:spacing w:before="80" w:after="80"/>
      </w:pPr>
      <w:r>
        <w:rPr>
          <w:rFonts w:ascii="Arial" w:cs="Arial" w:eastAsia="Arial" w:hAnsi="Arial"/>
          <w:b/>
          <w:bCs/>
          <w:color w:val="B8972A"/>
          <w:sz w:val="22"/>
          <w:szCs w:val="22"/>
        </w:rPr>
        <w:t xml:space="preserve">Edge Finishing: </w:t>
      </w:r>
      <w:r>
        <w:rPr>
          <w:rFonts w:ascii="Arial" w:cs="Arial" w:eastAsia="Arial" w:hAnsi="Arial"/>
          <w:color w:val="1A1A1A"/>
          <w:sz w:val="22"/>
          <w:szCs w:val="22"/>
        </w:rPr>
        <w:t xml:space="preserve">Hand-burnished with bone folder and beeswax. No paint or ink on load-bearing edges.</w:t>
      </w:r>
    </w:p>
    <w:p>
      <w:pPr>
        <w:spacing w:before="80" w:after="80"/>
      </w:pPr>
      <w:r>
        <w:rPr>
          <w:rFonts w:ascii="Arial" w:cs="Arial" w:eastAsia="Arial" w:hAnsi="Arial"/>
          <w:b/>
          <w:bCs/>
          <w:color w:val="B8972A"/>
          <w:sz w:val="22"/>
          <w:szCs w:val="22"/>
        </w:rPr>
        <w:t xml:space="preserve">Gusset Construction: </w:t>
      </w:r>
      <w:r>
        <w:rPr>
          <w:rFonts w:ascii="Arial" w:cs="Arial" w:eastAsia="Arial" w:hAnsi="Arial"/>
          <w:color w:val="1A1A1A"/>
          <w:sz w:val="22"/>
          <w:szCs w:val="22"/>
        </w:rPr>
        <w:t xml:space="preserve">Box gusset with double-layered corners, saddle-stitched and blind-stitched at fold</w:t>
      </w:r>
    </w:p>
    <w:p>
      <w:pPr>
        <w:spacing w:before="80" w:after="80"/>
      </w:pPr>
      <w:r>
        <w:rPr>
          <w:rFonts w:ascii="Arial" w:cs="Arial" w:eastAsia="Arial" w:hAnsi="Arial"/>
          <w:b/>
          <w:bCs/>
          <w:color w:val="B8972A"/>
          <w:sz w:val="22"/>
          <w:szCs w:val="22"/>
        </w:rPr>
        <w:t xml:space="preserve">Handle Attachment: </w:t>
      </w:r>
      <w:r>
        <w:rPr>
          <w:rFonts w:ascii="Arial" w:cs="Arial" w:eastAsia="Arial" w:hAnsi="Arial"/>
          <w:color w:val="1A1A1A"/>
          <w:sz w:val="22"/>
          <w:szCs w:val="22"/>
        </w:rPr>
        <w:t xml:space="preserve">Through-stitched to the bag body with a Chicago screw backing. Handles do not rely on rivet alone.</w:t>
      </w:r>
    </w:p>
    <w:p>
      <w:pPr>
        <w:spacing w:before="80" w:after="80"/>
      </w:pPr>
      <w:r>
        <w:rPr>
          <w:rFonts w:ascii="Arial" w:cs="Arial" w:eastAsia="Arial" w:hAnsi="Arial"/>
          <w:b/>
          <w:bCs/>
          <w:color w:val="B8972A"/>
          <w:sz w:val="22"/>
          <w:szCs w:val="22"/>
        </w:rPr>
        <w:t xml:space="preserve">Hardware Setting: </w:t>
      </w:r>
      <w:r>
        <w:rPr>
          <w:rFonts w:ascii="Arial" w:cs="Arial" w:eastAsia="Arial" w:hAnsi="Arial"/>
          <w:color w:val="1A1A1A"/>
          <w:sz w:val="22"/>
          <w:szCs w:val="22"/>
        </w:rPr>
        <w:t xml:space="preserve">All hardware set with Chicago screws or rolled rivets, not hollow rivets</w:t>
      </w:r>
    </w:p>
    <w:p>
      <w:pPr>
        <w:spacing w:before="80" w:after="80"/>
      </w:pPr>
      <w:r>
        <w:rPr>
          <w:rFonts w:ascii="Arial" w:cs="Arial" w:eastAsia="Arial" w:hAnsi="Arial"/>
          <w:b/>
          <w:bCs/>
          <w:color w:val="B8972A"/>
          <w:sz w:val="22"/>
          <w:szCs w:val="22"/>
        </w:rPr>
        <w:t xml:space="preserve">Closure System: </w:t>
      </w:r>
      <w:r>
        <w:rPr>
          <w:rFonts w:ascii="Arial" w:cs="Arial" w:eastAsia="Arial" w:hAnsi="Arial"/>
          <w:color w:val="1A1A1A"/>
          <w:sz w:val="22"/>
          <w:szCs w:val="22"/>
        </w:rPr>
        <w:t xml:space="preserve">Turn-lock barrel set through a reinforced leather shield panel; no direct contact between hardware and thin leather</w:t>
      </w:r>
    </w:p>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07. Naming Direction</w:t>
      </w:r>
    </w:p>
    <w:p>
      <w:pPr>
        <w:spacing w:before="100" w:after="0"/>
      </w:pPr>
      <w:r>
        <w:t xml:space="preserve"/>
      </w:r>
    </w:p>
    <w:p>
      <w:pPr>
        <w:spacing w:before="100" w:after="160"/>
      </w:pPr>
      <w:r>
        <w:rPr>
          <w:rFonts w:ascii="Arial" w:cs="Arial" w:eastAsia="Arial" w:hAnsi="Arial"/>
          <w:color w:val="1A1A1A"/>
          <w:sz w:val="22"/>
          <w:szCs w:val="22"/>
        </w:rPr>
        <w:t xml:space="preserve">The Birkin was named for a person. That naming convention is exactly right for this bag. The name should be personal, carry origin story weight, and work across both sizes as a family name. Below are three naming directions developed from the vision and personal brand of the owner.</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Direction 1: The Marty</w:t>
      </w:r>
    </w:p>
    <w:p>
      <w:pPr>
        <w:spacing w:before="100" w:after="160"/>
      </w:pPr>
      <w:r>
        <w:rPr>
          <w:rFonts w:ascii="Arial" w:cs="Arial" w:eastAsia="Arial" w:hAnsi="Arial"/>
          <w:color w:val="1A1A1A"/>
          <w:sz w:val="22"/>
          <w:szCs w:val="22"/>
        </w:rPr>
        <w:t xml:space="preserve">The most direct option. Named after its creator and first owner in the same tradition as the Birkin, the Kelly, and the Jackie. Short, memorable, unisex, and brand-anchored. The Marty 35 and The Marty 40. Clean, confident, and it owns the personal brand connection without needing to explain it.</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Direction 2: The Vibe</w:t>
      </w:r>
    </w:p>
    <w:p>
      <w:pPr>
        <w:spacing w:before="100" w:after="160"/>
      </w:pPr>
      <w:r>
        <w:rPr>
          <w:rFonts w:ascii="Arial" w:cs="Arial" w:eastAsia="Arial" w:hAnsi="Arial"/>
          <w:color w:val="1A1A1A"/>
          <w:sz w:val="22"/>
          <w:szCs w:val="22"/>
        </w:rPr>
        <w:t xml:space="preserve">Drawn from the personal brand manifesto of The Architect of Vibe. A Vibe bag is a cultural object. It speaks to a world that is built intentionally. The Vibe 35 and The Vibe 40. More evocative, slightly more abstract, but deeply tied to the brand world being constructed.</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Direction 3: The Gras</w:t>
      </w:r>
    </w:p>
    <w:p>
      <w:pPr>
        <w:spacing w:before="100" w:after="160"/>
      </w:pPr>
      <w:r>
        <w:rPr>
          <w:rFonts w:ascii="Arial" w:cs="Arial" w:eastAsia="Arial" w:hAnsi="Arial"/>
          <w:color w:val="1A1A1A"/>
          <w:sz w:val="22"/>
          <w:szCs w:val="22"/>
        </w:rPr>
        <w:t xml:space="preserve">Taken from Marty Gras, the podcast name, which itself carries the double meaning of celebration and the owner's name. The Gras 35 and The Gras 40. Has the feel of a French luxury house name, which is appropriate given the Hermes lineage of the inspiration. Sounds like a brand that has been around for a long time.</w:t>
      </w:r>
    </w:p>
    <w:p>
      <w:pPr>
        <w:spacing w:before="160" w:after="0"/>
      </w:pPr>
      <w:r>
        <w:t xml:space="preserve"/>
      </w:r>
    </w:p>
    <w:p>
      <w:pPr>
        <w:spacing w:before="100" w:after="160"/>
      </w:pPr>
      <w:r>
        <w:rPr>
          <w:rFonts w:ascii="Georgia" w:cs="Georgia" w:eastAsia="Georgia" w:hAnsi="Georgia"/>
          <w:i/>
          <w:iCs/>
          <w:color w:val="555555"/>
          <w:sz w:val="22"/>
          <w:szCs w:val="22"/>
        </w:rPr>
        <w:t xml:space="preserve">Recommendation: The Marty as the house name, with individual colorways or editions named after the podcast, newsletter, or personal milestones as the line grows.</w:t>
      </w:r>
    </w:p>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08. Marketing &amp; Campaign Concept</w:t>
      </w:r>
    </w:p>
    <w:p>
      <w:pPr>
        <w:spacing w:before="100" w:after="0"/>
      </w:pPr>
      <w:r>
        <w:t xml:space="preserve"/>
      </w:r>
    </w:p>
    <w:p>
      <w:pPr>
        <w:pStyle w:val="Heading2"/>
        <w:spacing w:before="300" w:after="120"/>
      </w:pPr>
      <w:r>
        <w:rPr>
          <w:rFonts w:ascii="Georgia" w:cs="Georgia" w:eastAsia="Georgia" w:hAnsi="Georgia"/>
          <w:b/>
          <w:bCs/>
          <w:color w:val="B8972A"/>
          <w:sz w:val="26"/>
          <w:szCs w:val="26"/>
        </w:rPr>
        <w:t xml:space="preserve">The Concept: The Bag as a Bouquet</w:t>
      </w:r>
    </w:p>
    <w:p>
      <w:pPr>
        <w:spacing w:before="100" w:after="160"/>
      </w:pPr>
      <w:r>
        <w:rPr>
          <w:rFonts w:ascii="Arial" w:cs="Arial" w:eastAsia="Arial" w:hAnsi="Arial"/>
          <w:color w:val="1A1A1A"/>
          <w:sz w:val="22"/>
          <w:szCs w:val="22"/>
        </w:rPr>
        <w:t xml:space="preserve">The campaign premise is simple and visual. A bouquet of flowers, wrapped in kraft paper or florist tissue in the way a market bouquet is wrapped, sits inside the open bag with the stems down and the blooms rising above the top edge. The bag is photographed as if it is holding the flowers the way it holds everything else: openly, without ceremony, and beautifully.</w:t>
      </w:r>
    </w:p>
    <w:p>
      <w:pPr>
        <w:spacing w:before="160" w:after="0"/>
      </w:pPr>
      <w:r>
        <w:t xml:space="preserve"/>
      </w:r>
    </w:p>
    <w:p>
      <w:pPr>
        <w:spacing w:before="100" w:after="160"/>
      </w:pPr>
      <w:r>
        <w:rPr>
          <w:rFonts w:ascii="Arial" w:cs="Arial" w:eastAsia="Arial" w:hAnsi="Arial"/>
          <w:color w:val="1A1A1A"/>
          <w:sz w:val="22"/>
          <w:szCs w:val="22"/>
        </w:rPr>
        <w:t xml:space="preserve">This image communicates gift-worthy luxury without saying the word luxury. It communicates that the bag is generous in size and beautiful in its simplicity. It communicates that the object is part of a world, not just a product. And it sets a visual language that is entirely ownable because nobody else is doing it.</w:t>
      </w:r>
    </w:p>
    <w:p>
      <w:pPr>
        <w:spacing w:before="160" w:after="0"/>
      </w:pPr>
      <w:r>
        <w:t xml:space="preserve"/>
      </w:r>
    </w:p>
    <w:p>
      <w:pPr>
        <w:pStyle w:val="Heading2"/>
        <w:spacing w:before="300" w:after="120"/>
      </w:pPr>
      <w:r>
        <w:rPr>
          <w:rFonts w:ascii="Georgia" w:cs="Georgia" w:eastAsia="Georgia" w:hAnsi="Georgia"/>
          <w:b/>
          <w:bCs/>
          <w:color w:val="B8972A"/>
          <w:sz w:val="26"/>
          <w:szCs w:val="26"/>
        </w:rPr>
        <w:t xml:space="preserve">Campaign Executions</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Hero shot: The Marty 40 open on a raw wood surface, a wrapped bouquet of seasonal flowers rising from the interior, warm natural light, no styling props beyond the bag and the flowers.</w:t>
      </w:r>
    </w:p>
    <w:p>
      <w:pPr>
        <w:pStyle w:val="ListParagraph"/>
        <w:numPr>
          <w:ilvl w:val="0"/>
          <w:numId w:val="2"/>
        </w:numPr>
        <w:spacing w:before="60" w:after="60"/>
      </w:pPr>
      <w:r>
        <w:rPr>
          <w:rFonts w:ascii="Arial" w:cs="Arial" w:eastAsia="Arial" w:hAnsi="Arial"/>
          <w:color w:val="1A1A1A"/>
          <w:sz w:val="22"/>
          <w:szCs w:val="22"/>
        </w:rPr>
        <w:t xml:space="preserve">Editorial: The Marty 35 carried by hand in motion, a single flower stem visible in the exterior turn of the bag as if just purchased and tossed in.</w:t>
      </w:r>
    </w:p>
    <w:p>
      <w:pPr>
        <w:pStyle w:val="ListParagraph"/>
        <w:numPr>
          <w:ilvl w:val="0"/>
          <w:numId w:val="2"/>
        </w:numPr>
        <w:spacing w:before="60" w:after="60"/>
      </w:pPr>
      <w:r>
        <w:rPr>
          <w:rFonts w:ascii="Arial" w:cs="Arial" w:eastAsia="Arial" w:hAnsi="Arial"/>
          <w:color w:val="1A1A1A"/>
          <w:sz w:val="22"/>
          <w:szCs w:val="22"/>
        </w:rPr>
        <w:t xml:space="preserve">Lifestyle: The two bags side by side, different stages of patina, one fresh and pale, one a deep honey, the same bouquet of flowers photographed across both to show the aging of the leather against the freshness of the blooms.</w:t>
      </w:r>
    </w:p>
    <w:p>
      <w:pPr>
        <w:pStyle w:val="ListParagraph"/>
        <w:numPr>
          <w:ilvl w:val="0"/>
          <w:numId w:val="2"/>
        </w:numPr>
        <w:spacing w:before="60" w:after="60"/>
      </w:pPr>
      <w:r>
        <w:rPr>
          <w:rFonts w:ascii="Arial" w:cs="Arial" w:eastAsia="Arial" w:hAnsi="Arial"/>
          <w:color w:val="1A1A1A"/>
          <w:sz w:val="22"/>
          <w:szCs w:val="22"/>
        </w:rPr>
        <w:t xml:space="preserve">Vertical video: The bag being packed for the day. Laptop sleeve, notebook, charger, wallet, keys. Then a single flower stem added last. No voiceover. Just the sounds of the leather and the hardware.</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Campaign Language</w:t>
      </w:r>
    </w:p>
    <w:p>
      <w:pPr>
        <w:spacing w:before="80" w:after="0"/>
      </w:pPr>
      <w:r>
        <w:t xml:space="preserve"/>
      </w:r>
    </w:p>
    <w:p>
      <w:pPr>
        <w:spacing w:before="100" w:after="160"/>
      </w:pPr>
      <w:r>
        <w:rPr>
          <w:rFonts w:ascii="Georgia" w:cs="Georgia" w:eastAsia="Georgia" w:hAnsi="Georgia"/>
          <w:i/>
          <w:iCs/>
          <w:color w:val="555555"/>
          <w:sz w:val="22"/>
          <w:szCs w:val="22"/>
        </w:rPr>
        <w:t xml:space="preserve">We Build Beautiful Worlds So We Can Live Fierce Lives.</w:t>
      </w:r>
    </w:p>
    <w:p>
      <w:pPr>
        <w:spacing w:before="80" w:after="0"/>
      </w:pPr>
      <w:r>
        <w:t xml:space="preserve"/>
      </w:r>
    </w:p>
    <w:p>
      <w:pPr>
        <w:spacing w:before="100" w:after="160"/>
      </w:pPr>
      <w:r>
        <w:rPr>
          <w:rFonts w:ascii="Arial" w:cs="Arial" w:eastAsia="Arial" w:hAnsi="Arial"/>
          <w:color w:val="1A1A1A"/>
          <w:sz w:val="22"/>
          <w:szCs w:val="22"/>
        </w:rPr>
        <w:t xml:space="preserve">The brand language does not talk about the bag. It talks about the life the bag is part of. Every piece of copy leads with the world and lets the object follow. The bag is not the point. The point is who carries it and what they are building.</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Color &amp; Finish Rollout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Edition 01</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Natural (undyed veg-tan, pale cream start, deepens to honey)</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Edition 02</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Cognac (light warm tan toned finish over veg-tan base)</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Edition 03</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Midnight (dark navy or black toned, aged beeswax finish)</w:t>
            </w:r>
          </w:p>
        </w:tc>
      </w:tr>
      <w:tr>
        <w:tc>
          <w:tcPr>
            <w:tcW w:type="dxa" w:w="320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b/>
                <w:bCs/>
                <w:color w:val="5A4A1A"/>
                <w:sz w:val="20"/>
                <w:szCs w:val="20"/>
              </w:rPr>
              <w:t xml:space="preserve">Hardware</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18k gold-plated brass across all editions</w:t>
            </w:r>
          </w:p>
        </w:tc>
      </w:tr>
      <w:tr>
        <w:tc>
          <w:tcPr>
            <w:tcW w:type="dxa" w:w="3200"/>
            <w:tcBorders>
              <w:top w:val="single" w:color="DDCFA0" w:sz="1"/>
              <w:left w:val="single" w:color="DDCFA0" w:sz="1"/>
              <w:bottom w:val="single" w:color="DDCFA0" w:sz="1"/>
              <w:right w:val="single" w:color="DDCFA0" w:sz="1"/>
            </w:tcBorders>
            <w:shd w:fill="F5EDD6" w:val="clear"/>
            <w:tcMar>
              <w:top w:type="dxa" w:w="80"/>
              <w:left w:type="dxa" w:w="160"/>
              <w:bottom w:type="dxa" w:w="80"/>
              <w:right w:type="dxa" w:w="160"/>
            </w:tcMar>
          </w:tcPr>
          <w:p>
            <w:r>
              <w:rPr>
                <w:rFonts w:ascii="Arial" w:cs="Arial" w:eastAsia="Arial" w:hAnsi="Arial"/>
                <w:b/>
                <w:bCs/>
                <w:color w:val="5A4A1A"/>
                <w:sz w:val="20"/>
                <w:szCs w:val="20"/>
              </w:rPr>
              <w:t xml:space="preserve">Limited Run</w:t>
            </w:r>
          </w:p>
        </w:tc>
        <w:tc>
          <w:tcPr>
            <w:tcW w:type="dxa" w:w="6160"/>
            <w:tcBorders>
              <w:top w:val="single" w:color="DDCFA0" w:sz="1"/>
              <w:left w:val="single" w:color="DDCFA0" w:sz="1"/>
              <w:bottom w:val="single" w:color="DDCFA0" w:sz="1"/>
              <w:right w:val="single" w:color="DDCFA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One exotic-embossed edition per year (crocodile or ostrich emboss, not genuine exotic)</w:t>
            </w:r>
          </w:p>
        </w:tc>
      </w:tr>
    </w:tbl>
    <w:p>
      <w:pPr>
        <w:pBdr>
          <w:bottom w:val="single" w:color="E0D5C0" w:sz="1" w:space="4"/>
        </w:pBdr>
        <w:spacing w:before="200" w:after="200"/>
      </w:pPr>
      <w:r>
        <w:t xml:space="preserve"/>
      </w:r>
    </w:p>
    <w:p>
      <w:pPr>
        <w:pStyle w:val="Heading1"/>
        <w:pBdr>
          <w:bottom w:val="single" w:color="B8972A" w:sz="4" w:space="6"/>
        </w:pBdr>
        <w:spacing w:before="400" w:after="200"/>
      </w:pPr>
      <w:r>
        <w:rPr>
          <w:rFonts w:ascii="Georgia" w:cs="Georgia" w:eastAsia="Georgia" w:hAnsi="Georgia"/>
          <w:b/>
          <w:bCs/>
          <w:color w:val="1A1A1A"/>
          <w:sz w:val="36"/>
          <w:szCs w:val="36"/>
        </w:rPr>
        <w:t xml:space="preserve">09. Next Steps (GTD Format)</w:t>
      </w:r>
    </w:p>
    <w:p>
      <w:pPr>
        <w:spacing w:before="100" w:after="0"/>
      </w:pPr>
      <w:r>
        <w:t xml:space="preserve"/>
      </w:r>
    </w:p>
    <w:p>
      <w:pPr>
        <w:spacing w:before="100" w:after="160"/>
      </w:pPr>
      <w:r>
        <w:rPr>
          <w:rFonts w:ascii="Arial" w:cs="Arial" w:eastAsia="Arial" w:hAnsi="Arial"/>
          <w:color w:val="1A1A1A"/>
          <w:sz w:val="22"/>
          <w:szCs w:val="22"/>
        </w:rPr>
        <w:t xml:space="preserve">The following next actions are scoped to single Pomodoro sessions (25 minutes) and organized by project phase. Complete each before moving to the next.</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Phase 1: Material Sourcing</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 Pomodoro 1 ] Research Horween Leather Co. direct sales or authorized US distributors. Email inquiry for minimum order quantity and pricing on Chromexcel or Natural Bark Tan in 4-5 oz.</w:t>
      </w:r>
    </w:p>
    <w:p>
      <w:pPr>
        <w:pStyle w:val="ListParagraph"/>
        <w:numPr>
          <w:ilvl w:val="0"/>
          <w:numId w:val="2"/>
        </w:numPr>
        <w:spacing w:before="60" w:after="60"/>
      </w:pPr>
      <w:r>
        <w:rPr>
          <w:rFonts w:ascii="Arial" w:cs="Arial" w:eastAsia="Arial" w:hAnsi="Arial"/>
          <w:color w:val="1A1A1A"/>
          <w:sz w:val="22"/>
          <w:szCs w:val="22"/>
        </w:rPr>
        <w:t xml:space="preserve">[ Pomodoro 2 ] Research Badalassi Carlo US importers (Rocky Mountain Leather Supply, Springfield Leather). Request sample swatches for Minerva Box and Pueblo.</w:t>
      </w:r>
    </w:p>
    <w:p>
      <w:pPr>
        <w:pStyle w:val="ListParagraph"/>
        <w:numPr>
          <w:ilvl w:val="0"/>
          <w:numId w:val="2"/>
        </w:numPr>
        <w:spacing w:before="60" w:after="60"/>
      </w:pPr>
      <w:r>
        <w:rPr>
          <w:rFonts w:ascii="Arial" w:cs="Arial" w:eastAsia="Arial" w:hAnsi="Arial"/>
          <w:color w:val="1A1A1A"/>
          <w:sz w:val="22"/>
          <w:szCs w:val="22"/>
        </w:rPr>
        <w:t xml:space="preserve">[ Pomodoro 3 ] Source brass hardware supplier. Request Ohio Travel Bag catalog for gold-plated solid brass closures, D-rings, and base studs.</w:t>
      </w:r>
    </w:p>
    <w:p>
      <w:pPr>
        <w:pStyle w:val="ListParagraph"/>
        <w:numPr>
          <w:ilvl w:val="0"/>
          <w:numId w:val="2"/>
        </w:numPr>
        <w:spacing w:before="60" w:after="60"/>
      </w:pPr>
      <w:r>
        <w:rPr>
          <w:rFonts w:ascii="Arial" w:cs="Arial" w:eastAsia="Arial" w:hAnsi="Arial"/>
          <w:color w:val="1A1A1A"/>
          <w:sz w:val="22"/>
          <w:szCs w:val="22"/>
        </w:rPr>
        <w:t xml:space="preserve">[ Pomodoro 4 ] Research neodymium magnet suppliers for leather-sewn applications. Pull specs on 18-20mm round magnets and calculate spacing for dual-magnet closure system.</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Phase 2: Prototype Partner</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 Pomodoro 1 ] Research leather goods artisans and small production studios in Atlanta capable of a bespoke one-off build. Start with Etsy search for Atlanta leather artisans, then move to leatherworker.net forums.</w:t>
      </w:r>
    </w:p>
    <w:p>
      <w:pPr>
        <w:pStyle w:val="ListParagraph"/>
        <w:numPr>
          <w:ilvl w:val="0"/>
          <w:numId w:val="2"/>
        </w:numPr>
        <w:spacing w:before="60" w:after="60"/>
      </w:pPr>
      <w:r>
        <w:rPr>
          <w:rFonts w:ascii="Arial" w:cs="Arial" w:eastAsia="Arial" w:hAnsi="Arial"/>
          <w:color w:val="1A1A1A"/>
          <w:sz w:val="22"/>
          <w:szCs w:val="22"/>
        </w:rPr>
        <w:t xml:space="preserve">[ Pomodoro 2 ] Research US-based bespoke bag makers who work from client briefs. Compile a list of five candidates with contact info and portfolio links.</w:t>
      </w:r>
    </w:p>
    <w:p>
      <w:pPr>
        <w:pStyle w:val="ListParagraph"/>
        <w:numPr>
          <w:ilvl w:val="0"/>
          <w:numId w:val="2"/>
        </w:numPr>
        <w:spacing w:before="60" w:after="60"/>
      </w:pPr>
      <w:r>
        <w:rPr>
          <w:rFonts w:ascii="Arial" w:cs="Arial" w:eastAsia="Arial" w:hAnsi="Arial"/>
          <w:color w:val="1A1A1A"/>
          <w:sz w:val="22"/>
          <w:szCs w:val="22"/>
        </w:rPr>
        <w:t xml:space="preserve">[ Pomodoro 3 ] Prepare a one-page brief summary PDF from this document to send to potential makers. Extract the dimensions, material spec, and feature list only.</w:t>
      </w:r>
    </w:p>
    <w:p>
      <w:pPr>
        <w:pStyle w:val="ListParagraph"/>
        <w:numPr>
          <w:ilvl w:val="0"/>
          <w:numId w:val="2"/>
        </w:numPr>
        <w:spacing w:before="60" w:after="60"/>
      </w:pPr>
      <w:r>
        <w:rPr>
          <w:rFonts w:ascii="Arial" w:cs="Arial" w:eastAsia="Arial" w:hAnsi="Arial"/>
          <w:color w:val="1A1A1A"/>
          <w:sz w:val="22"/>
          <w:szCs w:val="22"/>
        </w:rPr>
        <w:t xml:space="preserve">[ Pomodoro 4 ] Draft outreach email to at least three makers. State the project, reference the two sizes, and ask for a quote and timeline for a single prototype of the Marty 35.</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Phase 3: Naming &amp; Brand</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 Pomodoro 1 ] Decide on the bag name from the three directions in Section 07. Check USPTO trademark database for conflicts on the chosen name.</w:t>
      </w:r>
    </w:p>
    <w:p>
      <w:pPr>
        <w:pStyle w:val="ListParagraph"/>
        <w:numPr>
          <w:ilvl w:val="0"/>
          <w:numId w:val="2"/>
        </w:numPr>
        <w:spacing w:before="60" w:after="60"/>
      </w:pPr>
      <w:r>
        <w:rPr>
          <w:rFonts w:ascii="Arial" w:cs="Arial" w:eastAsia="Arial" w:hAnsi="Arial"/>
          <w:color w:val="1A1A1A"/>
          <w:sz w:val="22"/>
          <w:szCs w:val="22"/>
        </w:rPr>
        <w:t xml:space="preserve">[ Pomodoro 2 ] Sketch or brief a logo mark for the hardware stamp. Research what a custom die stamp costs for brass hardware from a hardware supplier.</w:t>
      </w:r>
    </w:p>
    <w:p>
      <w:pPr>
        <w:spacing w:before="200" w:after="0"/>
      </w:pPr>
      <w:r>
        <w:t xml:space="preserve"/>
      </w:r>
    </w:p>
    <w:p>
      <w:pPr>
        <w:pStyle w:val="Heading2"/>
        <w:spacing w:before="300" w:after="120"/>
      </w:pPr>
      <w:r>
        <w:rPr>
          <w:rFonts w:ascii="Georgia" w:cs="Georgia" w:eastAsia="Georgia" w:hAnsi="Georgia"/>
          <w:b/>
          <w:bCs/>
          <w:color w:val="B8972A"/>
          <w:sz w:val="26"/>
          <w:szCs w:val="26"/>
        </w:rPr>
        <w:t xml:space="preserve">Phase 4: Photography &amp; Campaign</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 Pomodoro 1 ] Source a photographer in Atlanta who shoots luxury goods or editorial still life. Pull three to five portfolio references that match the natural light, raw surface, minimal styling direction.</w:t>
      </w:r>
    </w:p>
    <w:p>
      <w:pPr>
        <w:pStyle w:val="ListParagraph"/>
        <w:numPr>
          <w:ilvl w:val="0"/>
          <w:numId w:val="2"/>
        </w:numPr>
        <w:spacing w:before="60" w:after="60"/>
      </w:pPr>
      <w:r>
        <w:rPr>
          <w:rFonts w:ascii="Arial" w:cs="Arial" w:eastAsia="Arial" w:hAnsi="Arial"/>
          <w:color w:val="1A1A1A"/>
          <w:sz w:val="22"/>
          <w:szCs w:val="22"/>
        </w:rPr>
        <w:t xml:space="preserve">[ Pomodoro 2 ] Sketch the hero shot. Surface type, flower variety, light direction, bag orientation. This can be a quick phone photo or a rough sketch to brief the photographer.</w:t>
      </w:r>
    </w:p>
    <w:p>
      <w:pPr>
        <w:pBdr>
          <w:bottom w:val="single" w:color="E0D5C0" w:sz="1" w:space="4"/>
        </w:pBdr>
        <w:spacing w:before="200" w:after="200"/>
      </w:pPr>
      <w:r>
        <w:t xml:space="preserve"/>
      </w:r>
    </w:p>
    <w:p>
      <w:pPr>
        <w:spacing w:before="200" w:after="0"/>
      </w:pPr>
      <w:r>
        <w:t xml:space="preserve"/>
      </w:r>
    </w:p>
    <w:p>
      <w:pPr>
        <w:spacing w:before="0" w:after="120"/>
        <w:jc w:val="center"/>
      </w:pPr>
      <w:r>
        <w:rPr>
          <w:rFonts w:ascii="Georgia" w:cs="Georgia" w:eastAsia="Georgia" w:hAnsi="Georgia"/>
          <w:b/>
          <w:bCs/>
          <w:i/>
          <w:iCs/>
          <w:color w:val="B8972A"/>
          <w:sz w:val="36"/>
          <w:szCs w:val="36"/>
        </w:rPr>
        <w:t xml:space="preserve">The Marty Bag</w:t>
      </w:r>
    </w:p>
    <w:p>
      <w:pPr>
        <w:spacing w:before="0" w:after="0"/>
        <w:jc w:val="center"/>
      </w:pPr>
      <w:r>
        <w:rPr>
          <w:rFonts w:ascii="Georgia" w:cs="Georgia" w:eastAsia="Georgia" w:hAnsi="Georgia"/>
          <w:i/>
          <w:iCs/>
          <w:color w:val="888888"/>
          <w:sz w:val="24"/>
          <w:szCs w:val="24"/>
        </w:rPr>
        <w:t xml:space="preserve">Built for the life. Not the occasion.</w:t>
      </w:r>
    </w:p>
    <w:p>
      <w:pPr>
        <w:spacing w:before="400" w:after="0"/>
      </w:pPr>
      <w:r>
        <w:t xml:space="preserve"/>
      </w:r>
    </w:p>
    <w:p>
      <w:pPr>
        <w:jc w:val="center"/>
      </w:pPr>
      <w:r>
        <w:rPr>
          <w:rFonts w:ascii="Arial" w:cs="Arial" w:eastAsia="Arial" w:hAnsi="Arial"/>
          <w:color w:val="BBBBBB"/>
          <w:sz w:val="18"/>
          <w:szCs w:val="18"/>
        </w:rPr>
        <w:t xml:space="preserve">Five Points Digital Studio  |  Personal Brand of Marty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2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2026-02-18T20:41:38.045Z</dcterms:created>
  <dcterms:modified xsi:type="dcterms:W3CDTF">2026-02-18T20:41:38.045Z</dcterms:modified>
</cp:coreProperties>
</file>

<file path=docProps/custom.xml><?xml version="1.0" encoding="utf-8"?>
<Properties xmlns="http://schemas.openxmlformats.org/officeDocument/2006/custom-properties" xmlns:vt="http://schemas.openxmlformats.org/officeDocument/2006/docPropsVTypes"/>
</file>