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11 | Footnote / Endnote Rem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Remove footnotes | The sentence has a footnote reference.</w:t>
      </w:r>
      <w:r>
        <w:footnoteReference w:id="2"/>
      </w:r>
    </w:p>
    <w:p>
      <w:pPr>
        <w:keepLines/>
        <w:shd w:fill="E2F0D9"/>
      </w:pPr>
      <w:r>
        <w:t>Remove footnotes | The sentence has a footnote reference.</w:t>
      </w:r>
    </w:p>
    <w:p>
      <w:pPr>
        <w:spacing w:after="60"/>
      </w:pPr>
    </w:p>
    <w:p>
      <w:pPr>
        <w:keepLines/>
        <w:shd w:fill="FFF2CC"/>
      </w:pPr>
      <w:r>
        <w:t>Remove endnotes | The sentence has an endnote reference.</w:t>
      </w:r>
      <w:r>
        <w:endnoteReference w:id="2"/>
      </w:r>
    </w:p>
    <w:p>
      <w:pPr>
        <w:keepLines/>
        <w:shd w:fill="E2F0D9"/>
      </w:pPr>
      <w:r>
        <w:t>Remove endnotes | The sentence has an endnote reference.</w:t>
      </w:r>
    </w:p>
    <w:p>
      <w:pPr>
        <w:spacing w:after="60"/>
      </w:pPr>
    </w:p>
    <w:p>
      <w:pPr>
        <w:keepLines/>
        <w:shd w:fill="FFF2CC"/>
      </w:pPr>
      <w:r>
        <w:t>Keep note text inline | The sentence keeps its note.</w:t>
      </w:r>
      <w:r>
        <w:footnoteReference w:id="3"/>
      </w:r>
    </w:p>
    <w:p>
      <w:pPr>
        <w:keepLines/>
        <w:shd w:fill="E2F0D9"/>
      </w:pPr>
      <w:r>
        <w:t>Keep note text inline | The sentence keeps its note [kept note text].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2">
    <w:p>
      <w:r>
        <w:endnoteRef/>
      </w:r>
      <w:r>
        <w:t>removable endnote text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footnoteRef/>
      </w:r>
      <w:r>
        <w:t>removable footnote text</w:t>
      </w:r>
    </w:p>
  </w:footnote>
  <w:footnote w:id="3">
    <w:p>
      <w:r>
        <w:footnoteRef/>
      </w:r>
      <w:r>
        <w:t>kept note text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FixtureFootnotes" Type="http://schemas.openxmlformats.org/officeDocument/2006/relationships/footnotes" Target="footnotes.xml"/><Relationship Id="rIdFixtureEndnotes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