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CleanupSuite Programmer's Guide - Adding Tools</w:t>
      </w:r>
    </w:p>
    <w:p>
      <w:r>
        <w:rPr>
          <w:b/>
        </w:rPr>
        <w:t>Target release:</w:t>
      </w:r>
      <w:r>
        <w:t xml:space="preserve"> 0.8.0 </w:t>
      </w:r>
      <w:r>
        <w:rPr>
          <w:b/>
        </w:rPr>
        <w:t>Prepared:</w:t>
      </w:r>
      <w:r>
        <w:t xml:space="preserve"> 2026-06-19 </w:t>
      </w:r>
      <w:r>
        <w:rPr>
          <w:b/>
        </w:rPr>
        <w:t>Audience:</w:t>
      </w:r>
      <w:r>
        <w:t xml:space="preserve"> Codex, Chris, and future maintainers</w:t>
      </w:r>
    </w:p>
    <w:p>
      <w:pPr>
        <w:pStyle w:val="IntenseQuote"/>
      </w:pPr>
      <w:r>
        <w:t>Documentation basis: CleanupSuite 0.8.0 as currently prepared in this repository. This guide reflects the current source-first workflow, shared guided-form layout, and current launcher behavior.</w:t>
      </w:r>
    </w:p>
    <w:p>
      <w:pPr>
        <w:pStyle w:val="Heading1"/>
      </w:pPr>
      <w:r>
        <w:t>Plain-English overview</w:t>
      </w:r>
    </w:p>
    <w:p>
      <w:r>
        <w:t xml:space="preserve">CleanupSuite is source-first. You do not edit the generated </w:t>
      </w:r>
      <w:r>
        <w:rPr>
          <w:rFonts w:ascii="Courier New" w:hAnsi="Courier New" w:eastAsia="Courier New"/>
        </w:rPr>
        <w:t>VBA_Cleanup_tool.txt</w:t>
      </w:r>
      <w:r>
        <w:t xml:space="preserve"> by hand. You edit readable source files under </w:t>
      </w:r>
      <w:r>
        <w:rPr>
          <w:rFonts w:ascii="Courier New" w:hAnsi="Courier New" w:eastAsia="Courier New"/>
        </w:rPr>
        <w:t>src/</w:t>
      </w:r>
      <w:r>
        <w:t>, then run the assembler.</w:t>
      </w:r>
    </w:p>
    <w:p>
      <w:r>
        <w:t>The normal loop is:</w:t>
      </w:r>
    </w:p>
    <w:p>
      <w:r>
        <w:rPr>
          <w:rFonts w:ascii="Courier New" w:hAnsi="Courier New" w:eastAsia="Courier New"/>
          <w:sz w:val="18"/>
        </w:rPr>
        <w:t>edit source -&gt; run python assemble.py -&gt; test -&gt; sync Word document/template -&gt; commit</w:t>
      </w:r>
    </w:p>
    <w:p>
      <w:pPr>
        <w:pStyle w:val="Heading1"/>
      </w:pPr>
      <w:r>
        <w:t>Project pieces</w:t>
      </w:r>
    </w:p>
    <w:p>
      <w:r>
        <w:t>Common files and folders:</w:t>
      </w:r>
    </w:p>
    <w:p>
      <w:r>
        <w:rPr>
          <w:rFonts w:ascii="Courier New" w:hAnsi="Courier New" w:eastAsia="Courier New"/>
          <w:sz w:val="18"/>
        </w:rPr>
        <w:t>src/manifest.txt                       assembly order</w:t>
      </w:r>
    </w:p>
    <w:p>
      <w:r>
        <w:rPr>
          <w:rFonts w:ascii="Courier New" w:hAnsi="Courier New" w:eastAsia="Courier New"/>
          <w:sz w:val="18"/>
        </w:rPr>
        <w:t>src/installer/installer.bas            installer, controls, wiring, layout</w:t>
      </w:r>
    </w:p>
    <w:p>
      <w:r>
        <w:rPr>
          <w:rFonts w:ascii="Courier New" w:hAnsi="Courier New" w:eastAsia="Courier New"/>
          <w:sz w:val="18"/>
        </w:rPr>
        <w:t>src/installer/checklist.bas            manual install checklist text</w:t>
      </w:r>
    </w:p>
    <w:p>
      <w:r>
        <w:rPr>
          <w:rFonts w:ascii="Courier New" w:hAnsi="Courier New" w:eastAsia="Courier New"/>
          <w:sz w:val="18"/>
        </w:rPr>
        <w:t>src/modules/modCleanupHelpers.bas      shared safety, preview, settings, layout helpers</w:t>
      </w:r>
    </w:p>
    <w:p>
      <w:r>
        <w:rPr>
          <w:rFonts w:ascii="Courier New" w:hAnsi="Courier New" w:eastAsia="Courier New"/>
          <w:sz w:val="18"/>
        </w:rPr>
        <w:t>src/modules/modCleanupLauncher.bas     version and launcher entry points</w:t>
      </w:r>
    </w:p>
    <w:p>
      <w:r>
        <w:rPr>
          <w:rFonts w:ascii="Courier New" w:hAnsi="Courier New" w:eastAsia="Courier New"/>
          <w:sz w:val="18"/>
        </w:rPr>
        <w:t>src/forms/frmCleanupSuiteLauncher.bas  main menu code</w:t>
      </w:r>
    </w:p>
    <w:p>
      <w:r>
        <w:rPr>
          <w:rFonts w:ascii="Courier New" w:hAnsi="Courier New" w:eastAsia="Courier New"/>
          <w:sz w:val="18"/>
        </w:rPr>
        <w:t>src/forms/frmPreviewActions.bas        preview action bar code</w:t>
      </w:r>
    </w:p>
    <w:p>
      <w:r>
        <w:rPr>
          <w:rFonts w:ascii="Courier New" w:hAnsi="Courier New" w:eastAsia="Courier New"/>
          <w:sz w:val="18"/>
        </w:rPr>
        <w:t>src/forms/frm*.bas                     individual tool forms</w:t>
      </w:r>
    </w:p>
    <w:p>
      <w:r>
        <w:rPr>
          <w:rFonts w:ascii="Courier New" w:hAnsi="Courier New" w:eastAsia="Courier New"/>
          <w:sz w:val="18"/>
        </w:rPr>
        <w:t>src/ribbon/ribbon.xml                  ribbon definition</w:t>
      </w:r>
    </w:p>
    <w:p>
      <w:r>
        <w:rPr>
          <w:rFonts w:ascii="Courier New" w:hAnsi="Courier New" w:eastAsia="Courier New"/>
          <w:sz w:val="18"/>
        </w:rPr>
        <w:t>src/ribbon/inject.bas                  ribbon injection helper</w:t>
      </w:r>
    </w:p>
    <w:p>
      <w:r>
        <w:rPr>
          <w:rFonts w:ascii="Courier New" w:hAnsi="Courier New" w:eastAsia="Courier New"/>
          <w:sz w:val="18"/>
        </w:rPr>
        <w:t>VBA_Cleanup_tool.txt                   generated distributable</w:t>
      </w:r>
    </w:p>
    <w:p>
      <w:r>
        <w:rPr>
          <w:rFonts w:ascii="Courier New" w:hAnsi="Courier New" w:eastAsia="Courier New"/>
          <w:sz w:val="18"/>
        </w:rPr>
        <w:t>assemble.py                            source-to-distributable builder</w:t>
      </w:r>
    </w:p>
    <w:p>
      <w:r>
        <w:rPr>
          <w:rFonts w:ascii="Courier New" w:hAnsi="Courier New" w:eastAsia="Courier New"/>
          <w:sz w:val="18"/>
        </w:rPr>
        <w:t>vbaeval.py                             validation/build-gate checks</w:t>
      </w:r>
    </w:p>
    <w:p>
      <w:r>
        <w:rPr>
          <w:rFonts w:ascii="Courier New" w:hAnsi="Courier New" w:eastAsia="Courier New"/>
          <w:sz w:val="18"/>
        </w:rPr>
        <w:t>tests/                                 Python regression tests</w:t>
      </w:r>
    </w:p>
    <w:p>
      <w:r>
        <w:rPr>
          <w:rFonts w:ascii="Courier New" w:hAnsi="Courier New" w:eastAsia="Courier New"/>
          <w:sz w:val="18"/>
        </w:rPr>
        <w:t>docs/Tool-Form Rules.md                current shared tool-form layout rules</w:t>
      </w:r>
    </w:p>
    <w:p>
      <w:pPr>
        <w:pStyle w:val="Heading1"/>
      </w:pPr>
      <w:r>
        <w:t>Before adding a tool</w:t>
      </w:r>
    </w:p>
    <w:p>
      <w:r>
        <w:t>Answer these questions first:</w:t>
      </w:r>
    </w:p>
    <w:p>
      <w:pPr>
        <w:pStyle w:val="ListNumber"/>
      </w:pPr>
      <w:r>
        <w:t>What exact document problem does the tool fix?</w:t>
      </w:r>
    </w:p>
    <w:p>
      <w:pPr>
        <w:pStyle w:val="ListNumber"/>
      </w:pPr>
      <w:r>
        <w:t>Is it safe enough for whole-document use?</w:t>
      </w:r>
    </w:p>
    <w:p>
      <w:pPr>
        <w:pStyle w:val="ListNumber"/>
      </w:pPr>
      <w:r>
        <w:t>Does it need selection scope?</w:t>
      </w:r>
    </w:p>
    <w:p>
      <w:pPr>
        <w:pStyle w:val="ListNumber"/>
      </w:pPr>
      <w:r>
        <w:t>Can it support preview before apply?</w:t>
      </w:r>
    </w:p>
    <w:p>
      <w:pPr>
        <w:pStyle w:val="ListNumber"/>
      </w:pPr>
      <w:r>
        <w:t>What should the user see after preview?</w:t>
      </w:r>
    </w:p>
    <w:p>
      <w:pPr>
        <w:pStyle w:val="ListNumber"/>
      </w:pPr>
      <w:r>
        <w:t>What should happen if the document is blank or protected?</w:t>
      </w:r>
    </w:p>
    <w:p>
      <w:pPr>
        <w:pStyle w:val="ListNumber"/>
      </w:pPr>
      <w:r>
        <w:t>What should Undo do?</w:t>
      </w:r>
    </w:p>
    <w:p>
      <w:pPr>
        <w:pStyle w:val="ListNumber"/>
      </w:pPr>
      <w:r>
        <w:t>What test proves the tool is wired correctly?</w:t>
      </w:r>
    </w:p>
    <w:p>
      <w:r>
        <w:t>If the tool can change or delete large amounts of content, design it as preview-first.</w:t>
      </w:r>
    </w:p>
    <w:p>
      <w:pPr>
        <w:pStyle w:val="Heading1"/>
      </w:pPr>
      <w:r>
        <w:t>Simple checklist for adding a new tool</w:t>
      </w:r>
    </w:p>
    <w:p>
      <w:pPr>
        <w:pStyle w:val="Heading2"/>
      </w:pPr>
      <w:r>
        <w:t>1. Create the form source file</w:t>
      </w:r>
    </w:p>
    <w:p>
      <w:r>
        <w:t xml:space="preserve">Add a new file under </w:t>
      </w:r>
      <w:r>
        <w:rPr>
          <w:rFonts w:ascii="Courier New" w:hAnsi="Courier New" w:eastAsia="Courier New"/>
        </w:rPr>
        <w:t>src/forms/</w:t>
      </w:r>
      <w:r>
        <w:t>, for example:</w:t>
      </w:r>
    </w:p>
    <w:p>
      <w:r>
        <w:rPr>
          <w:rFonts w:ascii="Courier New" w:hAnsi="Courier New" w:eastAsia="Courier New"/>
          <w:sz w:val="18"/>
        </w:rPr>
        <w:t>src/forms/frmMyNewCleanup.bas</w:t>
      </w:r>
    </w:p>
    <w:p>
      <w:r>
        <w:t>Give it a builder function name that matches the manifest pattern, for example:</w:t>
      </w:r>
    </w:p>
    <w:p>
      <w:r>
        <w:rPr>
          <w:rFonts w:ascii="Courier New" w:hAnsi="Courier New" w:eastAsia="Courier New"/>
          <w:sz w:val="18"/>
        </w:rPr>
        <w:t>frmMyNewCleanup_Code</w:t>
      </w:r>
    </w:p>
    <w:p>
      <w:pPr>
        <w:pStyle w:val="Heading2"/>
      </w:pPr>
      <w:r>
        <w:t>2. Add the tool to the manifest</w:t>
      </w:r>
    </w:p>
    <w:p>
      <w:r>
        <w:t xml:space="preserve">Edit </w:t>
      </w:r>
      <w:r>
        <w:rPr>
          <w:rFonts w:ascii="Courier New" w:hAnsi="Courier New" w:eastAsia="Courier New"/>
        </w:rPr>
        <w:t>src/manifest.txt</w:t>
      </w:r>
      <w:r>
        <w:t xml:space="preserve"> and add a builder entry near similar tools:</w:t>
      </w:r>
    </w:p>
    <w:p>
      <w:r>
        <w:rPr>
          <w:rFonts w:ascii="Courier New" w:hAnsi="Courier New" w:eastAsia="Courier New"/>
          <w:sz w:val="18"/>
        </w:rPr>
        <w:t>BUILDER  forms/frmMyNewCleanup.bas  frmMyNewCleanup_Code</w:t>
      </w:r>
    </w:p>
    <w:p>
      <w:r>
        <w:t xml:space="preserve">The manifest controls the order that </w:t>
      </w:r>
      <w:r>
        <w:rPr>
          <w:rFonts w:ascii="Courier New" w:hAnsi="Courier New" w:eastAsia="Courier New"/>
        </w:rPr>
        <w:t>assemble.py</w:t>
      </w:r>
      <w:r>
        <w:t xml:space="preserve"> uses when generating </w:t>
      </w:r>
      <w:r>
        <w:rPr>
          <w:rFonts w:ascii="Courier New" w:hAnsi="Courier New" w:eastAsia="Courier New"/>
        </w:rPr>
        <w:t>VBA_Cleanup_tool.txt</w:t>
      </w:r>
      <w:r>
        <w:t>.</w:t>
      </w:r>
    </w:p>
    <w:p>
      <w:pPr>
        <w:pStyle w:val="Heading2"/>
      </w:pPr>
      <w:r>
        <w:t>3. Add launcher wiring</w:t>
      </w:r>
    </w:p>
    <w:p>
      <w:r>
        <w:t xml:space="preserve">In </w:t>
      </w:r>
      <w:r>
        <w:rPr>
          <w:rFonts w:ascii="Courier New" w:hAnsi="Courier New" w:eastAsia="Courier New"/>
        </w:rPr>
        <w:t>src/forms/frmCleanupSuiteLauncher.bas</w:t>
      </w:r>
      <w:r>
        <w:t>, add a button click handler that opens the form:</w:t>
      </w:r>
    </w:p>
    <w:p>
      <w:r>
        <w:rPr>
          <w:rFonts w:ascii="Courier New" w:hAnsi="Courier New" w:eastAsia="Courier New"/>
          <w:sz w:val="18"/>
        </w:rPr>
        <w:t>Private Sub cmdMyNewCleanup_Click(): OpenCleanupTool "frmMyNewCleanup": End Sub</w:t>
      </w:r>
    </w:p>
    <w:p>
      <w:r>
        <w:t xml:space="preserve">Do not use </w:t>
      </w:r>
      <w:r>
        <w:rPr>
          <w:rFonts w:ascii="Courier New" w:hAnsi="Courier New" w:eastAsia="Courier New"/>
        </w:rPr>
        <w:t>Me.Hide: frmMyNewCleanup.Show</w:t>
      </w:r>
      <w:r>
        <w:t xml:space="preserve"> for new tools. The current launcher opens a fresh form instance with </w:t>
      </w:r>
      <w:r>
        <w:rPr>
          <w:rFonts w:ascii="Courier New" w:hAnsi="Courier New" w:eastAsia="Courier New"/>
        </w:rPr>
        <w:t>VBA.UserForms.Add(...)</w:t>
      </w:r>
      <w:r>
        <w:t xml:space="preserve"> through </w:t>
      </w:r>
      <w:r>
        <w:rPr>
          <w:rFonts w:ascii="Courier New" w:hAnsi="Courier New" w:eastAsia="Courier New"/>
        </w:rPr>
        <w:t>OpenCleanupTool</w:t>
      </w:r>
      <w:r>
        <w:t>, which avoids the old "form already displayed" problem and keeps return-to-main behavior consistent.</w:t>
      </w:r>
    </w:p>
    <w:p>
      <w:r>
        <w:t>If the launcher includes a Help button for the tool, wire that help from the main menu, not from the tool form itself.</w:t>
      </w:r>
    </w:p>
    <w:p>
      <w:pPr>
        <w:pStyle w:val="Heading2"/>
      </w:pPr>
      <w:r>
        <w:t>4. Add installer/control wiring</w:t>
      </w:r>
    </w:p>
    <w:p>
      <w:r>
        <w:t xml:space="preserve">In </w:t>
      </w:r>
      <w:r>
        <w:rPr>
          <w:rFonts w:ascii="Courier New" w:hAnsi="Courier New" w:eastAsia="Courier New"/>
        </w:rPr>
        <w:t>src/installer/installer.bas</w:t>
      </w:r>
      <w:r>
        <w:t>, add the form to the install list, control list, layout routine, and any friendly captions/tooltips required by the current installer pattern.</w:t>
      </w:r>
    </w:p>
    <w:p>
      <w:r>
        <w:t>A form is not fully installed just because the source file exists. The installer must know how to create the form and its controls.</w:t>
      </w:r>
    </w:p>
    <w:p>
      <w:pPr>
        <w:pStyle w:val="Heading2"/>
      </w:pPr>
      <w:r>
        <w:t>5. Use shared safety helpers</w:t>
      </w:r>
    </w:p>
    <w:p>
      <w:r>
        <w:t>Most tools should use existing helpers instead of inventing their own safety flow.</w:t>
      </w:r>
    </w:p>
    <w:p>
      <w:r>
        <w:t>Common helpers include:</w:t>
      </w:r>
    </w:p>
    <w:p>
      <w:r>
        <w:rPr>
          <w:rFonts w:ascii="Courier New" w:hAnsi="Courier New" w:eastAsia="Courier New"/>
          <w:sz w:val="18"/>
        </w:rPr>
        <w:t>GuardBeforeCleanup "Tool Name"</w:t>
      </w:r>
    </w:p>
    <w:p>
      <w:r>
        <w:rPr>
          <w:rFonts w:ascii="Courier New" w:hAnsi="Courier New" w:eastAsia="Courier New"/>
          <w:sz w:val="18"/>
        </w:rPr>
        <w:t>MarkCleanupStart "Tool Name"</w:t>
      </w:r>
    </w:p>
    <w:p>
      <w:r>
        <w:rPr>
          <w:rFonts w:ascii="Courier New" w:hAnsi="Courier New" w:eastAsia="Courier New"/>
          <w:sz w:val="18"/>
        </w:rPr>
        <w:t>MarkCleanupEnd</w:t>
      </w:r>
    </w:p>
    <w:p>
      <w:r>
        <w:rPr>
          <w:rFonts w:ascii="Courier New" w:hAnsi="Courier New" w:eastAsia="Courier New"/>
          <w:sz w:val="18"/>
        </w:rPr>
        <w:t>RemoveAllHighlighting ActiveDocument.Content</w:t>
      </w:r>
    </w:p>
    <w:p>
      <w:r>
        <w:rPr>
          <w:rFonts w:ascii="Courier New" w:hAnsi="Courier New" w:eastAsia="Courier New"/>
          <w:sz w:val="18"/>
        </w:rPr>
        <w:t>DocumentHasVisibleContent()</w:t>
      </w:r>
    </w:p>
    <w:p>
      <w:r>
        <w:rPr>
          <w:rFonts w:ascii="Courier New" w:hAnsi="Courier New" w:eastAsia="Courier New"/>
          <w:sz w:val="18"/>
        </w:rPr>
        <w:t>ShowPreviewActions Me, "Tool Name", summaryText</w:t>
      </w:r>
    </w:p>
    <w:p>
      <w:r>
        <w:rPr>
          <w:rFonts w:ascii="Courier New" w:hAnsi="Courier New" w:eastAsia="Courier New"/>
          <w:sz w:val="18"/>
        </w:rPr>
        <w:t>ReturnToMainAfterToolClose Me, Cancel, CloseMode</w:t>
      </w:r>
    </w:p>
    <w:p>
      <w:r>
        <w:rPr>
          <w:rFonts w:ascii="Courier New" w:hAnsi="Courier New" w:eastAsia="Courier New"/>
          <w:sz w:val="18"/>
        </w:rPr>
        <w:t>LayoutCleanupToolForm Me</w:t>
      </w:r>
    </w:p>
    <w:p>
      <w:r>
        <w:t>Use the existing tools as patterns before inventing a new local helper.</w:t>
      </w:r>
    </w:p>
    <w:p>
      <w:pPr>
        <w:pStyle w:val="Heading2"/>
      </w:pPr>
      <w:r>
        <w:t>6. Follow the shared tool-form rules</w:t>
      </w:r>
    </w:p>
    <w:p>
      <w:r>
        <w:t xml:space="preserve">Most tool forms now follow the shared guided layout. Read </w:t>
      </w:r>
      <w:r>
        <w:rPr>
          <w:rFonts w:ascii="Courier New" w:hAnsi="Courier New" w:eastAsia="Courier New"/>
        </w:rPr>
        <w:t>docs/Tool-Form Rules.md</w:t>
      </w:r>
      <w:r>
        <w:t xml:space="preserve"> before changing tool-form layout behavior.</w:t>
      </w:r>
    </w:p>
    <w:p>
      <w:r>
        <w:t>Important current rules:</w:t>
      </w:r>
    </w:p>
    <w:p>
      <w:pPr>
        <w:pStyle w:val="ListBullet"/>
      </w:pPr>
      <w:r>
        <w:t>the visible title belongs in the body, not the native form title bar</w:t>
      </w:r>
    </w:p>
    <w:p>
      <w:pPr>
        <w:pStyle w:val="ListBullet"/>
      </w:pPr>
      <w:r>
        <w:t>the centered bold line is the instruction, not a repeated title</w:t>
      </w:r>
    </w:p>
    <w:p>
      <w:pPr>
        <w:pStyle w:val="ListBullet"/>
      </w:pPr>
      <w:r>
        <w:t>Help stays on the main menu, not inside tool forms</w:t>
      </w:r>
    </w:p>
    <w:p>
      <w:pPr>
        <w:pStyle w:val="ListBullet"/>
      </w:pPr>
      <w:r>
        <w:t>Preview spans the full row</w:t>
      </w:r>
    </w:p>
    <w:p>
      <w:pPr>
        <w:pStyle w:val="ListBullet"/>
      </w:pPr>
      <w:r>
        <w:t>Apply and Reset are the only bottom action buttons</w:t>
      </w:r>
    </w:p>
    <w:p>
      <w:pPr>
        <w:pStyle w:val="ListBullet"/>
      </w:pPr>
      <w:r>
        <w:t>Custom sections, divider lines, Select All, and Deselect All appear only when the current tool state calls for them</w:t>
      </w:r>
    </w:p>
    <w:p>
      <w:pPr>
        <w:pStyle w:val="ListBullet"/>
      </w:pPr>
      <w:r>
        <w:t>Header / Footer Standardizer has special layout handling</w:t>
      </w:r>
    </w:p>
    <w:p>
      <w:r>
        <w:t>If a form is meant to behave like the other guided tools, it should call the shared layout path instead of hand-tuning its own spacing.</w:t>
      </w:r>
    </w:p>
    <w:p>
      <w:pPr>
        <w:pStyle w:val="Heading2"/>
      </w:pPr>
      <w:r>
        <w:t>7. Support preview and apply</w:t>
      </w:r>
    </w:p>
    <w:p>
      <w:r>
        <w:t>For preview-style tools, use a clear split:</w:t>
      </w:r>
    </w:p>
    <w:p>
      <w:r>
        <w:rPr>
          <w:rFonts w:ascii="Courier New" w:hAnsi="Courier New" w:eastAsia="Courier New"/>
          <w:sz w:val="18"/>
        </w:rPr>
        <w:t>Preview path = highlight/report only</w:t>
      </w:r>
    </w:p>
    <w:p>
      <w:r>
        <w:rPr>
          <w:rFonts w:ascii="Courier New" w:hAnsi="Courier New" w:eastAsia="Courier New"/>
          <w:sz w:val="18"/>
        </w:rPr>
        <w:t>Apply path = make actual changes</w:t>
      </w:r>
    </w:p>
    <w:p>
      <w:r>
        <w:t>The Preview Actions bar expects source forms to provide methods such as:</w:t>
      </w:r>
    </w:p>
    <w:p>
      <w:r>
        <w:rPr>
          <w:rFonts w:ascii="Courier New" w:hAnsi="Courier New" w:eastAsia="Courier New"/>
          <w:sz w:val="18"/>
        </w:rPr>
        <w:t>PreviewFromPanel</w:t>
      </w:r>
    </w:p>
    <w:p>
      <w:r>
        <w:rPr>
          <w:rFonts w:ascii="Courier New" w:hAnsi="Courier New" w:eastAsia="Courier New"/>
          <w:sz w:val="18"/>
        </w:rPr>
        <w:t>RunAfterPreview</w:t>
      </w:r>
    </w:p>
    <w:p>
      <w:r>
        <w:t>Use the existing tools as patterns.</w:t>
      </w:r>
    </w:p>
    <w:p>
      <w:pPr>
        <w:pStyle w:val="Heading2"/>
      </w:pPr>
      <w:r>
        <w:t>8. Add tests</w:t>
      </w:r>
    </w:p>
    <w:p>
      <w:r>
        <w:t xml:space="preserve">Add or update tests under </w:t>
      </w:r>
      <w:r>
        <w:rPr>
          <w:rFonts w:ascii="Courier New" w:hAnsi="Courier New" w:eastAsia="Courier New"/>
        </w:rPr>
        <w:t>tests/</w:t>
      </w:r>
      <w:r>
        <w:t>.</w:t>
      </w:r>
    </w:p>
    <w:p>
      <w:r>
        <w:t>Good tests check that:</w:t>
      </w:r>
    </w:p>
    <w:p>
      <w:pPr>
        <w:pStyle w:val="ListBullet"/>
      </w:pPr>
      <w:r>
        <w:t>the manifest includes the new builder</w:t>
      </w:r>
    </w:p>
    <w:p>
      <w:pPr>
        <w:pStyle w:val="ListBullet"/>
      </w:pPr>
      <w:r>
        <w:t>the launcher opens the new form</w:t>
      </w:r>
    </w:p>
    <w:p>
      <w:pPr>
        <w:pStyle w:val="ListBullet"/>
      </w:pPr>
      <w:r>
        <w:t>the installer creates the expected controls</w:t>
      </w:r>
    </w:p>
    <w:p>
      <w:pPr>
        <w:pStyle w:val="ListBullet"/>
      </w:pPr>
      <w:r>
        <w:t>preview wording is present</w:t>
      </w:r>
    </w:p>
    <w:p>
      <w:pPr>
        <w:pStyle w:val="ListBullet"/>
      </w:pPr>
      <w:r>
        <w:t>safety guards are present</w:t>
      </w:r>
    </w:p>
    <w:p>
      <w:pPr>
        <w:pStyle w:val="ListBullet"/>
      </w:pPr>
      <w:r>
        <w:t>generated bundle includes the new code</w:t>
      </w:r>
    </w:p>
    <w:p>
      <w:pPr>
        <w:pStyle w:val="ListBullet"/>
      </w:pPr>
      <w:r>
        <w:t>shared guided-layout expectations still hold if the tool uses the common layout path</w:t>
      </w:r>
    </w:p>
    <w:p>
      <w:pPr>
        <w:pStyle w:val="Heading2"/>
      </w:pPr>
      <w:r>
        <w:t>9. Build and test</w:t>
      </w:r>
    </w:p>
    <w:p>
      <w:r>
        <w:t>Run:</w:t>
      </w:r>
    </w:p>
    <w:p>
      <w:r>
        <w:rPr>
          <w:rFonts w:ascii="Courier New" w:hAnsi="Courier New" w:eastAsia="Courier New"/>
          <w:sz w:val="18"/>
        </w:rPr>
        <w:t>python assemble.py</w:t>
      </w:r>
    </w:p>
    <w:p>
      <w:r>
        <w:rPr>
          <w:rFonts w:ascii="Courier New" w:hAnsi="Courier New" w:eastAsia="Courier New"/>
          <w:sz w:val="18"/>
        </w:rPr>
        <w:t>python -m unittest discover -s tests</w:t>
      </w:r>
    </w:p>
    <w:p>
      <w:r>
        <w:t xml:space="preserve">Then sync and smoke-test the </w:t>
      </w:r>
      <w:r>
        <w:rPr>
          <w:rFonts w:ascii="Courier New" w:hAnsi="Courier New" w:eastAsia="Courier New"/>
        </w:rPr>
        <w:t>.docm</w:t>
      </w:r>
      <w:r>
        <w:t>/template in Word.</w:t>
      </w:r>
    </w:p>
    <w:p>
      <w:r>
        <w:t xml:space="preserve">If generated root artifacts change, update the matching practice copy in </w:t>
      </w:r>
      <w:r>
        <w:rPr>
          <w:rFonts w:ascii="Courier New" w:hAnsi="Courier New" w:eastAsia="Courier New"/>
        </w:rPr>
        <w:t>Practice - Try CleanupSuite Here</w:t>
      </w:r>
      <w:r>
        <w:t xml:space="preserve"> in the same pass.</w:t>
      </w:r>
    </w:p>
    <w:p>
      <w:pPr>
        <w:pStyle w:val="Heading1"/>
      </w:pPr>
      <w:r>
        <w:t>Simple coding rules</w:t>
      </w:r>
    </w:p>
    <w:p>
      <w:pPr>
        <w:pStyle w:val="ListBullet"/>
      </w:pPr>
      <w:r>
        <w:t>Keep generated text out of hand edits.</w:t>
      </w:r>
    </w:p>
    <w:p>
      <w:pPr>
        <w:pStyle w:val="ListBullet"/>
      </w:pPr>
      <w:r>
        <w:t xml:space="preserve">Do not edit </w:t>
      </w:r>
      <w:r>
        <w:rPr>
          <w:rFonts w:ascii="Courier New" w:hAnsi="Courier New" w:eastAsia="Courier New"/>
        </w:rPr>
        <w:t>VBA_Cleanup_tool.txt</w:t>
      </w:r>
      <w:r>
        <w:t xml:space="preserve"> manually.</w:t>
      </w:r>
    </w:p>
    <w:p>
      <w:pPr>
        <w:pStyle w:val="ListBullet"/>
      </w:pPr>
      <w:r>
        <w:t>Use the shared helpers for preview, safety, settings, layout, and return-to-main behavior.</w:t>
      </w:r>
    </w:p>
    <w:p>
      <w:pPr>
        <w:pStyle w:val="ListBullet"/>
      </w:pPr>
      <w:r>
        <w:t>Keep user-facing text plain and specific.</w:t>
      </w:r>
    </w:p>
    <w:p>
      <w:pPr>
        <w:pStyle w:val="ListBullet"/>
      </w:pPr>
      <w:r>
        <w:t>Prefer preview before destructive edits.</w:t>
      </w:r>
    </w:p>
    <w:p>
      <w:pPr>
        <w:pStyle w:val="ListBullet"/>
      </w:pPr>
      <w:r>
        <w:t>Add tests before calling a new tool complete.</w:t>
      </w:r>
    </w:p>
    <w:p>
      <w:pPr>
        <w:pStyle w:val="ListBullet"/>
      </w:pPr>
      <w:r>
        <w:t xml:space="preserve">When touching guided forms, stay consistent with </w:t>
      </w:r>
      <w:r>
        <w:rPr>
          <w:rFonts w:ascii="Courier New" w:hAnsi="Courier New" w:eastAsia="Courier New"/>
        </w:rPr>
        <w:t>docs/Tool-Form Rules.md</w:t>
      </w:r>
      <w:r>
        <w:t>.</w:t>
      </w:r>
    </w:p>
    <w:p>
      <w:pPr>
        <w:pStyle w:val="Heading1"/>
      </w:pPr>
      <w:r>
        <w:t>Minimum user-facing help section</w:t>
      </w:r>
    </w:p>
    <w:p>
      <w:r>
        <w:t>Every tool should be explainable in this structure:</w:t>
      </w:r>
    </w:p>
    <w:p>
      <w:r>
        <w:rPr>
          <w:rFonts w:ascii="Courier New" w:hAnsi="Courier New" w:eastAsia="Courier New"/>
          <w:sz w:val="18"/>
        </w:rPr>
        <w:t>What it fixes</w:t>
      </w:r>
    </w:p>
    <w:p>
      <w:r>
        <w:rPr>
          <w:rFonts w:ascii="Courier New" w:hAnsi="Courier New" w:eastAsia="Courier New"/>
          <w:sz w:val="18"/>
        </w:rPr>
        <w:t>Use it when</w:t>
      </w:r>
    </w:p>
    <w:p>
      <w:r>
        <w:rPr>
          <w:rFonts w:ascii="Courier New" w:hAnsi="Courier New" w:eastAsia="Courier New"/>
          <w:sz w:val="18"/>
        </w:rPr>
        <w:t>Preview guidance</w:t>
      </w:r>
    </w:p>
    <w:p>
      <w:r>
        <w:rPr>
          <w:rFonts w:ascii="Courier New" w:hAnsi="Courier New" w:eastAsia="Courier New"/>
          <w:sz w:val="18"/>
        </w:rPr>
        <w:t>Best workflow</w:t>
      </w:r>
    </w:p>
    <w:p>
      <w:r>
        <w:rPr>
          <w:rFonts w:ascii="Courier New" w:hAnsi="Courier New" w:eastAsia="Courier New"/>
          <w:sz w:val="18"/>
        </w:rPr>
        <w:t>Caution</w:t>
      </w:r>
    </w:p>
    <w:p>
      <w:r>
        <w:t>That structure also makes the User Manual easier to maintain.</w:t>
      </w:r>
    </w:p>
    <w:p>
      <w:pPr>
        <w:pStyle w:val="Heading1"/>
      </w:pPr>
      <w:r>
        <w:t>Advanced section for experienced developers</w:t>
      </w:r>
    </w:p>
    <w:p>
      <w:pPr>
        <w:pStyle w:val="Heading2"/>
      </w:pPr>
      <w:r>
        <w:t>Builder functions</w:t>
      </w:r>
    </w:p>
    <w:p>
      <w:r>
        <w:t xml:space="preserve">The generated distributable is assembled from builder functions. A </w:t>
      </w:r>
      <w:r>
        <w:rPr>
          <w:rFonts w:ascii="Courier New" w:hAnsi="Courier New" w:eastAsia="Courier New"/>
        </w:rPr>
        <w:t>BUILDER</w:t>
      </w:r>
      <w:r>
        <w:t xml:space="preserve"> manifest entry converts a readable source file into a VBA function that returns text. This allows form code to live as source while still shipping inside one pasteable installer file.</w:t>
      </w:r>
    </w:p>
    <w:p>
      <w:pPr>
        <w:pStyle w:val="Heading2"/>
      </w:pPr>
      <w:r>
        <w:t>Installer responsibility</w:t>
      </w:r>
    </w:p>
    <w:p>
      <w:r>
        <w:t>The installer is responsible for:</w:t>
      </w:r>
    </w:p>
    <w:p>
      <w:pPr>
        <w:pStyle w:val="ListBullet"/>
      </w:pPr>
      <w:r>
        <w:t>creating/removing VBA components</w:t>
      </w:r>
    </w:p>
    <w:p>
      <w:pPr>
        <w:pStyle w:val="ListBullet"/>
      </w:pPr>
      <w:r>
        <w:t>naming forms correctly</w:t>
      </w:r>
    </w:p>
    <w:p>
      <w:pPr>
        <w:pStyle w:val="ListBullet"/>
      </w:pPr>
      <w:r>
        <w:t>creating controls</w:t>
      </w:r>
    </w:p>
    <w:p>
      <w:pPr>
        <w:pStyle w:val="ListBullet"/>
      </w:pPr>
      <w:r>
        <w:t>applying captions, fonts, sizes, positions, and tooltips</w:t>
      </w:r>
    </w:p>
    <w:p>
      <w:pPr>
        <w:pStyle w:val="ListBullet"/>
      </w:pPr>
      <w:r>
        <w:t>wiring modules and forms into the active Word project</w:t>
      </w:r>
    </w:p>
    <w:p>
      <w:pPr>
        <w:pStyle w:val="ListBullet"/>
      </w:pPr>
      <w:r>
        <w:t>reporting install problems</w:t>
      </w:r>
    </w:p>
    <w:p>
      <w:r>
        <w:t xml:space="preserve">If a project only shows </w:t>
      </w:r>
      <w:r>
        <w:rPr>
          <w:rFonts w:ascii="Courier New" w:hAnsi="Courier New" w:eastAsia="Courier New"/>
        </w:rPr>
        <w:t>UserForm1</w:t>
      </w:r>
      <w:r>
        <w:t xml:space="preserve"> after install, the install probably failed during form creation or naming. Do not fix that by changing launcher code. Fix the form installation path.</w:t>
      </w:r>
    </w:p>
    <w:p>
      <w:pPr>
        <w:pStyle w:val="Heading2"/>
      </w:pPr>
      <w:r>
        <w:t>Guided layout contract</w:t>
      </w:r>
    </w:p>
    <w:p>
      <w:r>
        <w:t>The shared guided layout should keep these responsibilities separate:</w:t>
      </w:r>
    </w:p>
    <w:p>
      <w:pPr>
        <w:pStyle w:val="ListBullet"/>
      </w:pPr>
      <w:r>
        <w:t>the tool form owns its settings and behavior</w:t>
      </w:r>
    </w:p>
    <w:p>
      <w:pPr>
        <w:pStyle w:val="ListBullet"/>
      </w:pPr>
      <w:r>
        <w:rPr>
          <w:rFonts w:ascii="Courier New" w:hAnsi="Courier New" w:eastAsia="Courier New"/>
        </w:rPr>
        <w:t>LayoutCleanupToolForm</w:t>
      </w:r>
      <w:r>
        <w:t xml:space="preserve"> owns the common arrangement and compact spacing</w:t>
      </w:r>
    </w:p>
    <w:p>
      <w:pPr>
        <w:pStyle w:val="ListBullet"/>
      </w:pPr>
      <w:r>
        <w:rPr>
          <w:rFonts w:ascii="Courier New" w:hAnsi="Courier New" w:eastAsia="Courier New"/>
        </w:rPr>
        <w:t>ApplyMSFormTitleStrategy</w:t>
      </w:r>
      <w:r>
        <w:t xml:space="preserve"> controls whether the body owns the visible title</w:t>
      </w:r>
    </w:p>
    <w:p>
      <w:pPr>
        <w:pStyle w:val="ListBullet"/>
      </w:pPr>
      <w:r>
        <w:t>the main menu owns per-tool Help buttons</w:t>
      </w:r>
    </w:p>
    <w:p>
      <w:pPr>
        <w:pStyle w:val="ListBullet"/>
      </w:pPr>
      <w:r>
        <w:t>special-case layout should stay narrow and justified, not become the default pattern</w:t>
      </w:r>
    </w:p>
    <w:p>
      <w:pPr>
        <w:pStyle w:val="Heading2"/>
      </w:pPr>
      <w:r>
        <w:t>Preview contract</w:t>
      </w:r>
    </w:p>
    <w:p>
      <w:r>
        <w:t>The preview system should keep these responsibilities separate:</w:t>
      </w:r>
    </w:p>
    <w:p>
      <w:pPr>
        <w:pStyle w:val="ListBullet"/>
      </w:pPr>
      <w:r>
        <w:t>tool form chooses settings</w:t>
      </w:r>
    </w:p>
    <w:p>
      <w:pPr>
        <w:pStyle w:val="ListBullet"/>
      </w:pPr>
      <w:r>
        <w:t>preview run highlights/reports candidates</w:t>
      </w:r>
    </w:p>
    <w:p>
      <w:pPr>
        <w:pStyle w:val="ListBullet"/>
      </w:pPr>
      <w:r>
        <w:t>Preview Actions bar lets the user apply, reconfigure, or toggle preview state</w:t>
      </w:r>
    </w:p>
    <w:p>
      <w:pPr>
        <w:pStyle w:val="ListBullet"/>
      </w:pPr>
      <w:r>
        <w:t>apply run performs changes using the same settings</w:t>
      </w:r>
    </w:p>
    <w:p>
      <w:pPr>
        <w:pStyle w:val="ListBullet"/>
      </w:pPr>
      <w:r>
        <w:t>shared helpers manage preview panel position and cleanup state</w:t>
      </w:r>
    </w:p>
    <w:p>
      <w:pPr>
        <w:pStyle w:val="Heading2"/>
      </w:pPr>
      <w:r>
        <w:t>Safety state</w:t>
      </w:r>
    </w:p>
    <w:p>
      <w:r>
        <w:t>Cleanup operations should mark start/end state where appropriate so interrupted operations can be detected later. Tools should also respect protected documents, blank documents, and the macro-host document.</w:t>
      </w:r>
    </w:p>
    <w:p>
      <w:pPr>
        <w:pStyle w:val="Heading2"/>
      </w:pPr>
      <w:r>
        <w:t>Tests as documentation</w:t>
      </w:r>
    </w:p>
    <w:p>
      <w:r>
        <w:t>Tests are not just error checks. They describe the expected architecture. When a new tool changes installer wiring, preview behavior, form controls, launcher behavior, or guided layout assumptions, update tests to document that contract.</w:t>
      </w:r>
    </w:p>
    <w:p>
      <w:pPr>
        <w:pStyle w:val="Heading2"/>
      </w:pPr>
      <w:r>
        <w:t>Release discipline</w:t>
      </w:r>
    </w:p>
    <w:p>
      <w:r>
        <w:t xml:space="preserve">For documentation-only releases, do not change tool behavior. For code releases, update </w:t>
      </w:r>
      <w:r>
        <w:rPr>
          <w:rFonts w:ascii="Courier New" w:hAnsi="Courier New" w:eastAsia="Courier New"/>
        </w:rPr>
        <w:t>SUITE_VERSION</w:t>
      </w:r>
      <w:r>
        <w:t xml:space="preserve">, rebuild generated bundles, sync the practice bundle, sync embedded </w:t>
      </w:r>
      <w:r>
        <w:rPr>
          <w:rFonts w:ascii="Courier New" w:hAnsi="Courier New" w:eastAsia="Courier New"/>
        </w:rPr>
        <w:t>.docm</w:t>
      </w:r>
      <w:r>
        <w:t xml:space="preserve"> files, and record the result in </w:t>
      </w:r>
      <w:r>
        <w:rPr>
          <w:rFonts w:ascii="Courier New" w:hAnsi="Courier New" w:eastAsia="Courier New"/>
        </w:rPr>
        <w:t>AI_HANDOFF.md</w:t>
      </w:r>
      <w:r>
        <w:t>.</w:t>
      </w:r>
    </w:p>
    <w:p>
      <w:pPr>
        <w:pStyle w:val="Heading1"/>
      </w:pPr>
      <w:r>
        <w:t>Advanced TODO for future 1.0.0</w:t>
      </w:r>
    </w:p>
    <w:p>
      <w:r>
        <w:t xml:space="preserve">The long-term distribution model should avoid modifying </w:t>
      </w:r>
      <w:r>
        <w:rPr>
          <w:rFonts w:ascii="Courier New" w:hAnsi="Courier New" w:eastAsia="Courier New"/>
        </w:rPr>
        <w:t>Normal.dotm</w:t>
      </w:r>
      <w:r>
        <w:t xml:space="preserve">. The likely </w:t>
      </w:r>
      <w:r>
        <w:rPr>
          <w:rFonts w:ascii="Courier New" w:hAnsi="Courier New" w:eastAsia="Courier New"/>
        </w:rPr>
        <w:t>1.0.0</w:t>
      </w:r>
      <w:r>
        <w:t xml:space="preserve"> target is a separate global template/add-in:</w:t>
      </w:r>
    </w:p>
    <w:p>
      <w:r>
        <w:rPr>
          <w:rFonts w:ascii="Courier New" w:hAnsi="Courier New" w:eastAsia="Courier New"/>
          <w:sz w:val="18"/>
        </w:rPr>
        <w:t>CleanupSuite.dotm</w:t>
      </w:r>
    </w:p>
    <w:p>
      <w:r>
        <w:rPr>
          <w:rFonts w:ascii="Courier New" w:hAnsi="Courier New" w:eastAsia="Courier New"/>
          <w:sz w:val="18"/>
        </w:rPr>
        <w:t>%APPDATA%\Microsoft\Word\Startup</w:t>
      </w:r>
    </w:p>
    <w:p>
      <w:r>
        <w:t>Do not convert to that model until the project is ready for the global add-in/template milestone.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Programmers Guide Adding Tools v0.8.0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