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69" w:rsidRPr="00DC13A6" w:rsidRDefault="00DC13A6" w:rsidP="00DC13A6">
      <w:pPr>
        <w:jc w:val="center"/>
        <w:rPr>
          <w:b/>
        </w:rPr>
      </w:pPr>
      <w:r w:rsidRPr="00DC13A6">
        <w:rPr>
          <w:b/>
        </w:rPr>
        <w:t>Code inspection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27"/>
        <w:gridCol w:w="8440"/>
        <w:gridCol w:w="561"/>
      </w:tblGrid>
      <w:tr w:rsidR="00DC13A6" w:rsidRPr="00DC13A6" w:rsidTr="00DC13A6">
        <w:tc>
          <w:tcPr>
            <w:tcW w:w="627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Ass.</w:t>
            </w:r>
          </w:p>
        </w:tc>
        <w:tc>
          <w:tcPr>
            <w:tcW w:w="8440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Description</w:t>
            </w:r>
          </w:p>
        </w:tc>
        <w:tc>
          <w:tcPr>
            <w:tcW w:w="561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>
              <w:rPr>
                <w:b/>
              </w:rPr>
              <w:t>line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30</w:t>
            </w:r>
          </w:p>
        </w:tc>
        <w:tc>
          <w:tcPr>
            <w:tcW w:w="8440" w:type="dxa"/>
          </w:tcPr>
          <w:p w:rsidR="00DC13A6" w:rsidRDefault="00DC13A6" w:rsidP="00DC13A6">
            <w:r>
              <w:t xml:space="preserve">The object </w:t>
            </w:r>
            <w:proofErr w:type="spellStart"/>
            <w:r>
              <w:t>currResource</w:t>
            </w:r>
            <w:proofErr w:type="spellEnd"/>
            <w:r>
              <w:t xml:space="preserve"> is created without calling the relative constructor </w:t>
            </w:r>
          </w:p>
          <w:p w:rsidR="00DC13A6" w:rsidRDefault="00DC13A6" w:rsidP="00DC13A6">
            <w:r>
              <w:t xml:space="preserve">The object </w:t>
            </w:r>
            <w:proofErr w:type="spellStart"/>
            <w:r>
              <w:t>checkProxy</w:t>
            </w:r>
            <w:proofErr w:type="spellEnd"/>
            <w:r>
              <w:t xml:space="preserve"> is created without calling the relative constructor</w:t>
            </w:r>
          </w:p>
        </w:tc>
        <w:tc>
          <w:tcPr>
            <w:tcW w:w="561" w:type="dxa"/>
          </w:tcPr>
          <w:p w:rsidR="00DC13A6" w:rsidRDefault="00DC13A6" w:rsidP="00DC13A6">
            <w:r>
              <w:t>466</w:t>
            </w:r>
          </w:p>
          <w:p w:rsidR="00DC13A6" w:rsidRDefault="00DC13A6" w:rsidP="00DC13A6">
            <w:r>
              <w:t>505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31</w:t>
            </w:r>
          </w:p>
        </w:tc>
        <w:tc>
          <w:tcPr>
            <w:tcW w:w="8440" w:type="dxa"/>
          </w:tcPr>
          <w:p w:rsidR="00DC13A6" w:rsidRDefault="00796A9E" w:rsidP="00DC13A6">
            <w:r>
              <w:t>At line 592 there is an object used that hasn’t any references</w:t>
            </w:r>
          </w:p>
        </w:tc>
        <w:tc>
          <w:tcPr>
            <w:tcW w:w="561" w:type="dxa"/>
          </w:tcPr>
          <w:p w:rsidR="00DC13A6" w:rsidRDefault="00796A9E" w:rsidP="00DC13A6">
            <w:r>
              <w:t>592</w:t>
            </w:r>
          </w:p>
        </w:tc>
      </w:tr>
      <w:tr w:rsidR="00796A9E" w:rsidTr="00DC13A6">
        <w:tc>
          <w:tcPr>
            <w:tcW w:w="627" w:type="dxa"/>
            <w:vAlign w:val="center"/>
          </w:tcPr>
          <w:p w:rsidR="00796A9E" w:rsidRPr="00DC13A6" w:rsidRDefault="00796A9E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32</w:t>
            </w:r>
          </w:p>
        </w:tc>
        <w:tc>
          <w:tcPr>
            <w:tcW w:w="8440" w:type="dxa"/>
          </w:tcPr>
          <w:p w:rsidR="00796A9E" w:rsidRDefault="00796A9E" w:rsidP="00DC13A6">
            <w:r>
              <w:t xml:space="preserve">All the variables </w:t>
            </w:r>
            <w:proofErr w:type="gramStart"/>
            <w:r>
              <w:t>are initialized</w:t>
            </w:r>
            <w:proofErr w:type="gramEnd"/>
            <w:r>
              <w:t xml:space="preserve"> when declared.</w:t>
            </w:r>
          </w:p>
        </w:tc>
        <w:tc>
          <w:tcPr>
            <w:tcW w:w="561" w:type="dxa"/>
            <w:vMerge w:val="restart"/>
          </w:tcPr>
          <w:p w:rsidR="00796A9E" w:rsidRDefault="00796A9E" w:rsidP="00DC13A6">
            <w:r>
              <w:t>452</w:t>
            </w:r>
          </w:p>
          <w:p w:rsidR="00796A9E" w:rsidRDefault="00796A9E" w:rsidP="00DC13A6">
            <w:r>
              <w:t>453</w:t>
            </w:r>
          </w:p>
          <w:p w:rsidR="00796A9E" w:rsidRDefault="00796A9E" w:rsidP="00DC13A6">
            <w:r>
              <w:t>454</w:t>
            </w:r>
          </w:p>
          <w:p w:rsidR="00796A9E" w:rsidRDefault="00796A9E" w:rsidP="00DC13A6">
            <w:r>
              <w:t>465</w:t>
            </w:r>
          </w:p>
          <w:p w:rsidR="00796A9E" w:rsidRDefault="00796A9E" w:rsidP="00DC13A6">
            <w:r>
              <w:t>466</w:t>
            </w:r>
          </w:p>
          <w:p w:rsidR="00796A9E" w:rsidRDefault="00796A9E" w:rsidP="00DC13A6">
            <w:r>
              <w:t>505</w:t>
            </w:r>
          </w:p>
          <w:p w:rsidR="00796A9E" w:rsidRDefault="00796A9E" w:rsidP="00DC13A6">
            <w:r>
              <w:t>506</w:t>
            </w:r>
          </w:p>
          <w:p w:rsidR="00796A9E" w:rsidRDefault="00796A9E" w:rsidP="00DC13A6">
            <w:r>
              <w:t>549</w:t>
            </w:r>
          </w:p>
          <w:p w:rsidR="00796A9E" w:rsidRDefault="00796A9E" w:rsidP="00DC13A6">
            <w:r>
              <w:t>550</w:t>
            </w:r>
          </w:p>
        </w:tc>
      </w:tr>
      <w:tr w:rsidR="00796A9E" w:rsidTr="00796A9E">
        <w:tc>
          <w:tcPr>
            <w:tcW w:w="627" w:type="dxa"/>
            <w:vAlign w:val="center"/>
          </w:tcPr>
          <w:p w:rsidR="00796A9E" w:rsidRPr="00DC13A6" w:rsidRDefault="00796A9E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33</w:t>
            </w:r>
          </w:p>
        </w:tc>
        <w:tc>
          <w:tcPr>
            <w:tcW w:w="8440" w:type="dxa"/>
            <w:vAlign w:val="center"/>
          </w:tcPr>
          <w:p w:rsidR="00796A9E" w:rsidRDefault="00796A9E" w:rsidP="00796A9E">
            <w:r>
              <w:t xml:space="preserve">All the declarations appear at the beginning of a block </w:t>
            </w:r>
          </w:p>
        </w:tc>
        <w:tc>
          <w:tcPr>
            <w:tcW w:w="561" w:type="dxa"/>
            <w:vMerge/>
          </w:tcPr>
          <w:p w:rsidR="00796A9E" w:rsidRDefault="00796A9E" w:rsidP="00DC13A6"/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34</w:t>
            </w:r>
          </w:p>
        </w:tc>
        <w:tc>
          <w:tcPr>
            <w:tcW w:w="8440" w:type="dxa"/>
          </w:tcPr>
          <w:p w:rsidR="00DC13A6" w:rsidRDefault="00796A9E" w:rsidP="00DC13A6">
            <w:r>
              <w:t xml:space="preserve">All the parameters used when calling method are in the correct order. 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BF71F7">
            <w:pPr>
              <w:jc w:val="center"/>
              <w:rPr>
                <w:b/>
              </w:rPr>
            </w:pPr>
            <w:r w:rsidRPr="00DC13A6">
              <w:rPr>
                <w:b/>
              </w:rPr>
              <w:t>35</w:t>
            </w:r>
          </w:p>
        </w:tc>
        <w:tc>
          <w:tcPr>
            <w:tcW w:w="8440" w:type="dxa"/>
          </w:tcPr>
          <w:p w:rsidR="00DC13A6" w:rsidRDefault="00796A9E" w:rsidP="00BF71F7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commit_one_phase</w:t>
            </w:r>
            <w:proofErr w:type="spellEnd"/>
            <w:r>
              <w:t xml:space="preserve">() should be </w:t>
            </w:r>
            <w:proofErr w:type="spellStart"/>
            <w:r>
              <w:t>commitOnePhase</w:t>
            </w:r>
            <w:proofErr w:type="spellEnd"/>
            <w:r>
              <w:t>()</w:t>
            </w:r>
          </w:p>
          <w:p w:rsidR="00796A9E" w:rsidRDefault="00796A9E" w:rsidP="00BF71F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.</w:t>
            </w:r>
            <w:proofErr w:type="spellStart"/>
            <w:r>
              <w:t>getProxyChecker</w:t>
            </w:r>
            <w:proofErr w:type="spellEnd"/>
            <w:r>
              <w:t xml:space="preserve"> </w:t>
            </w:r>
            <w:r w:rsidR="00E25EBB">
              <w:t>appear that no exists. The methods callable on Configuration are:</w:t>
            </w:r>
          </w:p>
          <w:p w:rsidR="00E25EBB" w:rsidRDefault="00E25EBB" w:rsidP="00BF71F7">
            <w:pPr>
              <w:ind w:left="720"/>
              <w:jc w:val="both"/>
            </w:pPr>
            <w:proofErr w:type="spellStart"/>
            <w:r>
              <w:t>getConfiguration</w:t>
            </w:r>
            <w:proofErr w:type="spellEnd"/>
            <w:r>
              <w:t>()</w:t>
            </w:r>
          </w:p>
          <w:p w:rsidR="00E25EBB" w:rsidRDefault="00E25EBB" w:rsidP="00BF71F7">
            <w:pPr>
              <w:ind w:left="720"/>
              <w:jc w:val="both"/>
            </w:pPr>
            <w:proofErr w:type="gramStart"/>
            <w:r>
              <w:t>getInstance(</w:t>
            </w:r>
            <w:proofErr w:type="gramEnd"/>
            <w:r>
              <w:t>…)</w:t>
            </w:r>
          </w:p>
          <w:p w:rsidR="00E25EBB" w:rsidRDefault="00E25EBB" w:rsidP="00BF71F7">
            <w:pPr>
              <w:ind w:left="720"/>
              <w:jc w:val="both"/>
            </w:pPr>
            <w:proofErr w:type="spellStart"/>
            <w:proofErr w:type="gramStart"/>
            <w:r>
              <w:t>setConfiguration</w:t>
            </w:r>
            <w:proofErr w:type="spellEnd"/>
            <w:r>
              <w:t>(</w:t>
            </w:r>
            <w:proofErr w:type="gramEnd"/>
            <w:r>
              <w:t>…)</w:t>
            </w:r>
          </w:p>
          <w:p w:rsidR="00E25EBB" w:rsidRDefault="00E25EBB" w:rsidP="00BF71F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.</w:t>
            </w:r>
            <w:proofErr w:type="spellStart"/>
            <w:r>
              <w:t>isProxy</w:t>
            </w:r>
            <w:proofErr w:type="spellEnd"/>
            <w:r>
              <w:t>(</w:t>
            </w:r>
            <w:proofErr w:type="spellStart"/>
            <w:r>
              <w:t>currResource</w:t>
            </w:r>
            <w:proofErr w:type="spellEnd"/>
            <w:r>
              <w:t>) doesn’t correspond to any method in the class</w:t>
            </w:r>
          </w:p>
        </w:tc>
        <w:tc>
          <w:tcPr>
            <w:tcW w:w="561" w:type="dxa"/>
          </w:tcPr>
          <w:p w:rsidR="00DC13A6" w:rsidRDefault="00796A9E" w:rsidP="00DC13A6">
            <w:r>
              <w:t>479</w:t>
            </w:r>
          </w:p>
          <w:p w:rsidR="00E25EBB" w:rsidRDefault="00E25EBB" w:rsidP="00DC13A6">
            <w:r>
              <w:t>505</w:t>
            </w:r>
          </w:p>
          <w:p w:rsidR="00E25EBB" w:rsidRDefault="00E25EBB" w:rsidP="00DC13A6"/>
          <w:p w:rsidR="00E25EBB" w:rsidRDefault="00E25EBB" w:rsidP="00DC13A6"/>
          <w:p w:rsidR="00E25EBB" w:rsidRDefault="00E25EBB" w:rsidP="00DC13A6"/>
          <w:p w:rsidR="00E25EBB" w:rsidRDefault="00E25EBB" w:rsidP="00DC13A6">
            <w:r>
              <w:t>506</w:t>
            </w:r>
          </w:p>
        </w:tc>
      </w:tr>
      <w:tr w:rsidR="00DC13A6" w:rsidTr="007D70D3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36</w:t>
            </w:r>
          </w:p>
        </w:tc>
        <w:tc>
          <w:tcPr>
            <w:tcW w:w="8440" w:type="dxa"/>
            <w:vAlign w:val="center"/>
          </w:tcPr>
          <w:p w:rsidR="00DC13A6" w:rsidRDefault="007D70D3" w:rsidP="007D70D3">
            <w:pPr>
              <w:jc w:val="both"/>
            </w:pPr>
            <w:r>
              <w:t xml:space="preserve">The .set method called on an </w:t>
            </w:r>
            <w:proofErr w:type="spellStart"/>
            <w:r>
              <w:t>arrayList</w:t>
            </w:r>
            <w:proofErr w:type="spellEnd"/>
            <w:r>
              <w:t xml:space="preserve"> replace the specified element by the index with the relative given by the parameter but returns </w:t>
            </w:r>
            <w:r w:rsidRPr="007D70D3">
              <w:t>the element previously at the specified position</w:t>
            </w:r>
            <w:r>
              <w:t>.</w:t>
            </w:r>
          </w:p>
        </w:tc>
        <w:tc>
          <w:tcPr>
            <w:tcW w:w="561" w:type="dxa"/>
          </w:tcPr>
          <w:p w:rsidR="00DC13A6" w:rsidRDefault="007D70D3" w:rsidP="00DC13A6">
            <w:r>
              <w:t>480</w:t>
            </w:r>
          </w:p>
          <w:p w:rsidR="007D70D3" w:rsidRDefault="007D70D3" w:rsidP="00DC13A6">
            <w:r>
              <w:t>490</w:t>
            </w:r>
          </w:p>
          <w:p w:rsidR="007D70D3" w:rsidRDefault="007D70D3" w:rsidP="00DC13A6">
            <w:r>
              <w:t>558</w:t>
            </w:r>
          </w:p>
          <w:p w:rsidR="007D70D3" w:rsidRDefault="007D70D3" w:rsidP="00DC13A6">
            <w:r>
              <w:t>624</w:t>
            </w:r>
          </w:p>
          <w:p w:rsidR="007D70D3" w:rsidRDefault="007D70D3" w:rsidP="00DC13A6">
            <w:r>
              <w:t>645</w:t>
            </w:r>
          </w:p>
          <w:p w:rsidR="007D70D3" w:rsidRDefault="007D70D3" w:rsidP="00DC13A6">
            <w:r>
              <w:t>655</w:t>
            </w:r>
          </w:p>
        </w:tc>
      </w:tr>
      <w:tr w:rsidR="00DC13A6" w:rsidTr="00E000E7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37</w:t>
            </w:r>
          </w:p>
        </w:tc>
        <w:tc>
          <w:tcPr>
            <w:tcW w:w="8440" w:type="dxa"/>
          </w:tcPr>
          <w:p w:rsidR="00DC13A6" w:rsidRDefault="00E000E7" w:rsidP="00DC13A6">
            <w:r>
              <w:t>T</w:t>
            </w:r>
            <w:r w:rsidRPr="00E000E7">
              <w:t>here are no off-by-one errors in array indexing</w:t>
            </w:r>
            <w:r>
              <w:t>.</w:t>
            </w:r>
          </w:p>
        </w:tc>
        <w:tc>
          <w:tcPr>
            <w:tcW w:w="561" w:type="dxa"/>
            <w:vAlign w:val="center"/>
          </w:tcPr>
          <w:p w:rsidR="00DC13A6" w:rsidRDefault="00E000E7" w:rsidP="00E000E7">
            <w:pPr>
              <w:jc w:val="center"/>
            </w:pPr>
            <w:r>
              <w:t>-</w:t>
            </w:r>
          </w:p>
        </w:tc>
      </w:tr>
      <w:tr w:rsidR="00DC13A6" w:rsidTr="00BF71F7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38</w:t>
            </w:r>
          </w:p>
        </w:tc>
        <w:tc>
          <w:tcPr>
            <w:tcW w:w="8440" w:type="dxa"/>
          </w:tcPr>
          <w:p w:rsidR="00BF71F7" w:rsidRDefault="001526B0" w:rsidP="00BF71F7">
            <w:pPr>
              <w:jc w:val="both"/>
            </w:pPr>
            <w:r>
              <w:t xml:space="preserve">For </w:t>
            </w:r>
            <w:r w:rsidR="00BF71F7">
              <w:t>the “</w:t>
            </w:r>
            <w:proofErr w:type="spellStart"/>
            <w:r w:rsidR="00BF71F7">
              <w:t>r</w:t>
            </w:r>
            <w:r>
              <w:t>esourceObjects</w:t>
            </w:r>
            <w:proofErr w:type="spellEnd"/>
            <w:r w:rsidR="00BF71F7">
              <w:t>”</w:t>
            </w:r>
            <w:r>
              <w:t xml:space="preserve"> </w:t>
            </w:r>
            <w:proofErr w:type="gramStart"/>
            <w:r>
              <w:t>array</w:t>
            </w:r>
            <w:proofErr w:type="gramEnd"/>
            <w:r>
              <w:t xml:space="preserve"> there is only a getter with an index that r</w:t>
            </w:r>
            <w:r w:rsidRPr="001526B0">
              <w:t>eturns the element at the specified position in this list.</w:t>
            </w:r>
            <w:r>
              <w:t xml:space="preserve"> The for cycle exit when one of this condition is unverified:</w:t>
            </w:r>
          </w:p>
          <w:p w:rsidR="00DC13A6" w:rsidRDefault="001526B0" w:rsidP="00BF71F7">
            <w:pPr>
              <w:jc w:val="both"/>
            </w:pPr>
            <w:r>
              <w:br/>
            </w:r>
            <w:proofErr w:type="spellStart"/>
            <w:r w:rsidRPr="00BF71F7">
              <w:rPr>
                <w:b/>
              </w:rPr>
              <w:t>i</w:t>
            </w:r>
            <w:proofErr w:type="spellEnd"/>
            <w:r w:rsidRPr="00BF71F7">
              <w:rPr>
                <w:b/>
              </w:rPr>
              <w:t xml:space="preserve"> &lt; </w:t>
            </w:r>
            <w:proofErr w:type="spellStart"/>
            <w:r w:rsidRPr="00BF71F7">
              <w:rPr>
                <w:b/>
              </w:rPr>
              <w:t>nRes</w:t>
            </w:r>
            <w:proofErr w:type="spellEnd"/>
            <w:r w:rsidRPr="001526B0">
              <w:t xml:space="preserve"> &amp;&amp; result != </w:t>
            </w:r>
            <w:proofErr w:type="spellStart"/>
            <w:r w:rsidRPr="001526B0">
              <w:t>Vote.VoteRollback</w:t>
            </w:r>
            <w:proofErr w:type="spellEnd"/>
            <w:r w:rsidRPr="001526B0">
              <w:t>;</w:t>
            </w:r>
          </w:p>
          <w:p w:rsidR="00BF71F7" w:rsidRDefault="00BF71F7" w:rsidP="00BF71F7">
            <w:pPr>
              <w:jc w:val="both"/>
            </w:pPr>
          </w:p>
          <w:p w:rsidR="00BF71F7" w:rsidRDefault="00BF71F7" w:rsidP="00BF71F7">
            <w:pPr>
              <w:jc w:val="both"/>
            </w:pPr>
            <w:proofErr w:type="spellStart"/>
            <w:r>
              <w:t>Everytime</w:t>
            </w:r>
            <w:proofErr w:type="spellEnd"/>
            <w:r>
              <w:t xml:space="preserve"> </w:t>
            </w:r>
            <w:proofErr w:type="spellStart"/>
            <w:r>
              <w:t>nRes</w:t>
            </w:r>
            <w:proofErr w:type="spellEnd"/>
            <w:r>
              <w:t xml:space="preserve"> </w:t>
            </w:r>
            <w:proofErr w:type="gramStart"/>
            <w:r>
              <w:t>was  incremented</w:t>
            </w:r>
            <w:proofErr w:type="gramEnd"/>
            <w:r>
              <w:t xml:space="preserve">, an item has been added to the array and that’s why it isn’t possible to </w:t>
            </w:r>
            <w:r w:rsidRPr="00BF71F7">
              <w:t>going out-of-bounds</w:t>
            </w:r>
            <w:r>
              <w:t>.</w:t>
            </w:r>
          </w:p>
          <w:p w:rsidR="00BF71F7" w:rsidRDefault="00BF71F7" w:rsidP="00BF71F7">
            <w:pPr>
              <w:jc w:val="both"/>
            </w:pPr>
          </w:p>
          <w:p w:rsidR="00BF71F7" w:rsidRDefault="00BF71F7" w:rsidP="00BF71F7">
            <w:pPr>
              <w:jc w:val="both"/>
            </w:pPr>
            <w:r>
              <w:t>The same thing is valid also for the “</w:t>
            </w:r>
            <w:proofErr w:type="spellStart"/>
            <w:r>
              <w:t>resourceStates</w:t>
            </w:r>
            <w:proofErr w:type="spellEnd"/>
            <w:r>
              <w:t>” array.</w:t>
            </w:r>
          </w:p>
        </w:tc>
        <w:tc>
          <w:tcPr>
            <w:tcW w:w="561" w:type="dxa"/>
            <w:vAlign w:val="center"/>
          </w:tcPr>
          <w:p w:rsidR="00DC13A6" w:rsidRDefault="00BF71F7" w:rsidP="00BF71F7">
            <w:pPr>
              <w:jc w:val="center"/>
            </w:pPr>
            <w:r>
              <w:t>-</w:t>
            </w:r>
          </w:p>
        </w:tc>
      </w:tr>
      <w:tr w:rsidR="00DC13A6" w:rsidTr="00BF71F7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39</w:t>
            </w:r>
          </w:p>
        </w:tc>
        <w:tc>
          <w:tcPr>
            <w:tcW w:w="8440" w:type="dxa"/>
          </w:tcPr>
          <w:p w:rsidR="00DC13A6" w:rsidRDefault="00BF71F7" w:rsidP="00BF71F7">
            <w:pPr>
              <w:jc w:val="both"/>
            </w:pPr>
            <w:r>
              <w:t xml:space="preserve">All the arrays in our method </w:t>
            </w:r>
            <w:proofErr w:type="gramStart"/>
            <w:r>
              <w:t>have been correctly initialized</w:t>
            </w:r>
            <w:proofErr w:type="gramEnd"/>
            <w:r>
              <w:t xml:space="preserve"> and each time an item was added, the right way to add it to the dynamic array had been invoked.  </w:t>
            </w:r>
          </w:p>
        </w:tc>
        <w:tc>
          <w:tcPr>
            <w:tcW w:w="561" w:type="dxa"/>
            <w:vAlign w:val="center"/>
          </w:tcPr>
          <w:p w:rsidR="00DC13A6" w:rsidRDefault="00BF71F7" w:rsidP="00BF71F7">
            <w:pPr>
              <w:jc w:val="center"/>
            </w:pPr>
            <w:r>
              <w:t>-</w:t>
            </w:r>
          </w:p>
        </w:tc>
      </w:tr>
      <w:tr w:rsidR="00DC13A6" w:rsidTr="007D70D3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40</w:t>
            </w:r>
          </w:p>
        </w:tc>
        <w:tc>
          <w:tcPr>
            <w:tcW w:w="8440" w:type="dxa"/>
          </w:tcPr>
          <w:p w:rsidR="00DC13A6" w:rsidRDefault="007D70D3" w:rsidP="007D70D3">
            <w:r>
              <w:t>All the comparison are done using ‘==’ instead of .</w:t>
            </w:r>
            <w:proofErr w:type="spellStart"/>
            <w:r>
              <w:t>equalsTo</w:t>
            </w:r>
            <w:proofErr w:type="spellEnd"/>
          </w:p>
          <w:p w:rsidR="007D70D3" w:rsidRDefault="007D70D3" w:rsidP="007D70D3"/>
          <w:p w:rsidR="007D70D3" w:rsidRDefault="007D70D3" w:rsidP="007D70D3">
            <w:proofErr w:type="spellStart"/>
            <w:r w:rsidRPr="007D70D3">
              <w:t>laoResource</w:t>
            </w:r>
            <w:proofErr w:type="spellEnd"/>
            <w:r w:rsidRPr="007D70D3">
              <w:t xml:space="preserve"> == null</w:t>
            </w:r>
          </w:p>
          <w:p w:rsidR="007D70D3" w:rsidRDefault="007D70D3" w:rsidP="007D70D3">
            <w:r w:rsidRPr="007D70D3">
              <w:t xml:space="preserve">result == </w:t>
            </w:r>
            <w:proofErr w:type="spellStart"/>
            <w:r w:rsidRPr="007D70D3">
              <w:t>Vote.VoteCommit</w:t>
            </w:r>
            <w:proofErr w:type="spellEnd"/>
          </w:p>
          <w:p w:rsidR="007D70D3" w:rsidRDefault="007D70D3" w:rsidP="007D70D3">
            <w:proofErr w:type="spellStart"/>
            <w:r w:rsidRPr="007D70D3">
              <w:t>currResult</w:t>
            </w:r>
            <w:proofErr w:type="spellEnd"/>
            <w:r w:rsidRPr="007D70D3">
              <w:t xml:space="preserve"> == null</w:t>
            </w:r>
          </w:p>
          <w:p w:rsidR="007D70D3" w:rsidRDefault="007D70D3" w:rsidP="007D70D3">
            <w:proofErr w:type="spellStart"/>
            <w:r w:rsidRPr="007D70D3">
              <w:t>currResult</w:t>
            </w:r>
            <w:proofErr w:type="spellEnd"/>
            <w:r w:rsidRPr="007D70D3">
              <w:t xml:space="preserve"> == </w:t>
            </w:r>
            <w:proofErr w:type="spellStart"/>
            <w:r w:rsidRPr="007D70D3">
              <w:t>Vote.VoteCommit</w:t>
            </w:r>
            <w:proofErr w:type="spellEnd"/>
          </w:p>
          <w:p w:rsidR="007D70D3" w:rsidRDefault="007D70D3" w:rsidP="007D70D3">
            <w:proofErr w:type="spellStart"/>
            <w:r w:rsidRPr="007D70D3">
              <w:t>logSection</w:t>
            </w:r>
            <w:proofErr w:type="spellEnd"/>
            <w:r w:rsidRPr="007D70D3">
              <w:t xml:space="preserve"> == null</w:t>
            </w:r>
          </w:p>
          <w:p w:rsidR="007D70D3" w:rsidRDefault="007D70D3" w:rsidP="007D70D3">
            <w:r w:rsidRPr="007D70D3">
              <w:t xml:space="preserve">result == </w:t>
            </w:r>
            <w:proofErr w:type="spellStart"/>
            <w:r w:rsidRPr="007D70D3">
              <w:t>Vote.VoteReadOnly</w:t>
            </w:r>
            <w:proofErr w:type="spellEnd"/>
          </w:p>
          <w:p w:rsidR="007D70D3" w:rsidRDefault="007D70D3" w:rsidP="007D70D3">
            <w:proofErr w:type="spellStart"/>
            <w:r w:rsidRPr="007D70D3">
              <w:t>currResult</w:t>
            </w:r>
            <w:proofErr w:type="spellEnd"/>
            <w:r w:rsidRPr="007D70D3">
              <w:t xml:space="preserve"> == </w:t>
            </w:r>
            <w:proofErr w:type="spellStart"/>
            <w:r w:rsidRPr="007D70D3">
              <w:t>Vote.VoteRollback</w:t>
            </w:r>
            <w:proofErr w:type="spellEnd"/>
          </w:p>
          <w:p w:rsidR="00BF71F7" w:rsidRDefault="007D70D3" w:rsidP="007D70D3">
            <w:r w:rsidRPr="007D70D3">
              <w:t xml:space="preserve">result == </w:t>
            </w:r>
            <w:proofErr w:type="spellStart"/>
            <w:r w:rsidRPr="007D70D3">
              <w:t>Vote.VoteCommit</w:t>
            </w:r>
            <w:proofErr w:type="spellEnd"/>
          </w:p>
          <w:p w:rsidR="00BF71F7" w:rsidRDefault="00BF71F7" w:rsidP="007D70D3"/>
        </w:tc>
        <w:tc>
          <w:tcPr>
            <w:tcW w:w="561" w:type="dxa"/>
          </w:tcPr>
          <w:p w:rsidR="007D70D3" w:rsidRDefault="007D70D3" w:rsidP="00DC13A6"/>
          <w:p w:rsidR="007D70D3" w:rsidRDefault="007D70D3" w:rsidP="00DC13A6"/>
          <w:p w:rsidR="00DC13A6" w:rsidRDefault="007D70D3" w:rsidP="00DC13A6">
            <w:r>
              <w:t>469</w:t>
            </w:r>
          </w:p>
          <w:p w:rsidR="007D70D3" w:rsidRDefault="007D70D3" w:rsidP="00DC13A6">
            <w:r>
              <w:t>470</w:t>
            </w:r>
          </w:p>
          <w:p w:rsidR="007D70D3" w:rsidRDefault="007D70D3" w:rsidP="00DC13A6">
            <w:r>
              <w:t>520</w:t>
            </w:r>
          </w:p>
          <w:p w:rsidR="007D70D3" w:rsidRDefault="007D70D3" w:rsidP="00DC13A6">
            <w:r>
              <w:t>599</w:t>
            </w:r>
          </w:p>
          <w:p w:rsidR="007D70D3" w:rsidRDefault="007D70D3" w:rsidP="00DC13A6">
            <w:r>
              <w:t>602</w:t>
            </w:r>
          </w:p>
          <w:p w:rsidR="007D70D3" w:rsidRDefault="007D70D3" w:rsidP="00DC13A6">
            <w:r>
              <w:t>608</w:t>
            </w:r>
          </w:p>
          <w:p w:rsidR="007D70D3" w:rsidRDefault="007D70D3" w:rsidP="00DC13A6">
            <w:r>
              <w:t>629</w:t>
            </w:r>
          </w:p>
          <w:p w:rsidR="007D70D3" w:rsidRDefault="007D70D3" w:rsidP="00DC13A6">
            <w:r>
              <w:t>635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41</w:t>
            </w:r>
          </w:p>
        </w:tc>
        <w:tc>
          <w:tcPr>
            <w:tcW w:w="8440" w:type="dxa"/>
            <w:vMerge w:val="restart"/>
            <w:vAlign w:val="center"/>
          </w:tcPr>
          <w:p w:rsidR="007D70D3" w:rsidRPr="007D70D3" w:rsidRDefault="007D70D3" w:rsidP="00BF71F7">
            <w:pPr>
              <w:jc w:val="both"/>
            </w:pPr>
            <w:r>
              <w:t xml:space="preserve">About </w:t>
            </w:r>
            <w:r>
              <w:rPr>
                <w:b/>
              </w:rPr>
              <w:t xml:space="preserve">Output Format: </w:t>
            </w:r>
            <w:proofErr w:type="gramStart"/>
            <w:r>
              <w:t>in our piece of code</w:t>
            </w:r>
            <w:proofErr w:type="gramEnd"/>
            <w:r>
              <w:t xml:space="preserve"> we don’t have any portion of code that is going to display something to the user that have to be </w:t>
            </w:r>
            <w:r w:rsidRPr="007D70D3">
              <w:t>comprehensive</w:t>
            </w:r>
            <w:r>
              <w:t xml:space="preserve"> or guides</w:t>
            </w:r>
            <w:r w:rsidRPr="007D70D3">
              <w:t xml:space="preserve"> to how to correct the problem</w:t>
            </w:r>
            <w:r w:rsidR="00FA17F8">
              <w:t>.</w:t>
            </w:r>
          </w:p>
        </w:tc>
        <w:tc>
          <w:tcPr>
            <w:tcW w:w="561" w:type="dxa"/>
            <w:vAlign w:val="center"/>
          </w:tcPr>
          <w:p w:rsidR="00FA17F8" w:rsidRDefault="00FA17F8" w:rsidP="00FA17F8">
            <w:pPr>
              <w:jc w:val="center"/>
            </w:pPr>
            <w:r>
              <w:t>-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lastRenderedPageBreak/>
              <w:t>42</w:t>
            </w:r>
          </w:p>
        </w:tc>
        <w:tc>
          <w:tcPr>
            <w:tcW w:w="8440" w:type="dxa"/>
            <w:vMerge/>
          </w:tcPr>
          <w:p w:rsidR="007D70D3" w:rsidRDefault="007D70D3" w:rsidP="00DC13A6"/>
        </w:tc>
        <w:tc>
          <w:tcPr>
            <w:tcW w:w="561" w:type="dxa"/>
            <w:vAlign w:val="center"/>
          </w:tcPr>
          <w:p w:rsidR="007D70D3" w:rsidRDefault="00FA17F8" w:rsidP="00FA17F8">
            <w:pPr>
              <w:jc w:val="center"/>
            </w:pPr>
            <w:r>
              <w:t>-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lastRenderedPageBreak/>
              <w:t>43</w:t>
            </w:r>
          </w:p>
        </w:tc>
        <w:tc>
          <w:tcPr>
            <w:tcW w:w="8440" w:type="dxa"/>
            <w:vMerge/>
          </w:tcPr>
          <w:p w:rsidR="007D70D3" w:rsidRDefault="007D70D3" w:rsidP="00DC13A6"/>
        </w:tc>
        <w:tc>
          <w:tcPr>
            <w:tcW w:w="561" w:type="dxa"/>
            <w:vAlign w:val="center"/>
          </w:tcPr>
          <w:p w:rsidR="007D70D3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44</w:t>
            </w:r>
          </w:p>
        </w:tc>
        <w:tc>
          <w:tcPr>
            <w:tcW w:w="8440" w:type="dxa"/>
          </w:tcPr>
          <w:p w:rsidR="00DC13A6" w:rsidRDefault="00DC13A6" w:rsidP="00DC13A6">
            <w:bookmarkStart w:id="0" w:name="_GoBack"/>
            <w:bookmarkEnd w:id="0"/>
          </w:p>
        </w:tc>
        <w:tc>
          <w:tcPr>
            <w:tcW w:w="561" w:type="dxa"/>
          </w:tcPr>
          <w:p w:rsidR="00DC13A6" w:rsidRDefault="00DC13A6" w:rsidP="00DC13A6"/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45</w:t>
            </w:r>
          </w:p>
        </w:tc>
        <w:tc>
          <w:tcPr>
            <w:tcW w:w="8440" w:type="dxa"/>
          </w:tcPr>
          <w:p w:rsidR="00DC13A6" w:rsidRDefault="00FA17F8" w:rsidP="00DC13A6">
            <w:r>
              <w:t>The order of evaluation and computation is correct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46</w:t>
            </w:r>
          </w:p>
        </w:tc>
        <w:tc>
          <w:tcPr>
            <w:tcW w:w="8440" w:type="dxa"/>
          </w:tcPr>
          <w:p w:rsidR="00FA17F8" w:rsidRPr="00FA17F8" w:rsidRDefault="00FA17F8" w:rsidP="00BF71F7">
            <w:pPr>
              <w:jc w:val="both"/>
            </w:pPr>
            <w:r>
              <w:t>The highlighted parenthesis in bold can be omitted</w:t>
            </w:r>
            <w:r w:rsidR="00BF71F7">
              <w:t xml:space="preserve"> because the precedence of the arithmetic and logic operators is anyway preserved. </w:t>
            </w:r>
          </w:p>
          <w:p w:rsidR="00DC13A6" w:rsidRDefault="00FA17F8" w:rsidP="00FA17F8">
            <w:r w:rsidRPr="00FA17F8">
              <w:rPr>
                <w:b/>
              </w:rPr>
              <w:t>(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proofErr w:type="spellStart"/>
            <w:r>
              <w:t>nRes</w:t>
            </w:r>
            <w:proofErr w:type="spellEnd"/>
            <w:r>
              <w:t xml:space="preserve"> – 1</w:t>
            </w:r>
            <w:r>
              <w:rPr>
                <w:b/>
              </w:rPr>
              <w:t>)</w:t>
            </w:r>
            <w:r>
              <w:t xml:space="preserve"> &amp;&amp; </w:t>
            </w:r>
            <w:proofErr w:type="spellStart"/>
            <w:r>
              <w:t>lastXAResCommit</w:t>
            </w:r>
            <w:proofErr w:type="spellEnd"/>
            <w:r>
              <w:t xml:space="preserve"> &amp;&amp; </w:t>
            </w:r>
            <w:r w:rsidRPr="00FA17F8">
              <w:rPr>
                <w:b/>
              </w:rPr>
              <w:t>(</w:t>
            </w:r>
            <w:proofErr w:type="spellStart"/>
            <w:r>
              <w:t>laoResource</w:t>
            </w:r>
            <w:proofErr w:type="spellEnd"/>
            <w:r>
              <w:t xml:space="preserve"> == null</w:t>
            </w:r>
            <w:r w:rsidRPr="00FA17F8">
              <w:rPr>
                <w:b/>
              </w:rPr>
              <w:t>)</w:t>
            </w:r>
            <w:r>
              <w:t xml:space="preserve"> &amp;&amp; </w:t>
            </w:r>
          </w:p>
        </w:tc>
        <w:tc>
          <w:tcPr>
            <w:tcW w:w="561" w:type="dxa"/>
          </w:tcPr>
          <w:p w:rsidR="00FA17F8" w:rsidRDefault="00FA17F8" w:rsidP="00DC13A6"/>
          <w:p w:rsidR="00BF71F7" w:rsidRDefault="00BF71F7" w:rsidP="00DC13A6"/>
          <w:p w:rsidR="00DC13A6" w:rsidRDefault="00FA17F8" w:rsidP="00DC13A6">
            <w:r>
              <w:t>469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47</w:t>
            </w:r>
          </w:p>
        </w:tc>
        <w:tc>
          <w:tcPr>
            <w:tcW w:w="8440" w:type="dxa"/>
          </w:tcPr>
          <w:p w:rsidR="00DC13A6" w:rsidRDefault="00FA17F8" w:rsidP="00DC13A6">
            <w:r>
              <w:t>There is no arithmetic division in the method</w:t>
            </w:r>
          </w:p>
        </w:tc>
        <w:tc>
          <w:tcPr>
            <w:tcW w:w="561" w:type="dxa"/>
            <w:vAlign w:val="center"/>
          </w:tcPr>
          <w:p w:rsidR="00DC13A6" w:rsidRPr="00FA17F8" w:rsidRDefault="00FA17F8" w:rsidP="00FA17F8">
            <w:pPr>
              <w:jc w:val="center"/>
            </w:pPr>
            <w:r w:rsidRPr="00FA17F8">
              <w:t>-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48</w:t>
            </w:r>
          </w:p>
        </w:tc>
        <w:tc>
          <w:tcPr>
            <w:tcW w:w="8440" w:type="dxa"/>
          </w:tcPr>
          <w:p w:rsidR="00DC13A6" w:rsidRDefault="00FA17F8" w:rsidP="00FA17F8">
            <w:proofErr w:type="gramStart"/>
            <w:r>
              <w:t xml:space="preserve">All the </w:t>
            </w:r>
            <w:r w:rsidRPr="00FA17F8">
              <w:t>integer arithmetic</w:t>
            </w:r>
            <w:r>
              <w:t xml:space="preserve"> operation don’t cause unexpected t</w:t>
            </w:r>
            <w:r w:rsidR="00BF71F7">
              <w:t>runcation/rounding</w:t>
            </w:r>
            <w:proofErr w:type="gramEnd"/>
            <w:r w:rsidR="00BF71F7">
              <w:t xml:space="preserve"> due to having </w:t>
            </w:r>
            <w:r>
              <w:t>only addition and difference.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49</w:t>
            </w:r>
          </w:p>
        </w:tc>
        <w:tc>
          <w:tcPr>
            <w:tcW w:w="8440" w:type="dxa"/>
          </w:tcPr>
          <w:p w:rsidR="00DC13A6" w:rsidRDefault="00FA17F8" w:rsidP="00DC13A6">
            <w:r>
              <w:t>All the Boolean comparison</w:t>
            </w:r>
            <w:r w:rsidR="00BF71F7">
              <w:t>s</w:t>
            </w:r>
            <w:r>
              <w:t xml:space="preserve"> are correct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50</w:t>
            </w:r>
          </w:p>
        </w:tc>
        <w:tc>
          <w:tcPr>
            <w:tcW w:w="8440" w:type="dxa"/>
          </w:tcPr>
          <w:p w:rsidR="00DC13A6" w:rsidRDefault="00013BB0" w:rsidP="00BF71F7">
            <w:pPr>
              <w:jc w:val="both"/>
            </w:pPr>
            <w:r>
              <w:t>The error condition in all try-catch expression</w:t>
            </w:r>
            <w:r w:rsidR="00BF71F7">
              <w:t>s</w:t>
            </w:r>
            <w:r>
              <w:t xml:space="preserve"> </w:t>
            </w:r>
            <w:proofErr w:type="gramStart"/>
            <w:r>
              <w:t>is correctly managed</w:t>
            </w:r>
            <w:proofErr w:type="gramEnd"/>
            <w:r>
              <w:t xml:space="preserve">. </w:t>
            </w:r>
            <w:r w:rsidR="00BF71F7">
              <w:t xml:space="preserve">Essentially if a try </w:t>
            </w:r>
            <w:proofErr w:type="spellStart"/>
            <w:r w:rsidR="00BF71F7">
              <w:t>anch</w:t>
            </w:r>
            <w:proofErr w:type="spellEnd"/>
            <w:r w:rsidR="00BF71F7">
              <w:t xml:space="preserve"> in which there is a communication about commit fails, in the catch branch the program will communicate the intention of a rollback action.  </w:t>
            </w:r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51</w:t>
            </w:r>
          </w:p>
        </w:tc>
        <w:tc>
          <w:tcPr>
            <w:tcW w:w="8440" w:type="dxa"/>
          </w:tcPr>
          <w:p w:rsidR="00013BB0" w:rsidRDefault="00013BB0" w:rsidP="00DC13A6">
            <w:r>
              <w:t>.</w:t>
            </w:r>
            <w:proofErr w:type="gramStart"/>
            <w:r>
              <w:t>get(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returns </w:t>
            </w:r>
            <w:r w:rsidRPr="00013BB0">
              <w:t>the element at the specified position in this list</w:t>
            </w:r>
            <w:r>
              <w:t>. The program force this element to be a Resource type</w:t>
            </w:r>
          </w:p>
          <w:p w:rsidR="00013BB0" w:rsidRDefault="00013BB0" w:rsidP="00DC13A6"/>
          <w:p w:rsidR="00DC13A6" w:rsidRDefault="00013BB0" w:rsidP="00DC13A6">
            <w:r w:rsidRPr="00013BB0">
              <w:t xml:space="preserve">(Resource) </w:t>
            </w:r>
            <w:proofErr w:type="spellStart"/>
            <w:r w:rsidRPr="00013BB0">
              <w:t>resourceObjects.get</w:t>
            </w:r>
            <w:proofErr w:type="spellEnd"/>
            <w:r w:rsidRPr="00013BB0">
              <w:t>(</w:t>
            </w:r>
            <w:proofErr w:type="spellStart"/>
            <w:r w:rsidRPr="00013BB0">
              <w:t>i</w:t>
            </w:r>
            <w:proofErr w:type="spellEnd"/>
            <w:r w:rsidRPr="00013BB0">
              <w:t>);</w:t>
            </w:r>
          </w:p>
        </w:tc>
        <w:tc>
          <w:tcPr>
            <w:tcW w:w="561" w:type="dxa"/>
          </w:tcPr>
          <w:p w:rsidR="00013BB0" w:rsidRDefault="00013BB0" w:rsidP="00DC13A6"/>
          <w:p w:rsidR="00013BB0" w:rsidRDefault="00013BB0" w:rsidP="00DC13A6"/>
          <w:p w:rsidR="00013BB0" w:rsidRDefault="00013BB0" w:rsidP="00DC13A6"/>
          <w:p w:rsidR="00DC13A6" w:rsidRDefault="00013BB0" w:rsidP="00DC13A6">
            <w:r>
              <w:t>466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52</w:t>
            </w:r>
          </w:p>
        </w:tc>
        <w:tc>
          <w:tcPr>
            <w:tcW w:w="8440" w:type="dxa"/>
          </w:tcPr>
          <w:p w:rsidR="00DC13A6" w:rsidRDefault="00013BB0" w:rsidP="00BF71F7">
            <w:pPr>
              <w:jc w:val="both"/>
            </w:pPr>
            <w:proofErr w:type="gramStart"/>
            <w:r>
              <w:t xml:space="preserve">There is no throw-catch expression that ensure a no </w:t>
            </w:r>
            <w:hyperlink r:id="rId5" w:tooltip="class in java.lang" w:history="1">
              <w:proofErr w:type="spellStart"/>
              <w:r w:rsidRPr="00013BB0">
                <w:t>IndexOutOfBoundsException</w:t>
              </w:r>
              <w:proofErr w:type="spellEnd"/>
            </w:hyperlink>
            <w:r>
              <w:t xml:space="preserve">  because the code already guarantee this case.</w:t>
            </w:r>
            <w:proofErr w:type="gramEnd"/>
            <w:r w:rsidR="00BF71F7">
              <w:t xml:space="preserve"> </w:t>
            </w:r>
            <w:proofErr w:type="gramStart"/>
            <w:r w:rsidR="00BF71F7">
              <w:t>But</w:t>
            </w:r>
            <w:proofErr w:type="gramEnd"/>
            <w:r w:rsidR="00BF71F7">
              <w:t xml:space="preserve"> it’s always better to have managed this exception in order to manage any error that can happen if, for example, something went wrong before. </w:t>
            </w:r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53</w:t>
            </w:r>
          </w:p>
        </w:tc>
        <w:tc>
          <w:tcPr>
            <w:tcW w:w="8440" w:type="dxa"/>
          </w:tcPr>
          <w:p w:rsidR="00DC13A6" w:rsidRDefault="00013BB0" w:rsidP="00DC13A6">
            <w:r>
              <w:t xml:space="preserve">The appropriation action </w:t>
            </w:r>
            <w:proofErr w:type="gramStart"/>
            <w:r>
              <w:t>is taken</w:t>
            </w:r>
            <w:proofErr w:type="gramEnd"/>
            <w:r>
              <w:t xml:space="preserve"> whenever a try fails</w:t>
            </w:r>
            <w:r w:rsidR="00BF71F7">
              <w:t>.</w:t>
            </w:r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013BB0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54</w:t>
            </w:r>
          </w:p>
        </w:tc>
        <w:tc>
          <w:tcPr>
            <w:tcW w:w="8440" w:type="dxa"/>
            <w:vMerge w:val="restart"/>
            <w:vAlign w:val="center"/>
          </w:tcPr>
          <w:p w:rsidR="00013BB0" w:rsidRPr="00013BB0" w:rsidRDefault="00013BB0" w:rsidP="00BF71F7">
            <w:r>
              <w:t xml:space="preserve">About </w:t>
            </w:r>
            <w:r>
              <w:rPr>
                <w:b/>
              </w:rPr>
              <w:t xml:space="preserve">Flow of Control: </w:t>
            </w:r>
            <w:proofErr w:type="gramStart"/>
            <w:r>
              <w:t>in our piece of code</w:t>
            </w:r>
            <w:proofErr w:type="gramEnd"/>
            <w:r>
              <w:t xml:space="preserve"> we don’t have </w:t>
            </w:r>
            <w:r>
              <w:rPr>
                <w:b/>
              </w:rPr>
              <w:t xml:space="preserve">switch statement </w:t>
            </w:r>
            <w:r>
              <w:t>and loops.</w:t>
            </w:r>
          </w:p>
        </w:tc>
        <w:tc>
          <w:tcPr>
            <w:tcW w:w="561" w:type="dxa"/>
            <w:vMerge w:val="restart"/>
            <w:vAlign w:val="center"/>
          </w:tcPr>
          <w:p w:rsidR="00013BB0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55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56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013BB0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57</w:t>
            </w:r>
          </w:p>
        </w:tc>
        <w:tc>
          <w:tcPr>
            <w:tcW w:w="8440" w:type="dxa"/>
            <w:vMerge w:val="restart"/>
            <w:vAlign w:val="center"/>
          </w:tcPr>
          <w:p w:rsidR="00013BB0" w:rsidRPr="00013BB0" w:rsidRDefault="00013BB0" w:rsidP="00013BB0">
            <w:r>
              <w:t xml:space="preserve">About </w:t>
            </w:r>
            <w:r>
              <w:rPr>
                <w:b/>
              </w:rPr>
              <w:t xml:space="preserve">Files: </w:t>
            </w:r>
            <w:proofErr w:type="gramStart"/>
            <w:r>
              <w:t>in our method</w:t>
            </w:r>
            <w:proofErr w:type="gramEnd"/>
            <w:r>
              <w:t xml:space="preserve"> there is</w:t>
            </w:r>
            <w:r w:rsidR="00BF71F7">
              <w:t xml:space="preserve"> no reference to external file or any other operations that concern them.</w:t>
            </w:r>
          </w:p>
        </w:tc>
        <w:tc>
          <w:tcPr>
            <w:tcW w:w="561" w:type="dxa"/>
            <w:vMerge w:val="restart"/>
            <w:vAlign w:val="center"/>
          </w:tcPr>
          <w:p w:rsidR="00013BB0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58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59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60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</w:tbl>
    <w:p w:rsidR="00DC13A6" w:rsidRDefault="00DC13A6" w:rsidP="00DC13A6"/>
    <w:sectPr w:rsidR="00DC13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B0314"/>
    <w:multiLevelType w:val="hybridMultilevel"/>
    <w:tmpl w:val="08307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A6"/>
    <w:rsid w:val="00013BB0"/>
    <w:rsid w:val="001526B0"/>
    <w:rsid w:val="003D6469"/>
    <w:rsid w:val="00796A9E"/>
    <w:rsid w:val="007D70D3"/>
    <w:rsid w:val="00BF71F7"/>
    <w:rsid w:val="00DC13A6"/>
    <w:rsid w:val="00E000E7"/>
    <w:rsid w:val="00E25EBB"/>
    <w:rsid w:val="00F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C0769-F3B8-4F01-BA68-E26ACCBC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1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25EB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013BB0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013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IndexOutOfBoundsExce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schiavo</dc:creator>
  <cp:keywords/>
  <dc:description/>
  <cp:lastModifiedBy>massimo schiavo</cp:lastModifiedBy>
  <cp:revision>1</cp:revision>
  <dcterms:created xsi:type="dcterms:W3CDTF">2015-12-29T12:51:00Z</dcterms:created>
  <dcterms:modified xsi:type="dcterms:W3CDTF">2015-12-30T14:51:00Z</dcterms:modified>
</cp:coreProperties>
</file>