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b/>
          <w:bCs/>
          <w:color w:val="1F2A44"/>
          <w:sz w:val="72"/>
          <w:szCs w:val="72"/>
        </w:rPr>
        <w:t xml:space="preserve">TRANSY</w:t>
      </w:r>
    </w:p>
    <w:p>
      <w:pPr>
        <w:pBdr>
          <w:bottom w:val="single" w:color="D9771E" w:sz="18" w:space="6"/>
        </w:pBdr>
        <w:spacing w:after="120"/>
      </w:pPr>
      <w:r>
        <w:rPr>
          <w:color w:val="D9771E"/>
          <w:sz w:val="34"/>
          <w:szCs w:val="34"/>
        </w:rPr>
        <w:t xml:space="preserve">Guida rapida alla consultazione delle statistiche</w:t>
      </w:r>
    </w:p>
    <w:p>
      <w:pPr>
        <w:spacing w:after="600" w:before="240"/>
      </w:pPr>
      <w:r>
        <w:rPr>
          <w:color w:val="5A6270"/>
          <w:sz w:val="24"/>
          <w:szCs w:val="24"/>
        </w:rPr>
        <w:t xml:space="preserve">Per gli allenatori – Basket Sarezzo · Stagione 2026/2027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2A44" w:sz="24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In breve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Indirizzo:</w:t>
            </w:r>
            <w:r>
              <w:t xml:space="preserve"> https://www.basketsarezzo.com/code/bbs/index.html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Utente e password iniziali:</w:t>
            </w:r>
            <w:r>
              <w:t xml:space="preserve"> nome di battesimo + iniziale del cognome, tutto minuscolo (es. cristianr)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Primo accesso:</w:t>
            </w:r>
            <w:r>
              <w:t xml:space="preserve"> Cambia → Società Sarezzo, Stagione 2026/2027 → OK → clic su DR1 → clic sulla Fase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Aprire una partita:</w:t>
            </w:r>
            <w:r>
              <w:t xml:space="preserve"> doppio clic sulla scheda della partita (o pulsante verde)</w:t>
            </w:r>
          </w:p>
        </w:tc>
      </w:tr>
    </w:tbl>
    <w:p>
      <w:pPr>
        <w:spacing w:after="120"/>
      </w:pPr>
    </w:p>
    <w:p>
      <w:pPr>
        <w:spacing w:after="120" w:before="400"/>
      </w:pPr>
      <w:r>
        <w:rPr>
          <w:b/>
          <w:bCs/>
          <w:color w:val="1F2A44"/>
          <w:sz w:val="26"/>
          <w:szCs w:val="26"/>
        </w:rPr>
        <w:t xml:space="preserve">Contenuti</w:t>
      </w:r>
    </w:p>
    <w:p>
      <w:pPr>
        <w:spacing w:after="60"/>
      </w:pPr>
      <w:r>
        <w:rPr>
          <w:color w:val="5A6270"/>
        </w:rPr>
        <w:t xml:space="preserve">1. Che cos'è Transy</w:t>
      </w:r>
    </w:p>
    <w:p>
      <w:pPr>
        <w:spacing w:after="60"/>
      </w:pPr>
      <w:r>
        <w:rPr>
          <w:color w:val="5A6270"/>
        </w:rPr>
        <w:t xml:space="preserve">2. Accesso (login, cambio password, aggiornamenti)</w:t>
      </w:r>
    </w:p>
    <w:p>
      <w:pPr>
        <w:spacing w:after="60"/>
      </w:pPr>
      <w:r>
        <w:rPr>
          <w:color w:val="5A6270"/>
        </w:rPr>
        <w:t xml:space="preserve">3. Selezione di Società e Stagione</w:t>
      </w:r>
    </w:p>
    <w:p>
      <w:pPr>
        <w:spacing w:after="60"/>
      </w:pPr>
      <w:r>
        <w:rPr>
          <w:color w:val="5A6270"/>
        </w:rPr>
        <w:t xml:space="preserve">4. Consultare una partita (statistiche, mappa tiro, play-by-play)</w:t>
      </w:r>
    </w:p>
    <w:p>
      <w:pPr>
        <w:spacing w:after="60"/>
      </w:pPr>
      <w:r>
        <w:rPr>
          <w:color w:val="5A6270"/>
        </w:rPr>
        <w:t xml:space="preserve">5. Statistiche di campionato</w:t>
      </w:r>
    </w:p>
    <w:p>
      <w:pPr>
        <w:spacing w:after="60"/>
      </w:pPr>
      <w:r>
        <w:rPr>
          <w:color w:val="5A6270"/>
        </w:rPr>
        <w:t xml:space="preserve">6. Guida alle statistiche (in Transy)</w:t>
      </w:r>
    </w:p>
    <w:p>
      <w:pPr>
        <w:spacing w:after="60"/>
      </w:pPr>
      <w:r>
        <w:rPr>
          <w:color w:val="5A6270"/>
        </w:rPr>
        <w:t xml:space="preserve">7. Glossario delle statistiche più comuni</w:t>
      </w:r>
    </w:p>
    <w:p>
      <w:pPr>
        <w:spacing w:after="60"/>
      </w:pPr>
      <w:r>
        <w:rPr>
          <w:color w:val="5A6270"/>
        </w:rPr>
        <w:t xml:space="preserve">8. Consigli per leggere i dati</w:t>
      </w:r>
    </w:p>
    <w:p>
      <w:pPr>
        <w:spacing w:after="60"/>
      </w:pPr>
      <w:r>
        <w:rPr>
          <w:color w:val="5A6270"/>
        </w:rPr>
        <w:t xml:space="preserve">9. Domande frequenti</w:t>
      </w:r>
    </w:p>
    <w:p>
      <w:r>
        <w:br w:type="page"/>
      </w:r>
    </w:p>
    <w:p>
      <w:pPr>
        <w:pStyle w:val="Heading1"/>
      </w:pPr>
      <w:r>
        <w:t xml:space="preserve">1. Che cos'è Transy</w:t>
      </w:r>
    </w:p>
    <w:p>
      <w:pPr>
        <w:spacing w:after="120"/>
      </w:pPr>
      <w:r>
        <w:t xml:space="preserve">Transy è l'applicazione con cui vengono registrate le partite e calcolate le statistiche. Questa guida spiega come consultarle: statistiche della singola partita, mappa di tiro, play-by-play e statistiche di campionato.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Nessuna installazione:</w:t>
      </w:r>
      <w:r>
        <w:t xml:space="preserve"> è un'applicazione web, basta un browser (Chrome, Edge, Safari, Firefox…) e una connessione a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Qualsiasi dispositivo:</w:t>
      </w:r>
      <w:r>
        <w:t xml:space="preserve"> funziona da computer, tablet e smartphone.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Sola consultazione:</w:t>
      </w:r>
      <w:r>
        <w:t xml:space="preserve"> per gli utenti "Allenatori" le operazioni di modifica e cancellazione sono disabilitate, quindi si può esplorare liberamente senza rischio di fare danni.</w:t>
      </w:r>
    </w:p>
    <w:p>
      <w:pPr>
        <w:pStyle w:val="Heading1"/>
      </w:pPr>
      <w:r>
        <w:t xml:space="preserve">2. Accesso</w:t>
      </w:r>
    </w:p>
    <w:p>
      <w:pPr>
        <w:pStyle w:val="Heading2"/>
      </w:pPr>
      <w:r>
        <w:t xml:space="preserve">2.1 Login</w:t>
      </w:r>
    </w:p>
    <w:p>
      <w:pPr>
        <w:spacing w:after="120"/>
      </w:pPr>
      <w:r>
        <w:t xml:space="preserve">Aprire il browser e collegarsi a questo indirizzo: </w:t>
      </w:r>
      <w:hyperlink w:history="1" r:id="rIdweeia2z25ztsbs3rhbfjn">
        <w:r>
          <w:rPr>
            <w:rStyle w:val="Hyperlink"/>
          </w:rPr>
          <w:t xml:space="preserve">https://www.basketsarezzo.com/code/bbs/index.html</w:t>
        </w:r>
      </w:hyperlink>
    </w:p>
    <w:p>
      <w:pPr>
        <w:spacing w:after="120"/>
      </w:pPr>
      <w:r>
        <w:t xml:space="preserve">Si apre la pagina di login, che chiede utente e password.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476500" cy="2181225"/>
            <wp:effectExtent t="0" r="0" b="0" l="0"/>
            <wp:docPr id="1" name="Figura 1" descr="Pagina di login" title="Pagina di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270"/>
          <w:sz w:val="18"/>
          <w:szCs w:val="18"/>
        </w:rPr>
        <w:t xml:space="preserve">Figura 1 – Pagina di login</w:t>
      </w:r>
    </w:p>
    <w:p>
      <w:pPr>
        <w:spacing w:after="120"/>
      </w:pPr>
      <w:r>
        <w:t xml:space="preserve">Gli utenti sono stati creati con </w:t>
      </w:r>
      <w:r>
        <w:rPr>
          <w:b/>
          <w:bCs/>
        </w:rPr>
        <w:t xml:space="preserve">nome utente e password uguali</w:t>
      </w:r>
      <w:r>
        <w:t xml:space="preserve">, formati dal nome di battesimo seguito dall'iniziale del cognome, tutto minuscolo e senza spazi. Ad esempio: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Cristian R. → utente </w:t>
      </w:r>
      <w:r>
        <w:rPr>
          <w:b/>
          <w:bCs/>
        </w:rPr>
        <w:t xml:space="preserve">cristianr</w:t>
      </w:r>
      <w:r>
        <w:t xml:space="preserve">, password </w:t>
      </w:r>
      <w:r>
        <w:rPr>
          <w:b/>
          <w:bCs/>
        </w:rPr>
        <w:t xml:space="preserve">cristianr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Fabio C. → utente </w:t>
      </w:r>
      <w:r>
        <w:rPr>
          <w:b/>
          <w:bCs/>
        </w:rPr>
        <w:t xml:space="preserve">fabioc</w:t>
      </w:r>
      <w:r>
        <w:t xml:space="preserve">, password </w:t>
      </w:r>
      <w:r>
        <w:rPr>
          <w:b/>
          <w:bCs/>
        </w:rPr>
        <w:t xml:space="preserve">fabioc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0392B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C0392B"/>
              </w:rPr>
              <w:t xml:space="preserve">Attenzione: </w:t>
            </w:r>
            <w:r>
              <w:t xml:space="preserve">la password iniziale coincide con il nome utente ed è quindi facile da indovinare. Cambiarla al primo accesso (vedi il paragrafo 2.2).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Cambio password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Aprire il menu </w:t>
      </w:r>
      <w:r>
        <w:rPr>
          <w:b/>
          <w:bCs/>
        </w:rPr>
        <w:t xml:space="preserve">Strumenti</w:t>
      </w:r>
      <w:r>
        <w:t xml:space="preserve"> e scegliere </w:t>
      </w:r>
      <w:r>
        <w:rPr>
          <w:b/>
          <w:bCs/>
        </w:rPr>
        <w:t xml:space="preserve">Utenti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Nella riga del proprio utente, cliccare sull'icona della </w:t>
      </w:r>
      <w:r>
        <w:rPr>
          <w:b/>
          <w:bCs/>
        </w:rPr>
        <w:t xml:space="preserve">matita</w:t>
      </w:r>
      <w:r>
        <w:t xml:space="preserve"> (colonna Azioni).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Inserire la nuova password e confermare.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095500" cy="1676400"/>
            <wp:effectExtent t="0" r="0" b="0" l="0"/>
            <wp:docPr id="1" name="Figura 2" descr="Menu Strumenti → Utenti" title="Menu Strumenti → Uten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270"/>
          <w:sz w:val="18"/>
          <w:szCs w:val="18"/>
        </w:rPr>
        <w:t xml:space="preserve">Figura 2 – Menu Strumenti → Utenti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1143000" cy="657225"/>
            <wp:effectExtent t="0" r="0" b="0" l="0"/>
            <wp:docPr id="1" name="Figura 3" descr="Pulsante di modifica (matita) nella colonna Azioni" title="Pulsante di modifica (matita) nella colonna Azio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270"/>
          <w:sz w:val="18"/>
          <w:szCs w:val="18"/>
        </w:rPr>
        <w:t xml:space="preserve">Figura 3 – Pulsante di modifica (matita) nella colonna Azioni</w:t>
      </w:r>
    </w:p>
    <w:p>
      <w:pPr>
        <w:pStyle w:val="Heading2"/>
      </w:pPr>
      <w:r>
        <w:t xml:space="preserve">2.3 Aggiornamenti dell'applicazione</w:t>
      </w:r>
    </w:p>
    <w:p>
      <w:pPr>
        <w:spacing w:after="120"/>
      </w:pPr>
      <w:r>
        <w:t xml:space="preserve">Quando è disponibile una nuova versione di Transy, l'applicazione se ne accorge da sola e dopo qualche secondo mostra in alto un banner come questo: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552450"/>
            <wp:effectExtent t="0" r="0" b="0" l="0"/>
            <wp:docPr id="1" name="Figura 4" descr="Banner di nuova versione disponibile" title="Banner di nuova versione disponib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270"/>
          <w:sz w:val="18"/>
          <w:szCs w:val="18"/>
        </w:rPr>
        <w:t xml:space="preserve">Figura 4 – Banner di nuova versione disponibile</w:t>
      </w:r>
    </w:p>
    <w:p>
      <w:pPr>
        <w:spacing w:after="120"/>
      </w:pPr>
      <w:r>
        <w:t xml:space="preserve">Cliccando su </w:t>
      </w:r>
      <w:r>
        <w:rPr>
          <w:b/>
          <w:bCs/>
        </w:rPr>
        <w:t xml:space="preserve">Aggiorna ora</w:t>
      </w:r>
      <w:r>
        <w:t xml:space="preserve"> l'applicazione si aggiorna automaticamente. In alternativa si può chiudere il banner con la </w:t>
      </w:r>
      <w:r>
        <w:rPr>
          <w:b/>
          <w:bCs/>
        </w:rPr>
        <w:t xml:space="preserve">X</w:t>
      </w:r>
      <w:r>
        <w:t xml:space="preserve"> e aggiornare in un secondo momento.</w:t>
      </w:r>
    </w:p>
    <w:p>
      <w:pPr>
        <w:pStyle w:val="Heading1"/>
      </w:pPr>
      <w:r>
        <w:t xml:space="preserve">3. Selezione di Società e Stagione</w:t>
      </w:r>
    </w:p>
    <w:p>
      <w:pPr>
        <w:spacing w:after="120"/>
      </w:pPr>
      <w:r>
        <w:t xml:space="preserve">Al primo accesso bisogna indicare quale società e quale stagione consultare: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Nella </w:t>
      </w:r>
      <w:r>
        <w:rPr>
          <w:b/>
          <w:bCs/>
        </w:rPr>
        <w:t xml:space="preserve">Dashboard</w:t>
      </w:r>
      <w:r>
        <w:t xml:space="preserve"> cliccare sul pulsante </w:t>
      </w:r>
      <w:r>
        <w:rPr>
          <w:b/>
          <w:bCs/>
        </w:rPr>
        <w:t xml:space="preserve">Cambia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Nella finestra che si apre selezionare la Società </w:t>
      </w:r>
      <w:r>
        <w:rPr>
          <w:b/>
          <w:bCs/>
        </w:rPr>
        <w:t xml:space="preserve">Sarezzo</w:t>
      </w:r>
      <w:r>
        <w:t xml:space="preserve"> e poi la Stagione </w:t>
      </w:r>
      <w:r>
        <w:rPr>
          <w:b/>
          <w:bCs/>
        </w:rPr>
        <w:t xml:space="preserve">2026/2027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Premere </w:t>
      </w:r>
      <w:r>
        <w:rPr>
          <w:b/>
          <w:bCs/>
        </w:rPr>
        <w:t xml:space="preserve">OK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381500" cy="904875"/>
            <wp:effectExtent t="0" r="0" b="0" l="0"/>
            <wp:docPr id="1" name="Figura 5" descr="Pulsante Cambia nella Dashboard" title="Pulsante Cambia nella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270"/>
          <w:sz w:val="18"/>
          <w:szCs w:val="18"/>
        </w:rPr>
        <w:t xml:space="preserve">Figura 5 – Pulsante Cambia nella Dashboard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048000" cy="1171575"/>
            <wp:effectExtent t="0" r="0" b="0" l="0"/>
            <wp:docPr id="1" name="Figura 6" descr="Selezione di Società e Stagione" title="Selezione di Società e Stagi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270"/>
          <w:sz w:val="18"/>
          <w:szCs w:val="18"/>
        </w:rPr>
        <w:t xml:space="preserve">Figura 6 – Selezione di Società e Stagione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6FB6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3B6FB6"/>
              </w:rPr>
              <w:t xml:space="preserve">Nota: </w:t>
            </w:r>
            <w:r>
              <w:t xml:space="preserve">la scelta viene memorizzata </w:t>
            </w:r>
            <w:r>
              <w:rPr>
                <w:b/>
                <w:bCs/>
              </w:rPr>
              <w:t xml:space="preserve">sul dispositivo</w:t>
            </w:r>
            <w:r>
              <w:t xml:space="preserve"> (nel browser), non nell'utente. Se si accede da un altro computer, tablet o browser bisogna ripetere la selezione anche lì. Lo stesso vale se si cancellano i dati di navigazione del browser.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 Campionati, fasi e partite</w:t>
      </w:r>
    </w:p>
    <w:p>
      <w:pPr>
        <w:spacing w:after="120"/>
      </w:pPr>
      <w:r>
        <w:t xml:space="preserve">Dopo la selezione compare la tabella </w:t>
      </w:r>
      <w:r>
        <w:rPr>
          <w:b/>
          <w:bCs/>
        </w:rPr>
        <w:t xml:space="preserve">Campionati</w:t>
      </w:r>
      <w:r>
        <w:t xml:space="preserve">, con tutti i campionati gestiti nella stagione (al momento solo la </w:t>
      </w:r>
      <w:r>
        <w:rPr>
          <w:b/>
          <w:bCs/>
        </w:rPr>
        <w:t xml:space="preserve">DR1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Cliccare sul campionato (</w:t>
      </w:r>
      <w:r>
        <w:rPr>
          <w:b/>
          <w:bCs/>
        </w:rPr>
        <w:t xml:space="preserve">DR1</w:t>
      </w:r>
      <w:r>
        <w:t xml:space="preserve">): a destra compare la tabella </w:t>
      </w:r>
      <w:r>
        <w:rPr>
          <w:b/>
          <w:bCs/>
        </w:rPr>
        <w:t xml:space="preserve">Fase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Cliccare sulla fase (ad esempio </w:t>
      </w:r>
      <w:r>
        <w:rPr>
          <w:b/>
          <w:bCs/>
        </w:rPr>
        <w:t xml:space="preserve">Prima Fase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Sotto compare l'elenco delle </w:t>
      </w:r>
      <w:r>
        <w:rPr>
          <w:b/>
          <w:bCs/>
        </w:rPr>
        <w:t xml:space="preserve">Partite</w:t>
      </w:r>
      <w:r>
        <w:t xml:space="preserve"> di quel campionato e di quella fase.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619500" cy="1343025"/>
            <wp:effectExtent t="0" r="0" b="0" l="0"/>
            <wp:docPr id="1" name="Figura 7" descr="Selezione del campionato (1) e della fase (2)" title="Selezione del campionato (1) e della fase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270"/>
          <w:sz w:val="18"/>
          <w:szCs w:val="18"/>
        </w:rPr>
        <w:t xml:space="preserve">Figura 7 – Selezione del campionato (1) e della fase (2)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6096000" cy="1562100"/>
            <wp:effectExtent t="0" r="0" b="0" l="0"/>
            <wp:docPr id="1" name="Figura 8" descr="Elenco delle partite" title="Elenco delle part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270"/>
          <w:sz w:val="18"/>
          <w:szCs w:val="18"/>
        </w:rPr>
        <w:t xml:space="preserve">Figura 8 – Elenco delle partite</w:t>
      </w:r>
    </w:p>
    <w:p>
      <w:pPr>
        <w:spacing w:after="120"/>
      </w:pPr>
      <w:r>
        <w:t xml:space="preserve">Ogni scheda riporta i dati principali della partita: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Significato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Match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Codice identificativo della partita (campionato, fase, giornata, numero gara, squadre, data)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Casa/Trasf.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la partita è stata giocata in casa o in trasferta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Giornata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Giornata di campionato (A01, A02…)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MyTeam / OppoTeam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nostra squadra e la squadra avversaria, con il punteggio finale accanto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Data, Num., Luogo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Data, numero gara e località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Arbitro 1 / Arbitro 2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Coppia arbitrale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In fondo a ogni scheda ci sono i pulsanti: quello </w:t>
      </w:r>
      <w:r>
        <w:rPr>
          <w:b/>
          <w:bCs/>
        </w:rPr>
        <w:t xml:space="preserve">verde</w:t>
      </w:r>
      <w:r>
        <w:t xml:space="preserve"> apre la partita; gli altri (modifica, chiusura, cancellazione) sono disattivati per gli allenatori.</w:t>
      </w:r>
    </w:p>
    <w:p>
      <w:pPr>
        <w:pStyle w:val="Heading1"/>
      </w:pPr>
      <w:r>
        <w:t xml:space="preserve">4. Consultare una partita</w:t>
      </w:r>
    </w:p>
    <w:p>
      <w:pPr>
        <w:spacing w:after="120"/>
      </w:pPr>
      <w:r>
        <w:t xml:space="preserve">Per aprire una partita fare </w:t>
      </w:r>
      <w:r>
        <w:rPr>
          <w:b/>
          <w:bCs/>
        </w:rPr>
        <w:t xml:space="preserve">doppio clic</w:t>
      </w:r>
      <w:r>
        <w:t xml:space="preserve"> sulla sua scheda oppure cliccare sul </w:t>
      </w:r>
      <w:r>
        <w:rPr>
          <w:b/>
          <w:bCs/>
        </w:rPr>
        <w:t xml:space="preserve">pulsante verde</w:t>
      </w:r>
      <w:r>
        <w:t xml:space="preserve">. Si passa alla pagina </w:t>
      </w:r>
      <w:r>
        <w:rPr>
          <w:b/>
          <w:bCs/>
        </w:rPr>
        <w:t xml:space="preserve">MATCH</w:t>
      </w:r>
      <w:r>
        <w:t xml:space="preserve">, che da quel momento compare anche nel menu principale accanto a Dashboard e Strumenti.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000500" cy="1924050"/>
            <wp:effectExtent t="0" r="0" b="0" l="0"/>
            <wp:docPr id="1" name="Figura 9" descr="La pagina MATCH con le relative schede" title="La pagina MATCH con le relative sch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270"/>
          <w:sz w:val="18"/>
          <w:szCs w:val="18"/>
        </w:rPr>
        <w:t xml:space="preserve">Figura 9 – La pagina MATCH con le relative schede</w:t>
      </w:r>
    </w:p>
    <w:p>
      <w:pPr>
        <w:spacing w:after="120"/>
      </w:pPr>
      <w:r>
        <w:t xml:space="preserve">La pagina è organizzata in schede: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Scheda</w:t>
            </w:r>
          </w:p>
        </w:tc>
        <w:tc>
          <w:tcPr>
            <w:tcW w:type="dxa" w:w="7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Contenuto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Anagrafica</w:t>
            </w:r>
          </w:p>
        </w:tc>
        <w:tc>
          <w:tcPr>
            <w:tcW w:type="dxa" w:w="7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Dati della partita e roster delle due squadre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Gioco</w:t>
            </w:r>
          </w:p>
        </w:tc>
        <w:tc>
          <w:tcPr>
            <w:tcW w:type="dxa" w:w="7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Schermata usata per registrare la partita. Si può aprire, ma per gli allenatori è tutta disabilitata.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Statistiche</w:t>
            </w:r>
          </w:p>
        </w:tc>
        <w:tc>
          <w:tcPr>
            <w:tcW w:type="dxa" w:w="7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Statistiche di squadra e individuali, tabelle e grafici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Mappa tiro</w:t>
            </w:r>
          </w:p>
        </w:tc>
        <w:tc>
          <w:tcPr>
            <w:tcW w:type="dxa" w:w="7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Posizione dei tiri sul campo e rendimento per zona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Play-by-play</w:t>
            </w:r>
          </w:p>
        </w:tc>
        <w:tc>
          <w:tcPr>
            <w:tcW w:type="dxa" w:w="7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Cronologia azione per azione, divisa per quarti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 Statistiche</w:t>
      </w:r>
    </w:p>
    <w:p>
      <w:pPr>
        <w:spacing w:after="120"/>
      </w:pPr>
      <w:r>
        <w:t xml:space="preserve">La scheda è divisa in più sezioni. Alcuni accorgimenti utili: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Spiegazioni contestuali:</w:t>
      </w:r>
      <w:r>
        <w:t xml:space="preserve"> accanto ad alcune didascalie c'è un </w:t>
      </w:r>
      <w:r>
        <w:rPr>
          <w:b/>
          <w:bCs/>
        </w:rPr>
        <w:t xml:space="preserve">punto di domanda verde</w:t>
      </w:r>
      <w:r>
        <w:t xml:space="preserve">. Lasciando fermo il mouse sopra per qualche istante compare un fumetto che spiega come leggere quel dato o grafico.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191000" cy="2905125"/>
            <wp:effectExtent t="0" r="0" b="0" l="0"/>
            <wp:docPr id="1" name="Figura 10" descr="Fumetto di aiuto &quot;Come leggere il grafico&quot;" title="Fumetto di aiuto &quot;Come leggere il grafico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270"/>
          <w:sz w:val="18"/>
          <w:szCs w:val="18"/>
        </w:rPr>
        <w:t xml:space="preserve">Figura 10 – Fumetto di aiuto "Come leggere il grafico"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Più visualizzazioni:</w:t>
      </w:r>
      <w:r>
        <w:t xml:space="preserve"> alcune statistiche si possono vedere in modalità diverse, da scegliere con i pulsanti sopra il grafico (ad esempio </w:t>
      </w:r>
      <w:r>
        <w:rPr>
          <w:b/>
          <w:bCs/>
        </w:rPr>
        <w:t xml:space="preserve">Usage %</w:t>
      </w:r>
      <w:r>
        <w:t xml:space="preserve"> oppure </w:t>
      </w:r>
      <w:r>
        <w:rPr>
          <w:b/>
          <w:bCs/>
        </w:rPr>
        <w:t xml:space="preserve">Tentativi di tiro</w:t>
      </w:r>
      <w:r>
        <w:t xml:space="preserve">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476500" cy="1038225"/>
            <wp:effectExtent t="0" r="0" b="0" l="0"/>
            <wp:docPr id="1" name="Figura 11" descr="Pulsanti per cambiare modalità di visualizzazione" title="Pulsanti per cambiare modalità di visualizzazi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270"/>
          <w:sz w:val="18"/>
          <w:szCs w:val="18"/>
        </w:rPr>
        <w:t xml:space="preserve">Figura 11 – Pulsanti per cambiare modalità di visualizzazione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Esportazione:</w:t>
      </w:r>
      <w:r>
        <w:t xml:space="preserve"> in tutte le pagine c'è il pulsante </w:t>
      </w:r>
      <w:r>
        <w:rPr>
          <w:b/>
          <w:bCs/>
        </w:rPr>
        <w:t xml:space="preserve">Esporta in PDF</w:t>
      </w:r>
      <w:r>
        <w:t xml:space="preserve">, comodo per stampare o condividere i dati con lo staff.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1524000" cy="447675"/>
            <wp:effectExtent t="0" r="0" b="0" l="0"/>
            <wp:docPr id="1" name="Figura 12" descr="Pulsante Esporta in PDF" title="Pulsante Esporta in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270"/>
          <w:sz w:val="18"/>
          <w:szCs w:val="18"/>
        </w:rPr>
        <w:t xml:space="preserve">Figura 12 – Pulsante Esporta in PDF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D9771E" w:sz="24"/>
              <w:bottom w:val="none" w:color="FFFFFF" w:sz="0"/>
              <w:right w:val="none" w:color="FFFFFF" w:sz="0"/>
            </w:tcBorders>
            <w:shd w:fill="FDF1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D9771E"/>
              </w:rPr>
              <w:t xml:space="preserve">Consiglio: </w:t>
            </w:r>
            <w:r>
              <w:t xml:space="preserve">sullo smartphone il fumetto di aiuto potrebbe non comparire, perché manca il mouse. Per leggere le spiegazioni conviene usare un computer o provare a toccare il punto di domanda.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Mappa tiro</w:t>
      </w:r>
    </w:p>
    <w:p>
      <w:pPr>
        <w:spacing w:after="120"/>
      </w:pPr>
      <w:r>
        <w:t xml:space="preserve">Con i pulsanti in alto si sceglie: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</w:t>
      </w:r>
      <w:r>
        <w:rPr>
          <w:b/>
          <w:bCs/>
        </w:rPr>
        <w:t xml:space="preserve">squadra</w:t>
      </w:r>
      <w:r>
        <w:t xml:space="preserve"> da visualizzare (la nostra o l'avversaria);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 tipo di vista: </w:t>
      </w:r>
      <w:r>
        <w:rPr>
          <w:b/>
          <w:bCs/>
        </w:rPr>
        <w:t xml:space="preserve">Tiri</w:t>
      </w:r>
      <w:r>
        <w:t xml:space="preserve"> (ogni tiro segnato nel punto del campo da cui è stato preso, realizzato o sbagliato) oppure </w:t>
      </w:r>
      <w:r>
        <w:rPr>
          <w:b/>
          <w:bCs/>
        </w:rPr>
        <w:t xml:space="preserve">Zone</w:t>
      </w:r>
      <w:r>
        <w:t xml:space="preserve"> (rendimento aggregato per area del campo).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048000" cy="990600"/>
            <wp:effectExtent t="0" r="0" b="0" l="0"/>
            <wp:docPr id="1" name="Figura 13" descr="Scelta della squadra e della vista Tiri/Zone" title="Scelta della squadra e della vista Tiri/Z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270"/>
          <w:sz w:val="18"/>
          <w:szCs w:val="18"/>
        </w:rPr>
        <w:t xml:space="preserve">Figura 13 – Scelta della squadra e della vista Tiri/Zone</w:t>
      </w:r>
    </w:p>
    <w:p>
      <w:pPr>
        <w:pStyle w:val="Heading2"/>
      </w:pPr>
      <w:r>
        <w:t xml:space="preserve">4.3 Play-by-play</w:t>
      </w:r>
    </w:p>
    <w:p>
      <w:pPr>
        <w:spacing w:after="120"/>
      </w:pPr>
      <w:r>
        <w:t xml:space="preserve">Con gli interruttori in alto si sceglie cosa visualizzare: </w:t>
      </w:r>
      <w:r>
        <w:rPr>
          <w:b/>
          <w:bCs/>
        </w:rPr>
        <w:t xml:space="preserve">Falli</w:t>
      </w:r>
      <w:r>
        <w:t xml:space="preserve">, </w:t>
      </w:r>
      <w:r>
        <w:rPr>
          <w:b/>
          <w:bCs/>
        </w:rPr>
        <w:t xml:space="preserve">Sostituzioni</w:t>
      </w:r>
      <w:r>
        <w:t xml:space="preserve">, eventi di </w:t>
      </w:r>
      <w:r>
        <w:rPr>
          <w:b/>
          <w:bCs/>
        </w:rPr>
        <w:t xml:space="preserve">My Team</w:t>
      </w:r>
      <w:r>
        <w:t xml:space="preserve"> (la nostra squadra) e di </w:t>
      </w:r>
      <w:r>
        <w:rPr>
          <w:b/>
          <w:bCs/>
        </w:rPr>
        <w:t xml:space="preserve">Opponent Team</w:t>
      </w:r>
      <w:r>
        <w:t xml:space="preserve"> (gli avversari). Anche qui è disponibile il pulsante </w:t>
      </w:r>
      <w:r>
        <w:rPr>
          <w:b/>
          <w:bCs/>
        </w:rPr>
        <w:t xml:space="preserve">Esporta grafici in PDF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828675"/>
            <wp:effectExtent t="0" r="0" b="0" l="0"/>
            <wp:docPr id="1" name="Figura 14" descr="Filtri del play-by-play" title="Filtri del play-by-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270"/>
          <w:sz w:val="18"/>
          <w:szCs w:val="18"/>
        </w:rPr>
        <w:t xml:space="preserve">Figura 14 – Filtri del play-by-play</w:t>
      </w:r>
    </w:p>
    <w:p>
      <w:pPr>
        <w:spacing w:after="120"/>
      </w:pPr>
      <w:r>
        <w:t xml:space="preserve">Con le schede </w:t>
      </w:r>
      <w:r>
        <w:rPr>
          <w:b/>
          <w:bCs/>
        </w:rPr>
        <w:t xml:space="preserve">Quarto 1… Quarto 4</w:t>
      </w:r>
      <w:r>
        <w:t xml:space="preserve"> si sceglie il periodo da consultare. Per ogni quarto sono indicati il punteggio di inizio e fine periodo e il parziale.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619500" cy="1066800"/>
            <wp:effectExtent t="0" r="0" b="0" l="0"/>
            <wp:docPr id="1" name="Figura 15" descr="Selezione del quarto" title="Selezione del qua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270"/>
          <w:sz w:val="18"/>
          <w:szCs w:val="18"/>
        </w:rPr>
        <w:t xml:space="preserve">Figura 15 – Selezione del quarto</w:t>
      </w:r>
    </w:p>
    <w:p>
      <w:pPr>
        <w:pStyle w:val="Heading1"/>
      </w:pPr>
      <w:r>
        <w:t xml:space="preserve">5. Statistiche di campionato</w:t>
      </w:r>
    </w:p>
    <w:p>
      <w:pPr>
        <w:spacing w:after="120"/>
      </w:pPr>
      <w:r>
        <w:t xml:space="preserve">Oltre alla singola partita si possono analizzare i dati dell'intero campionato: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Tornare alla </w:t>
      </w:r>
      <w:r>
        <w:rPr>
          <w:b/>
          <w:bCs/>
        </w:rPr>
        <w:t xml:space="preserve">Dashboard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Sotto la tabella dei Campionati cliccare sul pulsante </w:t>
      </w:r>
      <w:r>
        <w:rPr>
          <w:b/>
          <w:bCs/>
        </w:rPr>
        <w:t xml:space="preserve">Statistiche campionato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Si apre la finestra in cui scegliere cosa calcolare: le opzioni necessarie sono già preselezionate, quindi di solito basta confermare.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1905000"/>
            <wp:effectExtent t="0" r="0" b="0" l="0"/>
            <wp:docPr id="1" name="Figura 16" descr="Pulsante Statistiche campionato" title="Pulsante Statistiche campion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270"/>
          <w:sz w:val="18"/>
          <w:szCs w:val="18"/>
        </w:rPr>
        <w:t xml:space="preserve">Figura 16 – Pulsante Statistiche campionato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6FB6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3B6FB6"/>
              </w:rPr>
              <w:t xml:space="preserve">Nota: </w:t>
            </w:r>
            <w:r>
              <w:t xml:space="preserve">queste statistiche diventano significative man mano che aumentano le partite giocate. A inizio stagione, con pochi dati, i valori (soprattutto le percentuali) possono essere fuorvianti.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Guida alle statistiche (in Transy)</w:t>
      </w:r>
    </w:p>
    <w:p>
      <w:pPr>
        <w:spacing w:after="120"/>
      </w:pPr>
      <w:r>
        <w:t xml:space="preserve">Dal menu </w:t>
      </w:r>
      <w:r>
        <w:rPr>
          <w:b/>
          <w:bCs/>
        </w:rPr>
        <w:t xml:space="preserve">Strumenti</w:t>
      </w:r>
      <w:r>
        <w:t xml:space="preserve"> → </w:t>
      </w:r>
      <w:r>
        <w:rPr>
          <w:b/>
          <w:bCs/>
        </w:rPr>
        <w:t xml:space="preserve">Guida alle statistiche</w:t>
      </w:r>
      <w:r>
        <w:t xml:space="preserve"> si apre un documento che spiega nel dettaglio il significato e il calcolo di tutte le statistiche presenti nell'applicazione. È il riferimento ufficiale: in caso di dubbio prevale su quanto riportato in questa guida.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2143125"/>
            <wp:effectExtent t="0" r="0" b="0" l="0"/>
            <wp:docPr id="1" name="Figura 17" descr="Menu Strumenti → Guida alle statistiche" title="Menu Strumenti → Guida alle statisti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270"/>
          <w:sz w:val="18"/>
          <w:szCs w:val="18"/>
        </w:rPr>
        <w:t xml:space="preserve">Figura 17 – Menu Strumenti → Guida alle statistiche</w:t>
      </w:r>
    </w:p>
    <w:p>
      <w:pPr>
        <w:pStyle w:val="Heading1"/>
      </w:pPr>
      <w:r>
        <w:t xml:space="preserve">7. Glossario delle statistiche più comuni</w:t>
      </w:r>
    </w:p>
    <w:p>
      <w:pPr>
        <w:spacing w:after="120"/>
      </w:pPr>
      <w:r>
        <w:t xml:space="preserve">Un promemoria delle sigle e degli indicatori più usati nel basket. Le definizioni sono quelle generalmente in uso: nomi e formule esatte adottati da Transy si trovano nella Guida alle statistiche (capitolo 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Sigla / voce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Significato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PTS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Punti segnati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T2 / T3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Tiri da 2 e da 3 punti: realizzati/tentati e percentuale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TL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Tiri liberi: realizzati/tentati e percentuale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 / RD / RT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Rimbalzi offensivi, difensivi e totali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 (assist)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Passaggi che portano direttamente a un canestro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 / PP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Palle recuperate / palle perse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 (stoppate)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Stoppate date (e, a seconda dei casi, subite)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FF / FS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Falli fatti / falli subiti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Valutazione: indice sintetico che somma le voci positive e sottrae quelle negative (tiri sbagliati, palle perse…)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+/-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Differenza tra punti segnati e subiti dalla squadra mentre il giocatore era in campo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eFG%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Percentuale effettiva dal campo: dà ai tiri da 3 il giusto peso (vale 1,5 volte un tiro da 2)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TS%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True Shooting: efficienza al tiro complessiva, che considera tiri da 2, da 3 e liberi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Usage %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Quota dei possessi della squadra conclusi da un giocatore (tiro, tiro libero o palla persa) mentre è in campo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Possessi</w:t>
            </w:r>
          </w:p>
        </w:tc>
        <w:tc>
          <w:tcPr>
            <w:tcW w:type="dxa" w:w="7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Numero di azioni d'attacco di una squadra; serve a confrontare squadre che giocano a ritmi diversi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Consigli per leggere i dati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Guardare i volumi oltre alle percentuali:</w:t>
      </w:r>
      <w:r>
        <w:t xml:space="preserve"> un 3/3 da tre è un ottimo dato, ma pesa molto meno di un 12/30.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Rapportare ai minuti giocati:</w:t>
      </w:r>
      <w:r>
        <w:t xml:space="preserve"> chi gioca poco ha numeri assoluti bassi; confrontare i dati per minuto o per possesso è più corretto.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Considerare il contesto:</w:t>
      </w:r>
      <w:r>
        <w:t xml:space="preserve"> avversario, casa/trasferta, assenze, falli, andamento della partita.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Cercare le tendenze:</w:t>
      </w:r>
      <w:r>
        <w:t xml:space="preserve"> una singola partita può ingannare; le statistiche di campionato diventano affidabili dopo diverse giornate.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Incrociare le viste:</w:t>
      </w:r>
      <w:r>
        <w:t xml:space="preserve"> ad esempio, una percentuale bassa al tiro si capisce meglio guardando la mappa di tiro (da dove si è tirato) e il play-by-play (in quale momento).</w:t>
      </w:r>
    </w:p>
    <w:p>
      <w:pPr>
        <w:pStyle w:val="Heading1"/>
      </w:pPr>
      <w:r>
        <w:t xml:space="preserve">9. Domande frequenti</w:t>
      </w:r>
    </w:p>
    <w:p>
      <w:pPr>
        <w:keepNext/>
        <w:spacing w:after="40" w:before="120"/>
      </w:pPr>
      <w:r>
        <w:rPr>
          <w:b/>
          <w:bCs/>
          <w:color w:val="1F2A44"/>
        </w:rPr>
        <w:t xml:space="preserve">Non riesco ad accedere.</w:t>
      </w:r>
    </w:p>
    <w:p>
      <w:pPr>
        <w:spacing w:after="120"/>
      </w:pPr>
      <w:r>
        <w:t xml:space="preserve">Controllare di aver scritto utente e password tutto in minuscolo e senza spazi. Se la password è stata cambiata e non la si ricorda, contattare l'amministratore di Transy.</w:t>
      </w:r>
    </w:p>
    <w:p>
      <w:pPr>
        <w:keepNext/>
        <w:spacing w:after="40" w:before="120"/>
      </w:pPr>
      <w:r>
        <w:rPr>
          <w:b/>
          <w:bCs/>
          <w:color w:val="1F2A44"/>
        </w:rPr>
        <w:t xml:space="preserve">Da un altro dispositivo non vedo le partite.</w:t>
      </w:r>
    </w:p>
    <w:p>
      <w:pPr>
        <w:spacing w:after="120"/>
      </w:pPr>
      <w:r>
        <w:t xml:space="preserve">È normale: la selezione di Società e Stagione è salvata sul singolo dispositivo. Ripeterla come descritto nel capitolo 3.</w:t>
      </w:r>
    </w:p>
    <w:p>
      <w:pPr>
        <w:keepNext/>
        <w:spacing w:after="40" w:before="120"/>
      </w:pPr>
      <w:r>
        <w:rPr>
          <w:b/>
          <w:bCs/>
          <w:color w:val="1F2A44"/>
        </w:rPr>
        <w:t xml:space="preserve">Alcuni pulsanti sono grigi o non funzionano.</w:t>
      </w:r>
    </w:p>
    <w:p>
      <w:pPr>
        <w:spacing w:after="120"/>
      </w:pPr>
      <w:r>
        <w:t xml:space="preserve">Gli utenti "Allenatori" hanno accesso in sola lettura: modifica, cancellazione e la scheda Gioco sono disabilitate di proposito.</w:t>
      </w:r>
    </w:p>
    <w:p>
      <w:pPr>
        <w:keepNext/>
        <w:spacing w:after="40" w:before="120"/>
      </w:pPr>
      <w:r>
        <w:rPr>
          <w:b/>
          <w:bCs/>
          <w:color w:val="1F2A44"/>
        </w:rPr>
        <w:t xml:space="preserve">È comparso un banner arancione in alto.</w:t>
      </w:r>
    </w:p>
    <w:p>
      <w:pPr>
        <w:spacing w:after="120"/>
      </w:pPr>
      <w:r>
        <w:t xml:space="preserve">È l'avviso di una nuova versione: cliccare su Aggiorna ora (vedi il paragrafo 2.3).</w:t>
      </w:r>
    </w:p>
    <w:p>
      <w:pPr>
        <w:keepNext/>
        <w:spacing w:after="40" w:before="120"/>
      </w:pPr>
      <w:r>
        <w:rPr>
          <w:b/>
          <w:bCs/>
          <w:color w:val="1F2A44"/>
        </w:rPr>
        <w:t xml:space="preserve">Le statistiche di campionato hanno valori strani.</w:t>
      </w:r>
    </w:p>
    <w:p>
      <w:pPr>
        <w:spacing w:after="120"/>
      </w:pPr>
      <w:r>
        <w:t xml:space="preserve">Con poche partite giocate i dati sono poco rappresentativi; diventano più affidabili con l'avanzare della stagione.</w:t>
      </w:r>
    </w:p>
    <w:p>
      <w:pPr>
        <w:keepNext/>
        <w:spacing w:after="40" w:before="120"/>
      </w:pPr>
      <w:r>
        <w:rPr>
          <w:b/>
          <w:bCs/>
          <w:color w:val="1F2A44"/>
        </w:rPr>
        <w:t xml:space="preserve">Come condivido i dati con lo staff?</w:t>
      </w:r>
    </w:p>
    <w:p>
      <w:pPr>
        <w:spacing w:after="120"/>
      </w:pPr>
      <w:r>
        <w:t xml:space="preserve">Usare i pulsanti Esporta in PDF presenti nelle varie pagine.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270"/>
        <w:sz w:val="16"/>
        <w:szCs w:val="16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270"/>
        <w:sz w:val="16"/>
        <w:szCs w:val="16"/>
      </w:rPr>
      <w:t xml:space="preserve">Transy – Guida rapida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9771E" w:sz="8" w:space="4"/>
      </w:pBdr>
      <w:spacing w:after="160" w:before="360"/>
      <w:outlineLvl w:val="0"/>
    </w:pPr>
    <w:rPr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b/>
      <w:bCs/>
      <w:color w:val="D977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eeia2z25ztsbs3rhbfjn" Type="http://schemas.openxmlformats.org/officeDocument/2006/relationships/hyperlink" Target="https://www.basketsarezzo.com/code/bbs/index.html" TargetMode="External"/><Relationship Id="rId9" Type="http://schemas.openxmlformats.org/officeDocument/2006/relationships/image" Target="media/e44de65fb05358c5cac281ac4e405850cda111e5.png"/><Relationship Id="rId10" Type="http://schemas.openxmlformats.org/officeDocument/2006/relationships/image" Target="media/06b900d3fd812d3a15e2b5fa3ed648363d92bf76.png"/><Relationship Id="rId11" Type="http://schemas.openxmlformats.org/officeDocument/2006/relationships/image" Target="media/a1d33c3d858447df2fa4853079a6c844a25a932f.png"/><Relationship Id="rId12" Type="http://schemas.openxmlformats.org/officeDocument/2006/relationships/image" Target="media/bca51dec2ff6f438fc1cb735a72035cacc808150.png"/><Relationship Id="rId13" Type="http://schemas.openxmlformats.org/officeDocument/2006/relationships/image" Target="media/02a08aad6f989a27fd236b74ab98a5cd5af00381.png"/><Relationship Id="rId14" Type="http://schemas.openxmlformats.org/officeDocument/2006/relationships/image" Target="media/1ad3a1073b26854287502fb57e84b3199ea31d33.png"/><Relationship Id="rId15" Type="http://schemas.openxmlformats.org/officeDocument/2006/relationships/image" Target="media/fcc44ef4cc16b03f4e43ad349474c1ab48c1eda9.png"/><Relationship Id="rId16" Type="http://schemas.openxmlformats.org/officeDocument/2006/relationships/image" Target="media/50e4070223e385c2754e57d491b39a60b3c4f6a0.png"/><Relationship Id="rId17" Type="http://schemas.openxmlformats.org/officeDocument/2006/relationships/image" Target="media/a29b385e2726e95f40590e3b723686f6b06005ef.png"/><Relationship Id="rId18" Type="http://schemas.openxmlformats.org/officeDocument/2006/relationships/image" Target="media/27ffb7b799cc62cbe7dec603b749d235901f7400.png"/><Relationship Id="rId19" Type="http://schemas.openxmlformats.org/officeDocument/2006/relationships/image" Target="media/2ebb21c5d39c10deb226e0d46191362b09bcaac9.png"/><Relationship Id="rId20" Type="http://schemas.openxmlformats.org/officeDocument/2006/relationships/image" Target="media/cbf384631f7a3b0cf3914c5d944d2ce70cf0f3e6.png"/><Relationship Id="rId21" Type="http://schemas.openxmlformats.org/officeDocument/2006/relationships/image" Target="media/dbcc86a88fd9c0696ecae64265a106f8b5fa7424.png"/><Relationship Id="rId22" Type="http://schemas.openxmlformats.org/officeDocument/2006/relationships/image" Target="media/b57f9b0ff54a3d14be9418e24acb4f434d88192d.png"/><Relationship Id="rId23" Type="http://schemas.openxmlformats.org/officeDocument/2006/relationships/image" Target="media/ae292ef6c0f3388cd6e917c2929b65cf66d768c7.png"/><Relationship Id="rId24" Type="http://schemas.openxmlformats.org/officeDocument/2006/relationships/image" Target="media/b55c16506c958d28d3571dee79196e8f8b457c90.png"/><Relationship Id="rId25" Type="http://schemas.openxmlformats.org/officeDocument/2006/relationships/image" Target="media/a45a409f4ec1ea31617266b609b6901bde3bc977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Transy – Guida rapida</dc:title>
  <dc:creator>Basket Sarezzo</dc:creator>
  <cp:lastModifiedBy>Un-named</cp:lastModifiedBy>
  <cp:revision>1</cp:revision>
  <dcterms:created xsi:type="dcterms:W3CDTF">2026-10-15T16:12:25.066Z</dcterms:created>
  <dcterms:modified xsi:type="dcterms:W3CDTF">2026-10-15T16:12:25.067Z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