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85835" w14:textId="77777777" w:rsidR="00BC3DA6" w:rsidRPr="007A3F13" w:rsidRDefault="00BC3DA6" w:rsidP="00BC3DA6">
      <w:pPr>
        <w:pStyle w:val="Heading1"/>
        <w:rPr>
          <w:lang w:val="en-US"/>
        </w:rPr>
      </w:pPr>
      <w:r w:rsidRPr="007A3F13">
        <w:rPr>
          <w:lang w:val="en-US"/>
        </w:rPr>
        <w:t>Part 2: Transportation Analysis</w:t>
      </w:r>
    </w:p>
    <w:p w14:paraId="0A2CED0E" w14:textId="77777777" w:rsidR="00BC3DA6" w:rsidRDefault="00BC3DA6" w:rsidP="00BC3DA6">
      <w:pPr>
        <w:pStyle w:val="Heading2"/>
        <w:rPr>
          <w:lang w:val="en-US"/>
        </w:rPr>
      </w:pPr>
      <w:bookmarkStart w:id="0" w:name="_Toc414479378"/>
      <w:r w:rsidRPr="007A3F13">
        <w:rPr>
          <w:lang w:val="en-US"/>
        </w:rPr>
        <w:t>Environment Impacts</w:t>
      </w:r>
      <w:bookmarkEnd w:id="0"/>
    </w:p>
    <w:p w14:paraId="788EF90A" w14:textId="77777777" w:rsidR="00BC3DA6" w:rsidRPr="00B81401" w:rsidRDefault="00BC3DA6" w:rsidP="00BC3DA6">
      <w:pPr>
        <w:rPr>
          <w:lang w:val="en-US"/>
        </w:rPr>
      </w:pPr>
    </w:p>
    <w:p w14:paraId="1FF4F55D" w14:textId="77777777" w:rsidR="00BC3DA6" w:rsidRDefault="00BC3DA6" w:rsidP="00BC3DA6">
      <w:pPr>
        <w:keepNext/>
        <w:jc w:val="center"/>
      </w:pPr>
      <w:r>
        <w:rPr>
          <w:noProof/>
        </w:rPr>
        <w:drawing>
          <wp:inline distT="0" distB="0" distL="0" distR="0" wp14:anchorId="39B42E53" wp14:editId="24B8160B">
            <wp:extent cx="5000626" cy="2976563"/>
            <wp:effectExtent l="38100" t="0" r="9525" b="1460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75A6A9" w14:textId="75C4941F" w:rsidR="00BC3DA6" w:rsidRDefault="00BC3DA6" w:rsidP="00BC3DA6">
      <w:pPr>
        <w:pStyle w:val="Caption"/>
        <w:rPr>
          <w:noProof/>
          <w:lang w:val="en-US"/>
        </w:rPr>
      </w:pPr>
      <w:r w:rsidRPr="00AD173D">
        <w:rPr>
          <w:lang w:val="en-US"/>
        </w:rPr>
        <w:t xml:space="preserve">Fig. </w:t>
      </w:r>
      <w:r>
        <w:fldChar w:fldCharType="begin"/>
      </w:r>
      <w:r w:rsidRPr="00AD173D">
        <w:rPr>
          <w:lang w:val="en-US"/>
        </w:rPr>
        <w:instrText xml:space="preserve"> SEQ Fig. \* ARABIC </w:instrText>
      </w:r>
      <w:r>
        <w:fldChar w:fldCharType="separate"/>
      </w:r>
      <w:r>
        <w:rPr>
          <w:noProof/>
          <w:lang w:val="en-US"/>
        </w:rPr>
        <w:t>9</w:t>
      </w:r>
      <w:r>
        <w:fldChar w:fldCharType="end"/>
      </w:r>
      <w:r w:rsidRPr="00AD173D">
        <w:rPr>
          <w:noProof/>
          <w:lang w:val="en-US"/>
        </w:rPr>
        <w:t xml:space="preserve"> Contribution on transportation to the atmosphere pollution. </w:t>
      </w:r>
      <w:r w:rsidRPr="008015E9">
        <w:rPr>
          <w:noProof/>
          <w:lang w:val="en-US"/>
        </w:rPr>
        <w:t>Source http://www.ec.gc.ca</w:t>
      </w:r>
    </w:p>
    <w:p w14:paraId="53FD316D" w14:textId="2C119622" w:rsidR="000A54A5" w:rsidRDefault="000A54A5" w:rsidP="000A54A5">
      <w:pPr>
        <w:rPr>
          <w:lang w:val="en-US"/>
        </w:rPr>
      </w:pPr>
      <w:r>
        <w:rPr>
          <w:lang w:val="en-US"/>
        </w:rPr>
        <w:t xml:space="preserve">Several specialists studied the problems related to the transportation system. This industry seems to be an important factor in the CO2 emissions. Even if the number decreased during the lasts years, the percentage of 27% remains </w:t>
      </w:r>
      <w:r w:rsidR="00E12830">
        <w:rPr>
          <w:lang w:val="en-US"/>
        </w:rPr>
        <w:t>too high.</w:t>
      </w:r>
      <w:r>
        <w:rPr>
          <w:lang w:val="en-US"/>
        </w:rPr>
        <w:t xml:space="preserve"> </w:t>
      </w:r>
    </w:p>
    <w:p w14:paraId="335DFCE3" w14:textId="5C511534" w:rsidR="000A54A5" w:rsidRDefault="000A54A5" w:rsidP="000A54A5">
      <w:pPr>
        <w:rPr>
          <w:lang w:val="en-US"/>
        </w:rPr>
      </w:pPr>
    </w:p>
    <w:p w14:paraId="37BB6596" w14:textId="0F33EED3" w:rsidR="000A54A5" w:rsidRDefault="000A54A5" w:rsidP="000A54A5">
      <w:pPr>
        <w:rPr>
          <w:lang w:val="en-US"/>
        </w:rPr>
      </w:pPr>
    </w:p>
    <w:p w14:paraId="2B34EC28" w14:textId="45CD1BA1" w:rsidR="000A54A5" w:rsidRDefault="000A54A5" w:rsidP="000A54A5">
      <w:pPr>
        <w:rPr>
          <w:lang w:val="en-US"/>
        </w:rPr>
      </w:pPr>
    </w:p>
    <w:p w14:paraId="436FADE2" w14:textId="77777777" w:rsidR="000A54A5" w:rsidRDefault="000A54A5" w:rsidP="000A54A5">
      <w:pPr>
        <w:rPr>
          <w:lang w:val="en-US"/>
        </w:rPr>
      </w:pPr>
    </w:p>
    <w:p w14:paraId="2E6E9EF4" w14:textId="17365988" w:rsidR="000A54A5" w:rsidRDefault="000A54A5" w:rsidP="000A54A5">
      <w:pPr>
        <w:rPr>
          <w:lang w:val="en-US"/>
        </w:rPr>
      </w:pPr>
    </w:p>
    <w:p w14:paraId="64D4C709" w14:textId="75ADDB1E" w:rsidR="000A54A5" w:rsidRDefault="000A54A5" w:rsidP="000A54A5">
      <w:pPr>
        <w:rPr>
          <w:lang w:val="en-US"/>
        </w:rPr>
      </w:pPr>
    </w:p>
    <w:p w14:paraId="51E4A0A6" w14:textId="122368C6" w:rsidR="000A54A5" w:rsidRDefault="000A54A5" w:rsidP="000A54A5">
      <w:pPr>
        <w:rPr>
          <w:lang w:val="en-US"/>
        </w:rPr>
      </w:pPr>
    </w:p>
    <w:p w14:paraId="4AF3EE39" w14:textId="34132164" w:rsidR="000A54A5" w:rsidRDefault="000A54A5" w:rsidP="000A54A5">
      <w:pPr>
        <w:rPr>
          <w:lang w:val="en-US"/>
        </w:rPr>
      </w:pPr>
    </w:p>
    <w:p w14:paraId="0B06EC75" w14:textId="3951F9F8" w:rsidR="000A54A5" w:rsidRDefault="000A54A5" w:rsidP="000A54A5">
      <w:pPr>
        <w:rPr>
          <w:lang w:val="en-US"/>
        </w:rPr>
      </w:pPr>
    </w:p>
    <w:p w14:paraId="23A9FFA0" w14:textId="565874BC" w:rsidR="000A54A5" w:rsidRDefault="000A54A5" w:rsidP="000A54A5">
      <w:pPr>
        <w:rPr>
          <w:lang w:val="en-US"/>
        </w:rPr>
      </w:pPr>
    </w:p>
    <w:p w14:paraId="4BC05CAA" w14:textId="70C1B346" w:rsidR="000A54A5" w:rsidRDefault="000A54A5" w:rsidP="000A54A5">
      <w:pPr>
        <w:rPr>
          <w:lang w:val="en-US"/>
        </w:rPr>
      </w:pPr>
    </w:p>
    <w:p w14:paraId="2DAFC0CC" w14:textId="77777777" w:rsidR="000A54A5" w:rsidRDefault="000A54A5" w:rsidP="000A54A5">
      <w:pPr>
        <w:rPr>
          <w:lang w:val="en-US"/>
        </w:rPr>
      </w:pPr>
    </w:p>
    <w:p w14:paraId="28548B02" w14:textId="3DBA80BB" w:rsidR="000A54A5" w:rsidRDefault="000A54A5" w:rsidP="000A54A5">
      <w:pPr>
        <w:rPr>
          <w:lang w:val="en-US"/>
        </w:rPr>
      </w:pPr>
    </w:p>
    <w:p w14:paraId="4E658259" w14:textId="1B872CAA" w:rsidR="000A54A5" w:rsidRDefault="000A54A5" w:rsidP="000A54A5">
      <w:pPr>
        <w:rPr>
          <w:lang w:val="en-US"/>
        </w:rPr>
      </w:pPr>
    </w:p>
    <w:p w14:paraId="27467A22" w14:textId="083352A6" w:rsidR="000A54A5" w:rsidRDefault="000A54A5" w:rsidP="000A54A5">
      <w:pPr>
        <w:rPr>
          <w:lang w:val="en-US"/>
        </w:rPr>
      </w:pPr>
    </w:p>
    <w:p w14:paraId="443923C6" w14:textId="41E863D2" w:rsidR="000A54A5" w:rsidRPr="000A54A5" w:rsidRDefault="002B4D59" w:rsidP="000A54A5">
      <w:pPr>
        <w:rPr>
          <w:lang w:val="en-US"/>
        </w:rPr>
      </w:pPr>
      <w:r w:rsidRPr="008015E9">
        <w:rPr>
          <w:noProof/>
        </w:rPr>
        <mc:AlternateContent>
          <mc:Choice Requires="wps">
            <w:drawing>
              <wp:anchor distT="0" distB="228600" distL="114300" distR="114300" simplePos="0" relativeHeight="251694080" behindDoc="1" locked="0" layoutInCell="0" allowOverlap="1" wp14:anchorId="597E7244" wp14:editId="2DB1F106">
                <wp:simplePos x="0" y="0"/>
                <wp:positionH relativeFrom="margin">
                  <wp:posOffset>-875665</wp:posOffset>
                </wp:positionH>
                <wp:positionV relativeFrom="margin">
                  <wp:posOffset>631825</wp:posOffset>
                </wp:positionV>
                <wp:extent cx="3369945" cy="3369945"/>
                <wp:effectExtent l="38100" t="38100" r="40005" b="40005"/>
                <wp:wrapTight wrapText="bothSides">
                  <wp:wrapPolygon edited="0">
                    <wp:start x="9158" y="-244"/>
                    <wp:lineTo x="4151" y="-244"/>
                    <wp:lineTo x="4151" y="1709"/>
                    <wp:lineTo x="1954" y="1709"/>
                    <wp:lineTo x="1954" y="3663"/>
                    <wp:lineTo x="733" y="3663"/>
                    <wp:lineTo x="733" y="5617"/>
                    <wp:lineTo x="-122" y="5617"/>
                    <wp:lineTo x="-244" y="7570"/>
                    <wp:lineTo x="-244" y="13309"/>
                    <wp:lineTo x="366" y="15385"/>
                    <wp:lineTo x="1465" y="17339"/>
                    <wp:lineTo x="3419" y="19414"/>
                    <wp:lineTo x="6838" y="21246"/>
                    <wp:lineTo x="6960" y="21246"/>
                    <wp:lineTo x="8791" y="21734"/>
                    <wp:lineTo x="8914" y="21734"/>
                    <wp:lineTo x="12577" y="21734"/>
                    <wp:lineTo x="12699" y="21734"/>
                    <wp:lineTo x="14652" y="21246"/>
                    <wp:lineTo x="14774" y="21246"/>
                    <wp:lineTo x="18071" y="19414"/>
                    <wp:lineTo x="20025" y="17339"/>
                    <wp:lineTo x="21002" y="15385"/>
                    <wp:lineTo x="21734" y="13431"/>
                    <wp:lineTo x="21734" y="9524"/>
                    <wp:lineTo x="21612" y="7692"/>
                    <wp:lineTo x="21612" y="7570"/>
                    <wp:lineTo x="20757" y="5617"/>
                    <wp:lineTo x="19536" y="3663"/>
                    <wp:lineTo x="17583" y="1832"/>
                    <wp:lineTo x="17461" y="1221"/>
                    <wp:lineTo x="13676" y="-244"/>
                    <wp:lineTo x="12332" y="-244"/>
                    <wp:lineTo x="9158" y="-244"/>
                  </wp:wrapPolygon>
                </wp:wrapTight>
                <wp:docPr id="46" name="Oval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9945" cy="3369945"/>
                        </a:xfrm>
                        <a:prstGeom prst="ellipse">
                          <a:avLst/>
                        </a:prstGeom>
                        <a:solidFill>
                          <a:srgbClr val="7BA0CD"/>
                        </a:solidFill>
                        <a:ln w="76200">
                          <a:solidFill>
                            <a:srgbClr val="D3DFEE"/>
                          </a:solidFill>
                          <a:round/>
                          <a:headEnd/>
                          <a:tailEnd/>
                        </a:ln>
                      </wps:spPr>
                      <wps:txbx>
                        <w:txbxContent>
                          <w:p w14:paraId="6F3BD4F9" w14:textId="77777777" w:rsidR="00BC3DA6" w:rsidRPr="00836C98" w:rsidRDefault="00BC3DA6" w:rsidP="00BC3DA6">
                            <w:pPr>
                              <w:jc w:val="center"/>
                              <w:rPr>
                                <w:i/>
                                <w:iCs/>
                                <w:color w:val="FFFFFF" w:themeColor="background1"/>
                                <w:sz w:val="36"/>
                                <w:szCs w:val="36"/>
                                <w:lang w:val="en-US"/>
                              </w:rPr>
                            </w:pPr>
                            <w:r w:rsidRPr="00836C98">
                              <w:rPr>
                                <w:i/>
                                <w:iCs/>
                                <w:color w:val="FFFFFF" w:themeColor="background1"/>
                                <w:sz w:val="36"/>
                                <w:szCs w:val="36"/>
                                <w:lang w:val="en-US"/>
                              </w:rPr>
                              <w:t xml:space="preserve">Second sector responsible of </w:t>
                            </w:r>
                            <w:r>
                              <w:rPr>
                                <w:i/>
                                <w:iCs/>
                                <w:color w:val="FFFFFF" w:themeColor="background1"/>
                                <w:sz w:val="36"/>
                                <w:szCs w:val="36"/>
                                <w:lang w:val="en-US"/>
                              </w:rPr>
                              <w:t>CO2 Emissions</w:t>
                            </w:r>
                            <w:r w:rsidRPr="00836C98">
                              <w:rPr>
                                <w:i/>
                                <w:iCs/>
                                <w:color w:val="FFFFFF" w:themeColor="background1"/>
                                <w:sz w:val="36"/>
                                <w:szCs w:val="36"/>
                                <w:lang w:val="en-US"/>
                              </w:rPr>
                              <w:t xml:space="preserve">. </w:t>
                            </w:r>
                          </w:p>
                          <w:p w14:paraId="65664AB1" w14:textId="77777777" w:rsidR="00BC3DA6" w:rsidRPr="00836C98" w:rsidRDefault="00BC3DA6" w:rsidP="00BC3DA6">
                            <w:pPr>
                              <w:jc w:val="center"/>
                              <w:rPr>
                                <w:i/>
                                <w:iCs/>
                                <w:color w:val="FFFFFF" w:themeColor="background1"/>
                                <w:sz w:val="36"/>
                                <w:szCs w:val="36"/>
                                <w:lang w:val="en-US"/>
                              </w:rPr>
                            </w:pPr>
                            <w:r w:rsidRPr="00836C98">
                              <w:rPr>
                                <w:i/>
                                <w:iCs/>
                                <w:color w:val="FFFFFF" w:themeColor="background1"/>
                                <w:sz w:val="36"/>
                                <w:szCs w:val="36"/>
                                <w:lang w:val="en-US"/>
                              </w:rPr>
                              <w:t xml:space="preserve">High potential to fight against air pollution. </w:t>
                            </w:r>
                          </w:p>
                        </w:txbxContent>
                      </wps:txbx>
                      <wps:bodyPr rot="0" vert="horz" wrap="square" lIns="9144" tIns="9144" rIns="9144" bIns="9144"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97E7244" id="Oval 46" o:spid="_x0000_s1026" style="position:absolute;margin-left:-68.95pt;margin-top:49.75pt;width:265.35pt;height:265.35pt;z-index:-251622400;visibility:visible;mso-wrap-style:square;mso-width-percent:0;mso-height-percent:0;mso-wrap-distance-left:9pt;mso-wrap-distance-top:0;mso-wrap-distance-right:9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" o:allowincell="f" fillcolor="#7ba0cd" strokecolor="#d3dfee" strokeweight="6pt">
                <o:lock v:ext="edit" aspectratio="t"/>
                <v:textbox inset=".72pt,.72pt,.72pt,.72pt">
                  <w:txbxContent>
                    <w:p w14:paraId="6F3BD4F9" w14:textId="77777777" w:rsidR="00BC3DA6" w:rsidRPr="00836C98" w:rsidRDefault="00BC3DA6" w:rsidP="00BC3DA6">
                      <w:pPr>
                        <w:jc w:val="center"/>
                        <w:rPr>
                          <w:i/>
                          <w:iCs/>
                          <w:color w:val="FFFFFF" w:themeColor="background1"/>
                          <w:sz w:val="36"/>
                          <w:szCs w:val="36"/>
                          <w:lang w:val="en-US"/>
                        </w:rPr>
                      </w:pPr>
                      <w:r w:rsidRPr="00836C98">
                        <w:rPr>
                          <w:i/>
                          <w:iCs/>
                          <w:color w:val="FFFFFF" w:themeColor="background1"/>
                          <w:sz w:val="36"/>
                          <w:szCs w:val="36"/>
                          <w:lang w:val="en-US"/>
                        </w:rPr>
                        <w:t xml:space="preserve">Second sector responsible of </w:t>
                      </w:r>
                      <w:r>
                        <w:rPr>
                          <w:i/>
                          <w:iCs/>
                          <w:color w:val="FFFFFF" w:themeColor="background1"/>
                          <w:sz w:val="36"/>
                          <w:szCs w:val="36"/>
                          <w:lang w:val="en-US"/>
                        </w:rPr>
                        <w:t>CO2 Emissions</w:t>
                      </w:r>
                      <w:r w:rsidRPr="00836C98">
                        <w:rPr>
                          <w:i/>
                          <w:iCs/>
                          <w:color w:val="FFFFFF" w:themeColor="background1"/>
                          <w:sz w:val="36"/>
                          <w:szCs w:val="36"/>
                          <w:lang w:val="en-US"/>
                        </w:rPr>
                        <w:t xml:space="preserve">. </w:t>
                      </w:r>
                    </w:p>
                    <w:p w14:paraId="65664AB1" w14:textId="77777777" w:rsidR="00BC3DA6" w:rsidRPr="00836C98" w:rsidRDefault="00BC3DA6" w:rsidP="00BC3DA6">
                      <w:pPr>
                        <w:jc w:val="center"/>
                        <w:rPr>
                          <w:i/>
                          <w:iCs/>
                          <w:color w:val="FFFFFF" w:themeColor="background1"/>
                          <w:sz w:val="36"/>
                          <w:szCs w:val="36"/>
                          <w:lang w:val="en-US"/>
                        </w:rPr>
                      </w:pPr>
                      <w:r w:rsidRPr="00836C98">
                        <w:rPr>
                          <w:i/>
                          <w:iCs/>
                          <w:color w:val="FFFFFF" w:themeColor="background1"/>
                          <w:sz w:val="36"/>
                          <w:szCs w:val="36"/>
                          <w:lang w:val="en-US"/>
                        </w:rPr>
                        <w:t xml:space="preserve">High potential to fight against air pollution. </w:t>
                      </w:r>
                    </w:p>
                  </w:txbxContent>
                </v:textbox>
                <w10:wrap type="tight" anchorx="margin" anchory="margin"/>
              </v:oval>
            </w:pict>
          </mc:Fallback>
        </mc:AlternateContent>
      </w:r>
    </w:p>
    <w:p w14:paraId="23876BE0" w14:textId="4C1AF9A7" w:rsidR="00BC3DA6" w:rsidRPr="00A54B70" w:rsidRDefault="00BC3DA6" w:rsidP="00BC3DA6">
      <w:pPr>
        <w:rPr>
          <w:lang w:val="en-US"/>
        </w:rPr>
      </w:pPr>
      <w:r w:rsidRPr="00A54B70">
        <w:rPr>
          <w:lang w:val="en-US"/>
        </w:rPr>
        <w:t>The part of atmosphere pollution due to the transportation is very high in the big cities. For these areas, we consider that the transportation by road is the first responsible of emission of NOx and PM10 particles. The process of emission of those particles is:</w:t>
      </w:r>
    </w:p>
    <w:p w14:paraId="1D4238FC" w14:textId="2E4D41C6" w:rsidR="00BC3DA6" w:rsidRPr="00A54B70" w:rsidRDefault="00BC3DA6" w:rsidP="00BC3DA6">
      <w:pPr>
        <w:rPr>
          <w:lang w:val="en-US"/>
        </w:rPr>
      </w:pPr>
    </w:p>
    <w:p w14:paraId="1090CF67" w14:textId="652E755F" w:rsidR="00BC3DA6" w:rsidRPr="00A54B70" w:rsidRDefault="00BC3DA6" w:rsidP="00BC3DA6">
      <w:pPr>
        <w:numPr>
          <w:ilvl w:val="0"/>
          <w:numId w:val="1"/>
        </w:numPr>
        <w:rPr>
          <w:lang w:val="en-US"/>
        </w:rPr>
      </w:pPr>
      <w:r w:rsidRPr="00A54B70">
        <w:rPr>
          <w:lang w:val="en-US"/>
        </w:rPr>
        <w:t>The VOC (Volatile organic compounds): those particles are emitted directly from the exhaust of cars.</w:t>
      </w:r>
    </w:p>
    <w:p w14:paraId="1E714A35" w14:textId="14721CE9" w:rsidR="00BC3DA6" w:rsidRPr="00A54B70" w:rsidRDefault="00BC3DA6" w:rsidP="00BC3DA6">
      <w:pPr>
        <w:numPr>
          <w:ilvl w:val="0"/>
          <w:numId w:val="1"/>
        </w:numPr>
        <w:rPr>
          <w:lang w:val="en-US"/>
        </w:rPr>
      </w:pPr>
      <w:r w:rsidRPr="00A54B70">
        <w:rPr>
          <w:lang w:val="en-US"/>
        </w:rPr>
        <w:t xml:space="preserve"> NOx: some of those particles are emitted by the engine and some others are produced by chemical reactions in the atmosphere due to the NOx emitted.</w:t>
      </w:r>
    </w:p>
    <w:p w14:paraId="7B389809" w14:textId="77777777" w:rsidR="00BC3DA6" w:rsidRPr="00A54B70" w:rsidRDefault="00BC3DA6" w:rsidP="00BC3DA6">
      <w:pPr>
        <w:numPr>
          <w:ilvl w:val="0"/>
          <w:numId w:val="1"/>
        </w:numPr>
        <w:rPr>
          <w:lang w:val="en-US"/>
        </w:rPr>
      </w:pPr>
      <w:r w:rsidRPr="00A54B70">
        <w:rPr>
          <w:lang w:val="en-US"/>
        </w:rPr>
        <w:t>PM10 and PM2.5 are emitted or created by the VOCs. There volatility is due to the traffic.</w:t>
      </w:r>
    </w:p>
    <w:p w14:paraId="452D87BB" w14:textId="77777777" w:rsidR="00BC3DA6" w:rsidRPr="00A54B70" w:rsidRDefault="00BC3DA6" w:rsidP="00BC3DA6">
      <w:pPr>
        <w:rPr>
          <w:lang w:val="en-US"/>
        </w:rPr>
      </w:pPr>
    </w:p>
    <w:p w14:paraId="7EBCF183" w14:textId="77777777" w:rsidR="00BC3DA6" w:rsidRPr="00A54B70" w:rsidRDefault="00BC3DA6" w:rsidP="00BC3DA6">
      <w:pPr>
        <w:rPr>
          <w:lang w:val="en-US"/>
        </w:rPr>
      </w:pPr>
    </w:p>
    <w:p w14:paraId="318A33F7" w14:textId="77777777" w:rsidR="00BC3DA6" w:rsidRPr="00A54B70" w:rsidRDefault="00BC3DA6" w:rsidP="00BC3DA6">
      <w:pPr>
        <w:rPr>
          <w:lang w:val="en-US"/>
        </w:rPr>
      </w:pPr>
      <w:r w:rsidRPr="00A54B70">
        <w:rPr>
          <w:lang w:val="en-US"/>
        </w:rPr>
        <w:t>In this part we are going to calculate the ecological impact of using carpooling. We are limiting our study of ecological impact to the CO2 emission during the travels. Our statistics are collected from the last ENTD (a French study which is made each 10 years to know how French people are traveling). The study was made with a sample of 20200 representative households of the national (France) tendency.</w:t>
      </w:r>
    </w:p>
    <w:p w14:paraId="1DF84A7F" w14:textId="77777777" w:rsidR="00BC3DA6" w:rsidRPr="00A54B70" w:rsidRDefault="00BC3DA6" w:rsidP="00BC3DA6">
      <w:pPr>
        <w:rPr>
          <w:lang w:val="en-US"/>
        </w:rPr>
      </w:pPr>
      <w:r>
        <w:rPr>
          <w:noProof/>
        </w:rPr>
        <w:drawing>
          <wp:anchor distT="0" distB="0" distL="114300" distR="114300" simplePos="0" relativeHeight="251678208" behindDoc="0" locked="0" layoutInCell="1" allowOverlap="1" wp14:anchorId="0ABB66AE" wp14:editId="008FA12C">
            <wp:simplePos x="0" y="0"/>
            <wp:positionH relativeFrom="column">
              <wp:posOffset>3817</wp:posOffset>
            </wp:positionH>
            <wp:positionV relativeFrom="paragraph">
              <wp:posOffset>147054</wp:posOffset>
            </wp:positionV>
            <wp:extent cx="3912782" cy="2112309"/>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782" cy="2112309"/>
                    </a:xfrm>
                    <a:prstGeom prst="rect">
                      <a:avLst/>
                    </a:prstGeom>
                    <a:noFill/>
                  </pic:spPr>
                </pic:pic>
              </a:graphicData>
            </a:graphic>
            <wp14:sizeRelH relativeFrom="page">
              <wp14:pctWidth>0</wp14:pctWidth>
            </wp14:sizeRelH>
            <wp14:sizeRelV relativeFrom="page">
              <wp14:pctHeight>0</wp14:pctHeight>
            </wp14:sizeRelV>
          </wp:anchor>
        </w:drawing>
      </w:r>
    </w:p>
    <w:p w14:paraId="594EB3B7" w14:textId="77777777" w:rsidR="00BC3DA6" w:rsidRDefault="00BC3DA6" w:rsidP="00BC3DA6">
      <w:pPr>
        <w:rPr>
          <w:lang w:val="en-US"/>
        </w:rPr>
      </w:pPr>
      <w:r w:rsidRPr="00A54B70">
        <w:rPr>
          <w:lang w:val="en-US"/>
        </w:rPr>
        <w:t>Those figures are showing that the most important use of carpooling is related to travels between 20 and 30 k</w:t>
      </w:r>
      <w:r>
        <w:rPr>
          <w:lang w:val="en-US"/>
        </w:rPr>
        <w:t>m.</w:t>
      </w:r>
    </w:p>
    <w:p w14:paraId="3B515B8E" w14:textId="77777777" w:rsidR="00BC3DA6" w:rsidRPr="00A15F51" w:rsidRDefault="00BC3DA6" w:rsidP="00BC3DA6">
      <w:pPr>
        <w:keepNext/>
        <w:rPr>
          <w:lang w:val="en-US"/>
        </w:rPr>
      </w:pPr>
    </w:p>
    <w:p w14:paraId="3B323BE4" w14:textId="77777777" w:rsidR="00BC3DA6" w:rsidRDefault="00BC3DA6" w:rsidP="00BC3DA6">
      <w:pPr>
        <w:pStyle w:val="Caption"/>
        <w:rPr>
          <w:lang w:val="en-US"/>
        </w:rPr>
      </w:pPr>
      <w:bookmarkStart w:id="1" w:name="_Toc414479520"/>
      <w:r w:rsidRPr="00773C48">
        <w:rPr>
          <w:lang w:val="en-US"/>
        </w:rPr>
        <w:t xml:space="preserve">Fig. </w:t>
      </w:r>
      <w:r>
        <w:fldChar w:fldCharType="begin"/>
      </w:r>
      <w:r w:rsidRPr="00773C48">
        <w:rPr>
          <w:lang w:val="en-US"/>
        </w:rPr>
        <w:instrText xml:space="preserve"> SEQ Fig. \* ARABIC </w:instrText>
      </w:r>
      <w:r>
        <w:fldChar w:fldCharType="separate"/>
      </w:r>
      <w:r>
        <w:rPr>
          <w:noProof/>
          <w:lang w:val="en-US"/>
        </w:rPr>
        <w:t>10</w:t>
      </w:r>
      <w:r>
        <w:fldChar w:fldCharType="end"/>
      </w:r>
      <w:r>
        <w:rPr>
          <w:lang w:val="en-US"/>
        </w:rPr>
        <w:t xml:space="preserve"> Variation of Carpooling use with the distance. Source ENTD 2010</w:t>
      </w:r>
      <w:bookmarkEnd w:id="1"/>
    </w:p>
    <w:p w14:paraId="1130637C" w14:textId="77777777" w:rsidR="00BC3DA6" w:rsidRPr="00A54B70" w:rsidRDefault="00BC3DA6" w:rsidP="00BC3DA6">
      <w:pPr>
        <w:rPr>
          <w:lang w:val="en-US"/>
        </w:rPr>
      </w:pPr>
    </w:p>
    <w:p w14:paraId="086554BB" w14:textId="77777777" w:rsidR="00BC3DA6" w:rsidRDefault="00BC3DA6" w:rsidP="00BC3DA6">
      <w:pPr>
        <w:pStyle w:val="Heading3"/>
        <w:rPr>
          <w:lang w:val="en-US"/>
        </w:rPr>
      </w:pPr>
      <w:bookmarkStart w:id="2" w:name="_Toc414479379"/>
    </w:p>
    <w:p w14:paraId="327044C1" w14:textId="77777777" w:rsidR="00BC3DA6" w:rsidRDefault="00BC3DA6" w:rsidP="00BC3DA6">
      <w:pPr>
        <w:pStyle w:val="Heading3"/>
      </w:pPr>
      <w:r>
        <w:rPr>
          <w:noProof/>
        </w:rPr>
        <w:drawing>
          <wp:inline distT="0" distB="0" distL="0" distR="0" wp14:anchorId="1B938FCB" wp14:editId="2126BF9F">
            <wp:extent cx="4572000" cy="2743200"/>
            <wp:effectExtent l="0" t="0" r="0" b="0"/>
            <wp:docPr id="121" name="Chart 1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0A6A25" w14:textId="77777777" w:rsidR="00BC3DA6" w:rsidRDefault="00BC3DA6" w:rsidP="00BC3DA6">
      <w:pPr>
        <w:pStyle w:val="Caption"/>
        <w:rPr>
          <w:lang w:val="en-US"/>
        </w:rPr>
      </w:pPr>
      <w:r w:rsidRPr="00E8363F">
        <w:rPr>
          <w:lang w:val="en-US"/>
        </w:rPr>
        <w:t xml:space="preserve">Fig. </w:t>
      </w:r>
      <w:r>
        <w:fldChar w:fldCharType="begin"/>
      </w:r>
      <w:r w:rsidRPr="00E8363F">
        <w:rPr>
          <w:lang w:val="en-US"/>
        </w:rPr>
        <w:instrText xml:space="preserve"> SEQ Fig. \* ARABIC </w:instrText>
      </w:r>
      <w:r>
        <w:fldChar w:fldCharType="separate"/>
      </w:r>
      <w:r>
        <w:rPr>
          <w:noProof/>
          <w:lang w:val="en-US"/>
        </w:rPr>
        <w:t>11</w:t>
      </w:r>
      <w:r>
        <w:fldChar w:fldCharType="end"/>
      </w:r>
      <w:r w:rsidRPr="00E8363F">
        <w:rPr>
          <w:lang w:val="en-US"/>
        </w:rPr>
        <w:t xml:space="preserve"> Variation of occupation rate for a type of travels. </w:t>
      </w:r>
      <w:r w:rsidRPr="00C85E54">
        <w:rPr>
          <w:lang w:val="en-US"/>
        </w:rPr>
        <w:t>Source ADEME 2013</w:t>
      </w:r>
    </w:p>
    <w:p w14:paraId="6296D299" w14:textId="77777777" w:rsidR="00BC3DA6" w:rsidRDefault="00BC3DA6" w:rsidP="00BC3DA6">
      <w:pPr>
        <w:pStyle w:val="Heading3"/>
        <w:rPr>
          <w:lang w:val="en-US"/>
        </w:rPr>
      </w:pPr>
    </w:p>
    <w:p w14:paraId="4F1A2A85" w14:textId="7D6000DA" w:rsidR="00BC3DA6" w:rsidRDefault="00931386" w:rsidP="00931386">
      <w:pPr>
        <w:rPr>
          <w:lang w:val="en-US"/>
        </w:rPr>
      </w:pPr>
      <w:r>
        <w:rPr>
          <w:lang w:val="en-US"/>
        </w:rPr>
        <w:t xml:space="preserve">From these diagrams, we learned that the mean distance of people is around 14.7km. This figure is going to allow us to calculate the rejected quantity of CO2 and the </w:t>
      </w:r>
      <w:proofErr w:type="spellStart"/>
      <w:r>
        <w:rPr>
          <w:lang w:val="en-US"/>
        </w:rPr>
        <w:t>the</w:t>
      </w:r>
      <w:proofErr w:type="spellEnd"/>
      <w:r>
        <w:rPr>
          <w:lang w:val="en-US"/>
        </w:rPr>
        <w:t xml:space="preserve"> potential of reduction.</w:t>
      </w:r>
    </w:p>
    <w:p w14:paraId="75FBF300" w14:textId="6E618F8E" w:rsidR="00BC3DA6" w:rsidRPr="002B4D59" w:rsidRDefault="002B4D59" w:rsidP="002B4D59">
      <w:pPr>
        <w:rPr>
          <w:lang w:val="en-US"/>
        </w:rPr>
      </w:pPr>
      <w:r>
        <w:rPr>
          <w:rFonts w:asciiTheme="majorHAnsi" w:hAnsiTheme="majorHAnsi"/>
          <w:noProof/>
          <w:szCs w:val="14"/>
        </w:rPr>
        <w:drawing>
          <wp:inline distT="0" distB="0" distL="0" distR="0" wp14:anchorId="79854D61" wp14:editId="6691F7CC">
            <wp:extent cx="4680000" cy="208859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088595"/>
                    </a:xfrm>
                    <a:prstGeom prst="rect">
                      <a:avLst/>
                    </a:prstGeom>
                    <a:noFill/>
                    <a:ln>
                      <a:noFill/>
                    </a:ln>
                  </pic:spPr>
                </pic:pic>
              </a:graphicData>
            </a:graphic>
          </wp:inline>
        </w:drawing>
      </w:r>
      <w:r w:rsidR="00BC3DA6" w:rsidRPr="00A23874">
        <w:rPr>
          <w:noProof/>
        </w:rPr>
        <mc:AlternateContent>
          <mc:Choice Requires="wps">
            <w:drawing>
              <wp:anchor distT="182880" distB="182880" distL="182880" distR="182880" simplePos="0" relativeHeight="251652096" behindDoc="0" locked="0" layoutInCell="1" allowOverlap="1" wp14:anchorId="29AAFC2A" wp14:editId="08DC4BEE">
                <wp:simplePos x="0" y="0"/>
                <wp:positionH relativeFrom="page">
                  <wp:posOffset>5608955</wp:posOffset>
                </wp:positionH>
                <wp:positionV relativeFrom="margin">
                  <wp:posOffset>202565</wp:posOffset>
                </wp:positionV>
                <wp:extent cx="1936750" cy="8038465"/>
                <wp:effectExtent l="0" t="0" r="6350" b="635"/>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1936750" cy="803846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C3586DA" w14:textId="77777777" w:rsidR="00BC3DA6" w:rsidRDefault="00BC3DA6" w:rsidP="00BC3DA6">
                            <w:pPr>
                              <w:rPr>
                                <w:color w:val="1E5155" w:themeColor="text2"/>
                                <w:sz w:val="36"/>
                                <w:szCs w:val="36"/>
                              </w:rPr>
                            </w:pPr>
                          </w:p>
                          <w:p w14:paraId="1C8313B8" w14:textId="77777777" w:rsidR="00BC3DA6" w:rsidRDefault="00BC3DA6" w:rsidP="00BC3DA6">
                            <w:pPr>
                              <w:rPr>
                                <w:color w:val="1E5155" w:themeColor="text2"/>
                                <w:sz w:val="36"/>
                                <w:szCs w:val="36"/>
                              </w:rPr>
                            </w:pPr>
                          </w:p>
                          <w:p w14:paraId="6B9827FF" w14:textId="77777777" w:rsidR="00BC3DA6" w:rsidRDefault="00BC3DA6" w:rsidP="00BC3DA6">
                            <w:pPr>
                              <w:rPr>
                                <w:color w:val="1E5155" w:themeColor="text2"/>
                                <w:sz w:val="36"/>
                                <w:szCs w:val="36"/>
                              </w:rPr>
                            </w:pPr>
                          </w:p>
                          <w:p w14:paraId="47435DA5" w14:textId="77777777" w:rsidR="00BC3DA6" w:rsidRDefault="00BC3DA6" w:rsidP="00BC3DA6">
                            <w:pPr>
                              <w:rPr>
                                <w:color w:val="1E5155" w:themeColor="text2"/>
                                <w:sz w:val="36"/>
                                <w:szCs w:val="36"/>
                              </w:rPr>
                            </w:pPr>
                          </w:p>
                          <w:p w14:paraId="7E6C4E17" w14:textId="77777777" w:rsidR="00BC3DA6" w:rsidRDefault="00BC3DA6" w:rsidP="00BC3DA6">
                            <w:pPr>
                              <w:jc w:val="center"/>
                              <w:rPr>
                                <w:color w:val="0F282A" w:themeColor="text2" w:themeShade="80"/>
                                <w:sz w:val="28"/>
                                <w:szCs w:val="28"/>
                                <w:lang w:val="en-US"/>
                              </w:rPr>
                            </w:pPr>
                            <w:r w:rsidRPr="00A23874">
                              <w:rPr>
                                <w:color w:val="0F282A" w:themeColor="text2" w:themeShade="80"/>
                                <w:sz w:val="28"/>
                                <w:szCs w:val="28"/>
                                <w:lang w:val="en-US"/>
                              </w:rPr>
                              <w:t>We learn from ENTD’s figures that, the mean distance between house and work place is 14.7km.</w:t>
                            </w:r>
                          </w:p>
                          <w:p w14:paraId="1BFCCFAE" w14:textId="77777777" w:rsidR="00BC3DA6" w:rsidRPr="00A23874" w:rsidRDefault="00BC3DA6" w:rsidP="00BC3DA6">
                            <w:pPr>
                              <w:jc w:val="center"/>
                              <w:rPr>
                                <w:color w:val="0F282A" w:themeColor="text2" w:themeShade="80"/>
                                <w:sz w:val="28"/>
                                <w:szCs w:val="28"/>
                                <w:lang w:val="en-US"/>
                              </w:rPr>
                            </w:pPr>
                          </w:p>
                          <w:p w14:paraId="4CB7FB7C" w14:textId="77777777" w:rsidR="00BC3DA6" w:rsidRDefault="00BC3DA6" w:rsidP="00BC3DA6">
                            <w:pPr>
                              <w:jc w:val="center"/>
                              <w:rPr>
                                <w:color w:val="0F282A" w:themeColor="text2" w:themeShade="80"/>
                                <w:sz w:val="28"/>
                                <w:szCs w:val="28"/>
                                <w:lang w:val="en-US"/>
                              </w:rPr>
                            </w:pPr>
                            <w:r>
                              <w:rPr>
                                <w:color w:val="0F282A" w:themeColor="text2" w:themeShade="80"/>
                                <w:sz w:val="28"/>
                                <w:szCs w:val="28"/>
                                <w:lang w:val="en-US"/>
                              </w:rPr>
                              <w:t>This</w:t>
                            </w:r>
                            <w:r w:rsidRPr="00A23874">
                              <w:rPr>
                                <w:color w:val="0F282A" w:themeColor="text2" w:themeShade="80"/>
                                <w:sz w:val="28"/>
                                <w:szCs w:val="28"/>
                                <w:lang w:val="en-US"/>
                              </w:rPr>
                              <w:t xml:space="preserve"> simulation is made for</w:t>
                            </w:r>
                            <w:r>
                              <w:rPr>
                                <w:color w:val="0F282A" w:themeColor="text2" w:themeShade="80"/>
                                <w:sz w:val="28"/>
                                <w:szCs w:val="28"/>
                                <w:lang w:val="en-US"/>
                              </w:rPr>
                              <w:t xml:space="preserve">: </w:t>
                            </w:r>
                          </w:p>
                          <w:p w14:paraId="4937A381" w14:textId="77777777" w:rsidR="00BC3DA6"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round trip</w:t>
                            </w:r>
                          </w:p>
                          <w:p w14:paraId="7688756F" w14:textId="77777777" w:rsidR="00BC3DA6"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 xml:space="preserve">5 working days per week and </w:t>
                            </w:r>
                          </w:p>
                          <w:p w14:paraId="6C0E20E7" w14:textId="77777777" w:rsidR="00BC3DA6" w:rsidRPr="00A23874"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52 working weeks in the year.</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AFC2A" id="Snip Single Corner Rectangle 118" o:spid="_x0000_s1027" style="position:absolute;margin-left:441.65pt;margin-top:15.95pt;width:152.5pt;height:632.95pt;z-index:251652096;visibility:visible;mso-wrap-style:square;mso-width-percent:0;mso-height-percent:0;mso-wrap-distance-left:14.4pt;mso-wrap-distance-top:14.4pt;mso-wrap-distance-right:14.4pt;mso-wrap-distance-bottom:14.4pt;mso-position-horizontal:absolute;mso-position-horizontal-relative:page;mso-position-vertical:absolute;mso-position-vertical-relative:margin;mso-width-percent:0;mso-height-percent:0;mso-width-relative:margin;mso-height-relative:margin;v-text-anchor:top" coordsize="1936750,8038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" adj="-11796480,,5400" path="m,l1613952,r322798,322798l1936750,8038465,,8038465,,xe" fillcolor="#4fb8c1 [1951]" stroked="f" strokeweight="1.5pt">
                <v:fill opacity="13107f" color2="#c4e7ea [671]" o:opacity2="13107f" rotate="t" focus="100%" type="gradient">
                  <o:fill v:ext="view" type="gradientUnscaled"/>
                </v:fill>
                <v:stroke joinstyle="miter" endcap="round"/>
                <v:formulas/>
                <v:path arrowok="t" o:connecttype="custom" o:connectlocs="0,0;1613952,0;1936750,322798;1936750,8038465;0,8038465;0,0" o:connectangles="0,0,0,0,0,0" textboxrect="0,0,1936750,8038465"/>
                <v:textbox inset="18pt,7.2pt,0,7.2pt">
                  <w:txbxContent>
                    <w:p w14:paraId="2C3586DA" w14:textId="77777777" w:rsidR="00BC3DA6" w:rsidRDefault="00BC3DA6" w:rsidP="00BC3DA6">
                      <w:pPr>
                        <w:rPr>
                          <w:color w:val="1E5155" w:themeColor="text2"/>
                          <w:sz w:val="36"/>
                          <w:szCs w:val="36"/>
                        </w:rPr>
                      </w:pPr>
                    </w:p>
                    <w:p w14:paraId="1C8313B8" w14:textId="77777777" w:rsidR="00BC3DA6" w:rsidRDefault="00BC3DA6" w:rsidP="00BC3DA6">
                      <w:pPr>
                        <w:rPr>
                          <w:color w:val="1E5155" w:themeColor="text2"/>
                          <w:sz w:val="36"/>
                          <w:szCs w:val="36"/>
                        </w:rPr>
                      </w:pPr>
                    </w:p>
                    <w:p w14:paraId="6B9827FF" w14:textId="77777777" w:rsidR="00BC3DA6" w:rsidRDefault="00BC3DA6" w:rsidP="00BC3DA6">
                      <w:pPr>
                        <w:rPr>
                          <w:color w:val="1E5155" w:themeColor="text2"/>
                          <w:sz w:val="36"/>
                          <w:szCs w:val="36"/>
                        </w:rPr>
                      </w:pPr>
                    </w:p>
                    <w:p w14:paraId="47435DA5" w14:textId="77777777" w:rsidR="00BC3DA6" w:rsidRDefault="00BC3DA6" w:rsidP="00BC3DA6">
                      <w:pPr>
                        <w:rPr>
                          <w:color w:val="1E5155" w:themeColor="text2"/>
                          <w:sz w:val="36"/>
                          <w:szCs w:val="36"/>
                        </w:rPr>
                      </w:pPr>
                    </w:p>
                    <w:p w14:paraId="7E6C4E17" w14:textId="77777777" w:rsidR="00BC3DA6" w:rsidRDefault="00BC3DA6" w:rsidP="00BC3DA6">
                      <w:pPr>
                        <w:jc w:val="center"/>
                        <w:rPr>
                          <w:color w:val="0F282A" w:themeColor="text2" w:themeShade="80"/>
                          <w:sz w:val="28"/>
                          <w:szCs w:val="28"/>
                          <w:lang w:val="en-US"/>
                        </w:rPr>
                      </w:pPr>
                      <w:r w:rsidRPr="00A23874">
                        <w:rPr>
                          <w:color w:val="0F282A" w:themeColor="text2" w:themeShade="80"/>
                          <w:sz w:val="28"/>
                          <w:szCs w:val="28"/>
                          <w:lang w:val="en-US"/>
                        </w:rPr>
                        <w:t>We learn from ENTD’s figures that, the mean distance between house and work place is 14.7km.</w:t>
                      </w:r>
                    </w:p>
                    <w:p w14:paraId="1BFCCFAE" w14:textId="77777777" w:rsidR="00BC3DA6" w:rsidRPr="00A23874" w:rsidRDefault="00BC3DA6" w:rsidP="00BC3DA6">
                      <w:pPr>
                        <w:jc w:val="center"/>
                        <w:rPr>
                          <w:color w:val="0F282A" w:themeColor="text2" w:themeShade="80"/>
                          <w:sz w:val="28"/>
                          <w:szCs w:val="28"/>
                          <w:lang w:val="en-US"/>
                        </w:rPr>
                      </w:pPr>
                    </w:p>
                    <w:p w14:paraId="4CB7FB7C" w14:textId="77777777" w:rsidR="00BC3DA6" w:rsidRDefault="00BC3DA6" w:rsidP="00BC3DA6">
                      <w:pPr>
                        <w:jc w:val="center"/>
                        <w:rPr>
                          <w:color w:val="0F282A" w:themeColor="text2" w:themeShade="80"/>
                          <w:sz w:val="28"/>
                          <w:szCs w:val="28"/>
                          <w:lang w:val="en-US"/>
                        </w:rPr>
                      </w:pPr>
                      <w:r>
                        <w:rPr>
                          <w:color w:val="0F282A" w:themeColor="text2" w:themeShade="80"/>
                          <w:sz w:val="28"/>
                          <w:szCs w:val="28"/>
                          <w:lang w:val="en-US"/>
                        </w:rPr>
                        <w:t>This</w:t>
                      </w:r>
                      <w:r w:rsidRPr="00A23874">
                        <w:rPr>
                          <w:color w:val="0F282A" w:themeColor="text2" w:themeShade="80"/>
                          <w:sz w:val="28"/>
                          <w:szCs w:val="28"/>
                          <w:lang w:val="en-US"/>
                        </w:rPr>
                        <w:t xml:space="preserve"> simulation is made for</w:t>
                      </w:r>
                      <w:r>
                        <w:rPr>
                          <w:color w:val="0F282A" w:themeColor="text2" w:themeShade="80"/>
                          <w:sz w:val="28"/>
                          <w:szCs w:val="28"/>
                          <w:lang w:val="en-US"/>
                        </w:rPr>
                        <w:t xml:space="preserve">: </w:t>
                      </w:r>
                    </w:p>
                    <w:p w14:paraId="4937A381" w14:textId="77777777" w:rsidR="00BC3DA6"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round trip</w:t>
                      </w:r>
                    </w:p>
                    <w:p w14:paraId="7688756F" w14:textId="77777777" w:rsidR="00BC3DA6"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 xml:space="preserve">5 working days per week and </w:t>
                      </w:r>
                    </w:p>
                    <w:p w14:paraId="6C0E20E7" w14:textId="77777777" w:rsidR="00BC3DA6" w:rsidRPr="00A23874" w:rsidRDefault="00BC3DA6" w:rsidP="00BC3DA6">
                      <w:pPr>
                        <w:pStyle w:val="ListParagraph"/>
                        <w:numPr>
                          <w:ilvl w:val="0"/>
                          <w:numId w:val="2"/>
                        </w:numPr>
                        <w:rPr>
                          <w:color w:val="0F282A" w:themeColor="text2" w:themeShade="80"/>
                          <w:sz w:val="28"/>
                          <w:szCs w:val="28"/>
                          <w:lang w:val="en-US"/>
                        </w:rPr>
                      </w:pPr>
                      <w:r w:rsidRPr="00A23874">
                        <w:rPr>
                          <w:color w:val="0F282A" w:themeColor="text2" w:themeShade="80"/>
                          <w:sz w:val="28"/>
                          <w:szCs w:val="28"/>
                          <w:lang w:val="en-US"/>
                        </w:rPr>
                        <w:t>52 working weeks in the year.</w:t>
                      </w:r>
                    </w:p>
                  </w:txbxContent>
                </v:textbox>
                <w10:wrap type="square" anchorx="page" anchory="margin"/>
              </v:shape>
            </w:pict>
          </mc:Fallback>
        </mc:AlternateContent>
      </w:r>
      <w:bookmarkStart w:id="3" w:name="_Toc414479521"/>
      <w:bookmarkEnd w:id="2"/>
      <w:r w:rsidR="00BC3DA6" w:rsidRPr="00AE4A6C">
        <w:rPr>
          <w:lang w:val="en-US"/>
        </w:rPr>
        <w:t xml:space="preserve">Fig. </w:t>
      </w:r>
      <w:r w:rsidR="00BC3DA6">
        <w:fldChar w:fldCharType="begin"/>
      </w:r>
      <w:r w:rsidR="00BC3DA6" w:rsidRPr="00AE4A6C">
        <w:rPr>
          <w:lang w:val="en-US"/>
        </w:rPr>
        <w:instrText xml:space="preserve"> SEQ Fig. \* ARABIC </w:instrText>
      </w:r>
      <w:r w:rsidR="00BC3DA6">
        <w:fldChar w:fldCharType="separate"/>
      </w:r>
      <w:r w:rsidR="00BC3DA6">
        <w:rPr>
          <w:noProof/>
          <w:lang w:val="en-US"/>
        </w:rPr>
        <w:t>12</w:t>
      </w:r>
      <w:r w:rsidR="00BC3DA6">
        <w:fldChar w:fldCharType="end"/>
      </w:r>
      <w:r w:rsidR="00BC3DA6">
        <w:rPr>
          <w:lang w:val="en-US"/>
        </w:rPr>
        <w:t xml:space="preserve"> CO2 Emissions for different scenarios with small car. Source Canadian ministry of transportation</w:t>
      </w:r>
      <w:bookmarkEnd w:id="3"/>
    </w:p>
    <w:p w14:paraId="5DA6458D" w14:textId="77777777" w:rsidR="00BC3DA6" w:rsidRDefault="00BC3DA6" w:rsidP="00BC3DA6">
      <w:pPr>
        <w:pStyle w:val="Heading3"/>
        <w:rPr>
          <w:lang w:val="en-US"/>
        </w:rPr>
      </w:pPr>
    </w:p>
    <w:p w14:paraId="4EC72A7B" w14:textId="35553ACE" w:rsidR="00BC3DA6" w:rsidRPr="002B4D59" w:rsidRDefault="00BC3DA6" w:rsidP="00BC3DA6">
      <w:pPr>
        <w:keepNext/>
        <w:rPr>
          <w:lang w:val="en-US"/>
        </w:rPr>
      </w:pPr>
    </w:p>
    <w:p w14:paraId="57A0C50B" w14:textId="21BDC80E" w:rsidR="00BC3DA6" w:rsidRPr="006B0DD4" w:rsidRDefault="00BC3DA6" w:rsidP="00BC3DA6">
      <w:pPr>
        <w:rPr>
          <w:lang w:val="en-US"/>
        </w:rPr>
      </w:pPr>
    </w:p>
    <w:p w14:paraId="13C52793" w14:textId="77777777" w:rsidR="00BC3DA6" w:rsidRDefault="00BC3DA6" w:rsidP="00BC3DA6">
      <w:pPr>
        <w:pStyle w:val="Heading3"/>
        <w:rPr>
          <w:lang w:val="en-US"/>
        </w:rPr>
      </w:pPr>
      <w:bookmarkStart w:id="4" w:name="_Toc414479380"/>
    </w:p>
    <w:p w14:paraId="04F4EF1A" w14:textId="77777777" w:rsidR="000A54A5" w:rsidRDefault="000A54A5" w:rsidP="000A54A5">
      <w:pPr>
        <w:rPr>
          <w:lang w:val="en-US"/>
        </w:rPr>
      </w:pPr>
    </w:p>
    <w:p w14:paraId="43855D63" w14:textId="77777777" w:rsidR="000A54A5" w:rsidRDefault="000A54A5" w:rsidP="000A54A5">
      <w:pPr>
        <w:rPr>
          <w:lang w:val="en-US"/>
        </w:rPr>
      </w:pPr>
    </w:p>
    <w:p w14:paraId="6E5C677E" w14:textId="77777777" w:rsidR="000A54A5" w:rsidRDefault="000A54A5" w:rsidP="000A54A5">
      <w:pPr>
        <w:rPr>
          <w:lang w:val="en-US"/>
        </w:rPr>
      </w:pPr>
    </w:p>
    <w:p w14:paraId="5893751C" w14:textId="7580BE36" w:rsidR="00BC3DA6" w:rsidRDefault="002B4D59" w:rsidP="00BC3DA6">
      <w:pPr>
        <w:pStyle w:val="Heading2"/>
        <w:rPr>
          <w:lang w:val="en-US"/>
        </w:rPr>
      </w:pPr>
      <w:bookmarkStart w:id="5" w:name="_Toc414479381"/>
      <w:bookmarkEnd w:id="4"/>
      <w:r>
        <w:rPr>
          <w:lang w:val="en-US"/>
        </w:rPr>
        <w:t>T</w:t>
      </w:r>
      <w:r w:rsidR="00BC3DA6" w:rsidRPr="007A3F13">
        <w:rPr>
          <w:lang w:val="en-US"/>
        </w:rPr>
        <w:t>ransportation Cost</w:t>
      </w:r>
      <w:bookmarkEnd w:id="5"/>
    </w:p>
    <w:p w14:paraId="4451699D" w14:textId="77777777" w:rsidR="00557B17" w:rsidRDefault="002B4D59" w:rsidP="002B4D59">
      <w:pPr>
        <w:rPr>
          <w:lang w:val="en-US"/>
        </w:rPr>
      </w:pPr>
      <w:r>
        <w:rPr>
          <w:lang w:val="en-US"/>
        </w:rPr>
        <w:t>The high cost of transportation is the first motivation for people to carpool.</w:t>
      </w:r>
      <w:r w:rsidR="00EE3538">
        <w:rPr>
          <w:lang w:val="en-US"/>
        </w:rPr>
        <w:t xml:space="preserve"> As we saw in the different figures in the previous parts, the environmental impacts are making people to think about the alternative transportation solution. But the figures also showed that the price of oil is directly related to the number of carpoolers.</w:t>
      </w:r>
      <w:r w:rsidR="00711445">
        <w:rPr>
          <w:lang w:val="en-US"/>
        </w:rPr>
        <w:t xml:space="preserve"> In this part, we are going to estimate the possible </w:t>
      </w:r>
      <w:r w:rsidR="00557B17">
        <w:rPr>
          <w:lang w:val="en-US"/>
        </w:rPr>
        <w:t>money saving for a user.</w:t>
      </w:r>
    </w:p>
    <w:p w14:paraId="023A4FE5" w14:textId="1C21CF04" w:rsidR="002B4D59" w:rsidRDefault="00F00A94" w:rsidP="00F00A94">
      <w:pPr>
        <w:rPr>
          <w:lang w:val="en-US"/>
        </w:rPr>
      </w:pPr>
      <w:r>
        <w:rPr>
          <w:lang w:val="en-US"/>
        </w:rPr>
        <w:t>According to</w:t>
      </w:r>
      <w:r w:rsidR="00E51DD3">
        <w:rPr>
          <w:lang w:val="en-US"/>
        </w:rPr>
        <w:t xml:space="preserve"> the data that we collected </w:t>
      </w:r>
      <w:r>
        <w:rPr>
          <w:lang w:val="en-US"/>
        </w:rPr>
        <w:t xml:space="preserve">from </w:t>
      </w:r>
      <w:proofErr w:type="spellStart"/>
      <w:r>
        <w:rPr>
          <w:lang w:val="en-US"/>
        </w:rPr>
        <w:t>SOeS</w:t>
      </w:r>
      <w:proofErr w:type="spellEnd"/>
      <w:r>
        <w:rPr>
          <w:lang w:val="en-US"/>
        </w:rPr>
        <w:t xml:space="preserve"> “</w:t>
      </w:r>
      <w:proofErr w:type="spellStart"/>
      <w:r>
        <w:rPr>
          <w:lang w:val="en-US"/>
        </w:rPr>
        <w:t>comptes</w:t>
      </w:r>
      <w:proofErr w:type="spellEnd"/>
      <w:r>
        <w:rPr>
          <w:lang w:val="en-US"/>
        </w:rPr>
        <w:t xml:space="preserve"> des transports”</w:t>
      </w:r>
      <w:r w:rsidR="000C4589">
        <w:rPr>
          <w:lang w:val="en-US"/>
        </w:rPr>
        <w:t xml:space="preserve"> July 2014, i</w:t>
      </w:r>
      <w:r>
        <w:rPr>
          <w:lang w:val="en-US"/>
        </w:rPr>
        <w:t>n France, the mean consumption is 6.2l/100km for a diesel car and 7.5l/100km for the others.</w:t>
      </w:r>
    </w:p>
    <w:p w14:paraId="0F05A221" w14:textId="71512DAE" w:rsidR="00F00A94" w:rsidRDefault="00F00A94" w:rsidP="000C4589">
      <w:pPr>
        <w:rPr>
          <w:lang w:val="en-US"/>
        </w:rPr>
      </w:pPr>
      <w:r>
        <w:rPr>
          <w:lang w:val="en-US"/>
        </w:rPr>
        <w:t>Then, th</w:t>
      </w:r>
      <w:r w:rsidR="000C4589">
        <w:rPr>
          <w:lang w:val="en-US"/>
        </w:rPr>
        <w:t>is</w:t>
      </w:r>
      <w:r>
        <w:rPr>
          <w:lang w:val="en-US"/>
        </w:rPr>
        <w:t xml:space="preserve"> same source </w:t>
      </w:r>
      <w:r w:rsidR="000C4589">
        <w:rPr>
          <w:lang w:val="en-US"/>
        </w:rPr>
        <w:t xml:space="preserve">and the national study about mobility </w:t>
      </w:r>
      <w:r>
        <w:rPr>
          <w:lang w:val="en-US"/>
        </w:rPr>
        <w:t>provide the following data:</w:t>
      </w:r>
    </w:p>
    <w:tbl>
      <w:tblPr>
        <w:tblStyle w:val="TableGrid"/>
        <w:tblW w:w="0" w:type="auto"/>
        <w:tblLook w:val="04A0" w:firstRow="1" w:lastRow="0" w:firstColumn="1" w:lastColumn="0" w:noHBand="0" w:noVBand="1"/>
      </w:tblPr>
      <w:tblGrid>
        <w:gridCol w:w="3936"/>
        <w:gridCol w:w="2693"/>
        <w:gridCol w:w="2583"/>
      </w:tblGrid>
      <w:tr w:rsidR="00F00A94" w14:paraId="4238D0FB" w14:textId="77777777" w:rsidTr="00203EA1">
        <w:tc>
          <w:tcPr>
            <w:tcW w:w="3936" w:type="dxa"/>
          </w:tcPr>
          <w:p w14:paraId="3EEA9F36" w14:textId="2EF388AC" w:rsidR="00F00A94" w:rsidRDefault="00F00A94" w:rsidP="00F00A94">
            <w:pPr>
              <w:rPr>
                <w:lang w:val="en-US"/>
              </w:rPr>
            </w:pPr>
            <w:r>
              <w:rPr>
                <w:lang w:val="en-US"/>
              </w:rPr>
              <w:t>Car type</w:t>
            </w:r>
          </w:p>
        </w:tc>
        <w:tc>
          <w:tcPr>
            <w:tcW w:w="2693" w:type="dxa"/>
          </w:tcPr>
          <w:p w14:paraId="49EAA745" w14:textId="4FCF05ED" w:rsidR="00F00A94" w:rsidRDefault="00F00A94" w:rsidP="000C4589">
            <w:pPr>
              <w:jc w:val="center"/>
              <w:rPr>
                <w:lang w:val="en-US"/>
              </w:rPr>
            </w:pPr>
            <w:r>
              <w:rPr>
                <w:lang w:val="en-US"/>
              </w:rPr>
              <w:t>Diesel</w:t>
            </w:r>
          </w:p>
        </w:tc>
        <w:tc>
          <w:tcPr>
            <w:tcW w:w="2583" w:type="dxa"/>
          </w:tcPr>
          <w:p w14:paraId="4A1FD4F0" w14:textId="7A9836BB" w:rsidR="00F00A94" w:rsidRDefault="00F00A94" w:rsidP="000C4589">
            <w:pPr>
              <w:jc w:val="center"/>
              <w:rPr>
                <w:lang w:val="en-US"/>
              </w:rPr>
            </w:pPr>
            <w:r>
              <w:rPr>
                <w:lang w:val="en-US"/>
              </w:rPr>
              <w:t>Gasoline</w:t>
            </w:r>
          </w:p>
        </w:tc>
      </w:tr>
      <w:tr w:rsidR="00F00A94" w14:paraId="74E29C7C" w14:textId="77777777" w:rsidTr="00203EA1">
        <w:tc>
          <w:tcPr>
            <w:tcW w:w="3936" w:type="dxa"/>
          </w:tcPr>
          <w:p w14:paraId="18B60633" w14:textId="78C540E9" w:rsidR="00F00A94" w:rsidRDefault="00F00A94" w:rsidP="00F00A94">
            <w:pPr>
              <w:rPr>
                <w:lang w:val="en-US"/>
              </w:rPr>
            </w:pPr>
            <w:r>
              <w:rPr>
                <w:lang w:val="en-US"/>
              </w:rPr>
              <w:t>Mean fuel consumption</w:t>
            </w:r>
          </w:p>
        </w:tc>
        <w:tc>
          <w:tcPr>
            <w:tcW w:w="2693" w:type="dxa"/>
          </w:tcPr>
          <w:p w14:paraId="1A18A447" w14:textId="3DDA4516" w:rsidR="00F00A94" w:rsidRDefault="00F00A94" w:rsidP="000C4589">
            <w:pPr>
              <w:jc w:val="center"/>
              <w:rPr>
                <w:lang w:val="en-US"/>
              </w:rPr>
            </w:pPr>
            <w:r>
              <w:rPr>
                <w:lang w:val="en-US"/>
              </w:rPr>
              <w:t>6.2 L/100km</w:t>
            </w:r>
          </w:p>
        </w:tc>
        <w:tc>
          <w:tcPr>
            <w:tcW w:w="2583" w:type="dxa"/>
          </w:tcPr>
          <w:p w14:paraId="3E62F1CA" w14:textId="4D4F8751" w:rsidR="00F00A94" w:rsidRDefault="00F00A94" w:rsidP="000C4589">
            <w:pPr>
              <w:jc w:val="center"/>
              <w:rPr>
                <w:lang w:val="en-US"/>
              </w:rPr>
            </w:pPr>
            <w:r>
              <w:rPr>
                <w:lang w:val="en-US"/>
              </w:rPr>
              <w:t>7.5</w:t>
            </w:r>
            <w:r>
              <w:rPr>
                <w:lang w:val="en-US"/>
              </w:rPr>
              <w:t xml:space="preserve"> L/100km</w:t>
            </w:r>
          </w:p>
        </w:tc>
      </w:tr>
      <w:tr w:rsidR="00F00A94" w14:paraId="4C5D2CBE" w14:textId="77777777" w:rsidTr="00203EA1">
        <w:tc>
          <w:tcPr>
            <w:tcW w:w="3936" w:type="dxa"/>
          </w:tcPr>
          <w:p w14:paraId="349A338A" w14:textId="165E2D84" w:rsidR="00F00A94" w:rsidRDefault="00F00A94" w:rsidP="00F00A94">
            <w:pPr>
              <w:rPr>
                <w:lang w:val="en-US"/>
              </w:rPr>
            </w:pPr>
            <w:r>
              <w:rPr>
                <w:lang w:val="en-US"/>
              </w:rPr>
              <w:t>Mean k</w:t>
            </w:r>
            <w:r w:rsidRPr="00F00A94">
              <w:rPr>
                <w:lang w:val="en-US"/>
              </w:rPr>
              <w:t>ilometers travelled</w:t>
            </w:r>
            <w:r w:rsidR="00203EA1">
              <w:rPr>
                <w:lang w:val="en-US"/>
              </w:rPr>
              <w:t xml:space="preserve"> </w:t>
            </w:r>
          </w:p>
        </w:tc>
        <w:tc>
          <w:tcPr>
            <w:tcW w:w="2693" w:type="dxa"/>
          </w:tcPr>
          <w:p w14:paraId="1AB7FD97" w14:textId="3604E178" w:rsidR="00F00A94" w:rsidRDefault="00203EA1" w:rsidP="000C4589">
            <w:pPr>
              <w:jc w:val="center"/>
              <w:rPr>
                <w:lang w:val="en-US"/>
              </w:rPr>
            </w:pPr>
            <w:r>
              <w:rPr>
                <w:lang w:val="en-US"/>
              </w:rPr>
              <w:t>15477 km/year</w:t>
            </w:r>
          </w:p>
        </w:tc>
        <w:tc>
          <w:tcPr>
            <w:tcW w:w="2583" w:type="dxa"/>
          </w:tcPr>
          <w:p w14:paraId="1F885623" w14:textId="744A7B21" w:rsidR="00F00A94" w:rsidRDefault="00203EA1" w:rsidP="000C4589">
            <w:pPr>
              <w:jc w:val="center"/>
              <w:rPr>
                <w:lang w:val="en-US"/>
              </w:rPr>
            </w:pPr>
            <w:r>
              <w:rPr>
                <w:lang w:val="en-US"/>
              </w:rPr>
              <w:t>8225 km/year</w:t>
            </w:r>
          </w:p>
        </w:tc>
      </w:tr>
      <w:tr w:rsidR="00F00A94" w14:paraId="7C85AAB9" w14:textId="77777777" w:rsidTr="00203EA1">
        <w:tc>
          <w:tcPr>
            <w:tcW w:w="3936" w:type="dxa"/>
          </w:tcPr>
          <w:p w14:paraId="2D8A5F6C" w14:textId="41D34094" w:rsidR="00F00A94" w:rsidRDefault="00203EA1" w:rsidP="00F00A94">
            <w:pPr>
              <w:rPr>
                <w:lang w:val="en-US"/>
              </w:rPr>
            </w:pPr>
            <w:r>
              <w:rPr>
                <w:lang w:val="en-US"/>
              </w:rPr>
              <w:t>Proportion of each car in France</w:t>
            </w:r>
          </w:p>
        </w:tc>
        <w:tc>
          <w:tcPr>
            <w:tcW w:w="2693" w:type="dxa"/>
          </w:tcPr>
          <w:p w14:paraId="307B8961" w14:textId="68628637" w:rsidR="00F00A94" w:rsidRDefault="00203EA1" w:rsidP="000C4589">
            <w:pPr>
              <w:jc w:val="center"/>
              <w:rPr>
                <w:lang w:val="en-US"/>
              </w:rPr>
            </w:pPr>
            <w:r>
              <w:rPr>
                <w:lang w:val="en-US"/>
              </w:rPr>
              <w:t>62%</w:t>
            </w:r>
          </w:p>
        </w:tc>
        <w:tc>
          <w:tcPr>
            <w:tcW w:w="2583" w:type="dxa"/>
          </w:tcPr>
          <w:p w14:paraId="0E520B3C" w14:textId="26C3D51B" w:rsidR="00F00A94" w:rsidRDefault="00203EA1" w:rsidP="000C4589">
            <w:pPr>
              <w:jc w:val="center"/>
              <w:rPr>
                <w:lang w:val="en-US"/>
              </w:rPr>
            </w:pPr>
            <w:r>
              <w:rPr>
                <w:lang w:val="en-US"/>
              </w:rPr>
              <w:t>38%</w:t>
            </w:r>
          </w:p>
        </w:tc>
      </w:tr>
      <w:tr w:rsidR="00203EA1" w14:paraId="6BAB19B3" w14:textId="77777777" w:rsidTr="00203EA1">
        <w:tc>
          <w:tcPr>
            <w:tcW w:w="3936" w:type="dxa"/>
          </w:tcPr>
          <w:p w14:paraId="2D40F1DB" w14:textId="5AE16299" w:rsidR="00203EA1" w:rsidRDefault="00203EA1" w:rsidP="00203EA1">
            <w:pPr>
              <w:rPr>
                <w:lang w:val="en-US"/>
              </w:rPr>
            </w:pPr>
            <w:r>
              <w:rPr>
                <w:lang w:val="en-US"/>
              </w:rPr>
              <w:t>Mean fuel price in France</w:t>
            </w:r>
          </w:p>
        </w:tc>
        <w:tc>
          <w:tcPr>
            <w:tcW w:w="2693" w:type="dxa"/>
          </w:tcPr>
          <w:p w14:paraId="2F8B28D0" w14:textId="139065C5" w:rsidR="00203EA1" w:rsidRDefault="00203EA1" w:rsidP="000C4589">
            <w:pPr>
              <w:jc w:val="center"/>
              <w:rPr>
                <w:lang w:val="en-US"/>
              </w:rPr>
            </w:pPr>
            <w:r>
              <w:rPr>
                <w:lang w:val="en-US"/>
              </w:rPr>
              <w:t>1.389€/L</w:t>
            </w:r>
          </w:p>
        </w:tc>
        <w:tc>
          <w:tcPr>
            <w:tcW w:w="2583" w:type="dxa"/>
          </w:tcPr>
          <w:p w14:paraId="08A98DA1" w14:textId="259CF668" w:rsidR="00203EA1" w:rsidRDefault="00203EA1" w:rsidP="000C4589">
            <w:pPr>
              <w:jc w:val="center"/>
              <w:rPr>
                <w:lang w:val="en-US"/>
              </w:rPr>
            </w:pPr>
            <w:r>
              <w:rPr>
                <w:lang w:val="en-US"/>
              </w:rPr>
              <w:t>1.602€/L</w:t>
            </w:r>
          </w:p>
        </w:tc>
      </w:tr>
      <w:tr w:rsidR="000C4589" w14:paraId="035BC0C6" w14:textId="77777777" w:rsidTr="008644D8">
        <w:tc>
          <w:tcPr>
            <w:tcW w:w="3936" w:type="dxa"/>
          </w:tcPr>
          <w:p w14:paraId="7AC5C5F0" w14:textId="71FF1B5B" w:rsidR="000C4589" w:rsidRDefault="000C4589" w:rsidP="00203EA1">
            <w:pPr>
              <w:rPr>
                <w:lang w:val="en-US"/>
              </w:rPr>
            </w:pPr>
            <w:r>
              <w:rPr>
                <w:lang w:val="en-US"/>
              </w:rPr>
              <w:t>Occupation rate of a car</w:t>
            </w:r>
          </w:p>
        </w:tc>
        <w:tc>
          <w:tcPr>
            <w:tcW w:w="5276" w:type="dxa"/>
            <w:gridSpan w:val="2"/>
          </w:tcPr>
          <w:p w14:paraId="200F3B1E" w14:textId="58122027" w:rsidR="000C4589" w:rsidRDefault="000C4589" w:rsidP="000C4589">
            <w:pPr>
              <w:jc w:val="center"/>
              <w:rPr>
                <w:lang w:val="en-US"/>
              </w:rPr>
            </w:pPr>
            <w:r>
              <w:rPr>
                <w:lang w:val="en-US"/>
              </w:rPr>
              <w:t>1.2 person per car</w:t>
            </w:r>
          </w:p>
        </w:tc>
      </w:tr>
    </w:tbl>
    <w:p w14:paraId="7476EF7A" w14:textId="77777777" w:rsidR="00F00A94" w:rsidRDefault="00F00A94" w:rsidP="00F00A94">
      <w:pPr>
        <w:rPr>
          <w:lang w:val="en-US"/>
        </w:rPr>
      </w:pPr>
    </w:p>
    <w:p w14:paraId="76FB80BC" w14:textId="2986A3CF" w:rsidR="000A4312" w:rsidRPr="00203EA1" w:rsidRDefault="00203EA1" w:rsidP="000A4312">
      <w:pPr>
        <w:rPr>
          <w:lang w:val="en-US"/>
        </w:rPr>
      </w:pPr>
      <w:r>
        <w:rPr>
          <w:lang w:val="en-US"/>
        </w:rPr>
        <w:t>So we can estimate the annual fuel cost per car in France.</w:t>
      </w:r>
      <w:r w:rsidR="000A4312" w:rsidRPr="000A4312">
        <w:rPr>
          <w:lang w:val="en-US"/>
        </w:rPr>
        <w:t xml:space="preserve"> </w:t>
      </w:r>
      <w:r w:rsidR="000A4312">
        <w:rPr>
          <w:lang w:val="en-US"/>
        </w:rPr>
        <w:t>This cost includes only the fuel cost.</w:t>
      </w:r>
    </w:p>
    <w:p w14:paraId="11A5C455" w14:textId="1722CD69" w:rsidR="00203EA1" w:rsidRPr="00203EA1" w:rsidRDefault="00203EA1" w:rsidP="00203EA1">
      <w:pPr>
        <w:rPr>
          <w:lang w:val="en-US"/>
        </w:rPr>
      </w:pPr>
      <m:oMathPara>
        <m:oMath>
          <m:r>
            <w:rPr>
              <w:rFonts w:ascii="Cambria Math" w:hAnsi="Cambria Math"/>
              <w:lang w:val="en-US"/>
            </w:rPr>
            <m:t>Cost=</m:t>
          </m:r>
          <m:f>
            <m:fPr>
              <m:ctrlPr>
                <w:rPr>
                  <w:rFonts w:ascii="Cambria Math" w:hAnsi="Cambria Math"/>
                  <w:i/>
                  <w:lang w:val="en-US"/>
                </w:rPr>
              </m:ctrlPr>
            </m:fPr>
            <m:num>
              <m:r>
                <w:rPr>
                  <w:rFonts w:ascii="Cambria Math" w:hAnsi="Cambria Math"/>
                  <w:lang w:val="en-US"/>
                </w:rPr>
                <m:t>6.2</m:t>
              </m:r>
            </m:num>
            <m:den>
              <m:r>
                <w:rPr>
                  <w:rFonts w:ascii="Cambria Math" w:hAnsi="Cambria Math"/>
                  <w:lang w:val="en-US"/>
                </w:rPr>
                <m:t>100</m:t>
              </m:r>
            </m:den>
          </m:f>
          <m:r>
            <w:rPr>
              <w:rFonts w:ascii="Cambria Math" w:hAnsi="Cambria Math"/>
              <w:lang w:val="en-US"/>
            </w:rPr>
            <m:t>L×15477km×1.389€×62%+</m:t>
          </m:r>
          <m:f>
            <m:fPr>
              <m:ctrlPr>
                <w:rPr>
                  <w:rFonts w:ascii="Cambria Math" w:hAnsi="Cambria Math"/>
                  <w:i/>
                  <w:lang w:val="en-US"/>
                </w:rPr>
              </m:ctrlPr>
            </m:fPr>
            <m:num>
              <m:r>
                <w:rPr>
                  <w:rFonts w:ascii="Cambria Math" w:hAnsi="Cambria Math"/>
                  <w:lang w:val="en-US"/>
                </w:rPr>
                <m:t>7.5</m:t>
              </m:r>
            </m:num>
            <m:den>
              <m:r>
                <w:rPr>
                  <w:rFonts w:ascii="Cambria Math" w:hAnsi="Cambria Math"/>
                  <w:lang w:val="en-US"/>
                </w:rPr>
                <m:t>100</m:t>
              </m:r>
            </m:den>
          </m:f>
          <m:r>
            <w:rPr>
              <w:rFonts w:ascii="Cambria Math" w:hAnsi="Cambria Math"/>
              <w:lang w:val="en-US"/>
            </w:rPr>
            <m:t>L×8225km×1.602€×38%</m:t>
          </m:r>
          <m:r>
            <w:rPr>
              <w:rFonts w:ascii="Cambria Math" w:hAnsi="Cambria Math"/>
              <w:lang w:val="en-US"/>
            </w:rPr>
            <w:br/>
          </m:r>
        </m:oMath>
        <m:oMath>
          <m:r>
            <w:rPr>
              <w:rFonts w:ascii="Cambria Math" w:hAnsi="Cambria Math"/>
              <w:lang w:val="en-US"/>
            </w:rPr>
            <m:t>Cost=1202€ per year per car</m:t>
          </m:r>
        </m:oMath>
      </m:oMathPara>
    </w:p>
    <w:p w14:paraId="62BC2D57" w14:textId="4C2CBA37" w:rsidR="00A12C1A" w:rsidRDefault="000C4589" w:rsidP="002B4D59">
      <w:pPr>
        <w:rPr>
          <w:lang w:val="en-US"/>
        </w:rPr>
      </w:pPr>
      <w:r>
        <w:rPr>
          <w:lang w:val="en-US"/>
        </w:rPr>
        <w:t>Knowing the occupation rate of a car, we can estimate this cost to:</w:t>
      </w:r>
    </w:p>
    <w:p w14:paraId="0EC3BECF" w14:textId="3C272F40" w:rsidR="000C4589" w:rsidRPr="000C4589" w:rsidRDefault="000C4589" w:rsidP="002B4D59">
      <w:pPr>
        <w:rPr>
          <w:lang w:val="en-US"/>
        </w:rPr>
      </w:pPr>
      <m:oMathPara>
        <m:oMath>
          <m:r>
            <w:rPr>
              <w:rFonts w:ascii="Cambria Math" w:hAnsi="Cambria Math"/>
              <w:lang w:val="en-US"/>
            </w:rPr>
            <m:t>Cost=</m:t>
          </m:r>
          <m:f>
            <m:fPr>
              <m:ctrlPr>
                <w:rPr>
                  <w:rFonts w:ascii="Cambria Math" w:hAnsi="Cambria Math"/>
                  <w:i/>
                  <w:lang w:val="en-US"/>
                </w:rPr>
              </m:ctrlPr>
            </m:fPr>
            <m:num>
              <m:r>
                <w:rPr>
                  <w:rFonts w:ascii="Cambria Math" w:hAnsi="Cambria Math"/>
                  <w:lang w:val="en-US"/>
                </w:rPr>
                <m:t>1202€ per year per car</m:t>
              </m:r>
            </m:num>
            <m:den>
              <m:r>
                <w:rPr>
                  <w:rFonts w:ascii="Cambria Math" w:hAnsi="Cambria Math"/>
                  <w:lang w:val="en-US"/>
                </w:rPr>
                <m:t>1.2 person per car</m:t>
              </m:r>
            </m:den>
          </m:f>
          <m:r>
            <w:rPr>
              <w:rFonts w:ascii="Cambria Math" w:hAnsi="Cambria Math"/>
              <w:lang w:val="en-US"/>
            </w:rPr>
            <m:t>=1002€ per person per year.</m:t>
          </m:r>
        </m:oMath>
      </m:oMathPara>
    </w:p>
    <w:p w14:paraId="461A7925" w14:textId="7E8ADD44" w:rsidR="00EB3BB5" w:rsidRDefault="000C4589" w:rsidP="00EB3BB5">
      <w:pPr>
        <w:rPr>
          <w:lang w:val="en-US"/>
        </w:rPr>
      </w:pPr>
      <w:r>
        <w:rPr>
          <w:lang w:val="en-US"/>
        </w:rPr>
        <w:t xml:space="preserve">If </w:t>
      </w:r>
      <w:r w:rsidR="00EB3BB5">
        <w:rPr>
          <w:lang w:val="en-US"/>
        </w:rPr>
        <w:t>the rate can be increased to a mean of 2 person per car, the annual cost will be reduced to 601€ per person per year which represents a reduction of 400€ per year only in the fuel costs.</w:t>
      </w:r>
    </w:p>
    <w:p w14:paraId="3A5339FC" w14:textId="77777777" w:rsidR="00217A9D" w:rsidRDefault="00217A9D" w:rsidP="00EB3BB5">
      <w:pPr>
        <w:rPr>
          <w:lang w:val="en-US"/>
        </w:rPr>
      </w:pPr>
    </w:p>
    <w:p w14:paraId="156BC942" w14:textId="77777777" w:rsidR="00217A9D" w:rsidRPr="00217A9D" w:rsidRDefault="00217A9D" w:rsidP="00217A9D">
      <w:pPr>
        <w:rPr>
          <w:color w:val="FF0000"/>
          <w:bdr w:val="single" w:sz="4" w:space="0" w:color="auto"/>
          <w:lang w:val="en-US"/>
        </w:rPr>
      </w:pPr>
      <w:r w:rsidRPr="00217A9D">
        <w:rPr>
          <w:color w:val="FF0000"/>
          <w:bdr w:val="single" w:sz="4" w:space="0" w:color="auto"/>
          <w:lang w:val="en-US"/>
        </w:rPr>
        <w:t>(</w:t>
      </w:r>
      <w:proofErr w:type="spellStart"/>
      <w:r w:rsidRPr="00217A9D">
        <w:rPr>
          <w:color w:val="FF0000"/>
          <w:bdr w:val="single" w:sz="4" w:space="0" w:color="auto"/>
          <w:lang w:val="en-US"/>
        </w:rPr>
        <w:t>En</w:t>
      </w:r>
      <w:proofErr w:type="spellEnd"/>
      <w:r w:rsidRPr="00217A9D">
        <w:rPr>
          <w:color w:val="FF0000"/>
          <w:bdr w:val="single" w:sz="4" w:space="0" w:color="auto"/>
          <w:lang w:val="en-US"/>
        </w:rPr>
        <w:t xml:space="preserve"> marge) </w:t>
      </w:r>
      <w:bookmarkStart w:id="6" w:name="_GoBack"/>
      <w:bookmarkEnd w:id="6"/>
    </w:p>
    <w:p w14:paraId="25E459BB" w14:textId="63149BDA" w:rsidR="00217A9D" w:rsidRPr="00217A9D" w:rsidRDefault="00217A9D" w:rsidP="00217A9D">
      <w:pPr>
        <w:rPr>
          <w:color w:val="000000" w:themeColor="text1"/>
          <w:bdr w:val="single" w:sz="4" w:space="0" w:color="auto"/>
          <w:lang w:val="en-US"/>
        </w:rPr>
      </w:pPr>
      <w:r w:rsidRPr="00217A9D">
        <w:rPr>
          <w:color w:val="000000" w:themeColor="text1"/>
          <w:bdr w:val="single" w:sz="4" w:space="0" w:color="auto"/>
          <w:lang w:val="en-US"/>
        </w:rPr>
        <w:t>In France, people can potentially same 400€/year by increasing the carpooling rate from 1.2 person per car to 2 person per car. This amount represents more than 30% of the average monthly salary.</w:t>
      </w:r>
    </w:p>
    <w:p w14:paraId="2C009CF9" w14:textId="198761EE" w:rsidR="00BC3DA6" w:rsidRDefault="00BC3DA6" w:rsidP="00BC3DA6">
      <w:pPr>
        <w:rPr>
          <w:lang w:val="en-US"/>
        </w:rPr>
      </w:pPr>
    </w:p>
    <w:p w14:paraId="70CBD39A" w14:textId="56A7A89B" w:rsidR="00EB0ABC" w:rsidRDefault="00EB0ABC" w:rsidP="00BC3DA6">
      <w:pPr>
        <w:rPr>
          <w:lang w:val="en-US"/>
        </w:rPr>
      </w:pPr>
    </w:p>
    <w:sectPr w:rsidR="00EB0ABC" w:rsidSect="00B976BD">
      <w:headerReference w:type="default" r:id="rId12"/>
      <w:footerReference w:type="even"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0B314" w14:textId="77777777" w:rsidR="009D086C" w:rsidRDefault="009D086C" w:rsidP="00B976BD">
      <w:pPr>
        <w:spacing w:after="0" w:line="240" w:lineRule="auto"/>
      </w:pPr>
      <w:r>
        <w:separator/>
      </w:r>
    </w:p>
  </w:endnote>
  <w:endnote w:type="continuationSeparator" w:id="0">
    <w:p w14:paraId="6300E35B" w14:textId="77777777" w:rsidR="009D086C" w:rsidRDefault="009D086C" w:rsidP="00B97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27B29" w14:textId="77777777" w:rsidR="00947D75" w:rsidRDefault="00947D75" w:rsidP="00AD5D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bl>
    <w:tblPr>
      <w:tblW w:w="5000" w:type="pct"/>
      <w:tblCellMar>
        <w:top w:w="58" w:type="dxa"/>
        <w:left w:w="115" w:type="dxa"/>
        <w:bottom w:w="58" w:type="dxa"/>
        <w:right w:w="115" w:type="dxa"/>
      </w:tblCellMar>
      <w:tblLook w:val="04A0" w:firstRow="1" w:lastRow="0" w:firstColumn="1" w:lastColumn="0" w:noHBand="0" w:noVBand="1"/>
    </w:tblPr>
    <w:tblGrid>
      <w:gridCol w:w="549"/>
      <w:gridCol w:w="8753"/>
    </w:tblGrid>
    <w:tr w:rsidR="00947D75" w14:paraId="0FF84E78" w14:textId="77777777" w:rsidTr="00B976BD">
      <w:tc>
        <w:tcPr>
          <w:tcW w:w="295" w:type="pct"/>
          <w:tcBorders>
            <w:right w:val="single" w:sz="18" w:space="0" w:color="B01513" w:themeColor="accent1"/>
          </w:tcBorders>
        </w:tcPr>
        <w:p w14:paraId="76FB8D96" w14:textId="77777777" w:rsidR="00947D75" w:rsidRPr="00412958" w:rsidRDefault="00947D75" w:rsidP="00740DF4">
          <w:pPr>
            <w:pStyle w:val="Header"/>
            <w:ind w:right="360" w:firstLine="360"/>
            <w:rPr>
              <w:rFonts w:ascii="Calibri" w:hAnsi="Calibri"/>
              <w:b/>
              <w:color w:val="B01513" w:themeColor="accent1"/>
              <w:sz w:val="24"/>
              <w:szCs w:val="24"/>
            </w:rPr>
          </w:pPr>
        </w:p>
      </w:tc>
      <w:sdt>
        <w:sdtPr>
          <w:rPr>
            <w:rFonts w:ascii="Calibri" w:eastAsiaTheme="majorEastAsia" w:hAnsi="Calibri" w:cstheme="majorBidi"/>
            <w:b/>
            <w:color w:val="B01513" w:themeColor="accent1"/>
            <w:sz w:val="24"/>
            <w:szCs w:val="24"/>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B01513" w:themeColor="accent1"/>
              </w:tcBorders>
            </w:tcPr>
            <w:p w14:paraId="2B73AE73" w14:textId="77777777" w:rsidR="00947D75" w:rsidRPr="00C7200C" w:rsidRDefault="00947D75" w:rsidP="00B976BD">
              <w:pPr>
                <w:pStyle w:val="Header"/>
                <w:rPr>
                  <w:rFonts w:ascii="Calibri" w:eastAsiaTheme="majorEastAsia" w:hAnsi="Calibri" w:cstheme="majorBidi"/>
                  <w:b/>
                  <w:color w:val="B01513" w:themeColor="accent1"/>
                  <w:sz w:val="24"/>
                  <w:szCs w:val="24"/>
                </w:rPr>
              </w:pPr>
              <w:r>
                <w:rPr>
                  <w:rFonts w:ascii="Calibri" w:eastAsiaTheme="majorEastAsia" w:hAnsi="Calibri" w:cstheme="majorBidi"/>
                  <w:b/>
                  <w:color w:val="B01513" w:themeColor="accent1"/>
                  <w:sz w:val="24"/>
                  <w:szCs w:val="24"/>
                </w:rPr>
                <w:t>Transportation Sharing</w:t>
              </w:r>
            </w:p>
          </w:tc>
        </w:sdtContent>
      </w:sdt>
    </w:tr>
  </w:tbl>
  <w:p w14:paraId="43E6F928" w14:textId="77777777" w:rsidR="00947D75" w:rsidRDefault="00947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222B9" w14:textId="70E2C07D" w:rsidR="00947D75" w:rsidRDefault="00947D75">
    <w:pPr>
      <w:pStyle w:val="Footer"/>
      <w:jc w:val="right"/>
    </w:pPr>
    <w:r>
      <w:rPr>
        <w:rFonts w:ascii="Helvetica" w:hAnsi="Helvetica" w:cs="Helvetica"/>
        <w:noProof/>
        <w:sz w:val="24"/>
        <w:szCs w:val="24"/>
      </w:rPr>
      <w:drawing>
        <wp:anchor distT="0" distB="0" distL="114300" distR="114300" simplePos="0" relativeHeight="251668480" behindDoc="1" locked="0" layoutInCell="1" allowOverlap="1" wp14:anchorId="35852128" wp14:editId="642711AB">
          <wp:simplePos x="0" y="0"/>
          <wp:positionH relativeFrom="column">
            <wp:posOffset>5163635</wp:posOffset>
          </wp:positionH>
          <wp:positionV relativeFrom="paragraph">
            <wp:posOffset>-86360</wp:posOffset>
          </wp:positionV>
          <wp:extent cx="1195070" cy="617781"/>
          <wp:effectExtent l="0" t="0" r="0" b="0"/>
          <wp:wrapNone/>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712" t="41199" r="9520" b="14721"/>
                  <a:stretch/>
                </pic:blipFill>
                <pic:spPr bwMode="auto">
                  <a:xfrm>
                    <a:off x="0" y="0"/>
                    <a:ext cx="1195070" cy="61778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7638792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17A9D">
          <w:rPr>
            <w:noProof/>
          </w:rPr>
          <w:t>3</w:t>
        </w:r>
        <w:r>
          <w:rPr>
            <w:noProof/>
          </w:rPr>
          <w:fldChar w:fldCharType="end"/>
        </w:r>
      </w:sdtContent>
    </w:sdt>
  </w:p>
  <w:p w14:paraId="1F1694B7" w14:textId="5D25094D" w:rsidR="00947D75" w:rsidRDefault="00947D75" w:rsidP="00740DF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867C7" w14:textId="77777777" w:rsidR="009D086C" w:rsidRDefault="009D086C" w:rsidP="00B976BD">
      <w:pPr>
        <w:spacing w:after="0" w:line="240" w:lineRule="auto"/>
      </w:pPr>
      <w:r>
        <w:separator/>
      </w:r>
    </w:p>
  </w:footnote>
  <w:footnote w:type="continuationSeparator" w:id="0">
    <w:p w14:paraId="4ECEB700" w14:textId="77777777" w:rsidR="009D086C" w:rsidRDefault="009D086C" w:rsidP="00B97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2403D" w14:textId="4F3DE781" w:rsidR="00947D75" w:rsidRPr="00E80AEB" w:rsidRDefault="00947D75" w:rsidP="00E80AEB">
    <w:pPr>
      <w:pStyle w:val="NoSpacing"/>
      <w:contextualSpacing/>
      <w:rPr>
        <w:rFonts w:asciiTheme="majorHAnsi" w:eastAsiaTheme="majorEastAsia" w:hAnsiTheme="majorHAnsi" w:cstheme="majorBidi"/>
        <w:b/>
        <w:smallCaps/>
        <w:color w:val="6AAC90" w:themeColor="accent4"/>
        <w:sz w:val="36"/>
        <w:szCs w:val="32"/>
        <w:lang w:val="en-US"/>
      </w:rPr>
    </w:pPr>
    <w:r>
      <w:rPr>
        <w:rFonts w:ascii="Helvetica" w:hAnsi="Helvetica" w:cs="Helvetica"/>
        <w:noProof/>
        <w:sz w:val="24"/>
        <w:szCs w:val="24"/>
        <w:lang w:eastAsia="zh-CN"/>
      </w:rPr>
      <w:drawing>
        <wp:anchor distT="0" distB="0" distL="114300" distR="114300" simplePos="0" relativeHeight="251665408" behindDoc="0" locked="0" layoutInCell="1" allowOverlap="1" wp14:anchorId="74DD8C9D" wp14:editId="07EF19CB">
          <wp:simplePos x="0" y="0"/>
          <wp:positionH relativeFrom="column">
            <wp:posOffset>666750</wp:posOffset>
          </wp:positionH>
          <wp:positionV relativeFrom="paragraph">
            <wp:posOffset>142240</wp:posOffset>
          </wp:positionV>
          <wp:extent cx="237490" cy="257810"/>
          <wp:effectExtent l="0" t="0" r="0" b="0"/>
          <wp:wrapNone/>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rotWithShape="1">
                  <a:blip r:embed="rId1">
                    <a:duotone>
                      <a:schemeClr val="accent2">
                        <a:shade val="45000"/>
                        <a:satMod val="135000"/>
                      </a:schemeClr>
                      <a:prstClr val="white"/>
                    </a:duotone>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l="21513" t="18027" r="17424" b="15661"/>
                  <a:stretch/>
                </pic:blipFill>
                <pic:spPr bwMode="auto">
                  <a:xfrm>
                    <a:off x="0" y="0"/>
                    <a:ext cx="237490" cy="25781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
          <w:smallCaps/>
          <w:color w:val="6AAC90" w:themeColor="accent4"/>
          <w:sz w:val="36"/>
          <w:szCs w:val="32"/>
          <w:lang w:val="en-US"/>
        </w:rPr>
        <w:alias w:val="Subtitle"/>
        <w:id w:val="-82450659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Pr="00E80AEB">
          <w:rPr>
            <w:rFonts w:asciiTheme="majorHAnsi" w:eastAsiaTheme="majorEastAsia" w:hAnsiTheme="majorHAnsi" w:cstheme="majorBidi"/>
            <w:b/>
            <w:smallCaps/>
            <w:color w:val="6AAC90" w:themeColor="accent4"/>
            <w:sz w:val="36"/>
            <w:szCs w:val="32"/>
            <w:lang w:val="en-US"/>
          </w:rPr>
          <w:t>MyChe</w:t>
        </w:r>
        <w:proofErr w:type="spellEnd"/>
      </w:sdtContent>
    </w:sdt>
    <w:r w:rsidRPr="00E80AEB">
      <w:rPr>
        <w:rFonts w:asciiTheme="majorHAnsi" w:eastAsiaTheme="majorEastAsia" w:hAnsiTheme="majorHAnsi" w:cstheme="majorBidi"/>
        <w:b/>
        <w:smallCaps/>
        <w:color w:val="6AAC90" w:themeColor="accent4"/>
        <w:sz w:val="36"/>
        <w:szCs w:val="32"/>
        <w:lang w:val="en-US"/>
      </w:rPr>
      <w:t xml:space="preserve">       Transportation sharing</w:t>
    </w:r>
  </w:p>
  <w:p w14:paraId="26273EC0" w14:textId="621EB620" w:rsidR="00947D75" w:rsidRPr="00E80AEB" w:rsidRDefault="00947D75" w:rsidP="00E80AEB">
    <w:pPr>
      <w:pStyle w:val="Header"/>
      <w:jc w:val="right"/>
      <w:rPr>
        <w:sz w:val="30"/>
        <w:szCs w:val="30"/>
        <w:lang w:val="en-US"/>
      </w:rPr>
    </w:pPr>
    <w:r>
      <w:rPr>
        <w:noProof/>
        <w:sz w:val="30"/>
        <w:szCs w:val="30"/>
      </w:rPr>
      <mc:AlternateContent>
        <mc:Choice Requires="wps">
          <w:drawing>
            <wp:anchor distT="0" distB="0" distL="114300" distR="114300" simplePos="0" relativeHeight="251662336" behindDoc="0" locked="0" layoutInCell="1" allowOverlap="1" wp14:anchorId="4A9F1661" wp14:editId="542A5DC8">
              <wp:simplePos x="0" y="0"/>
              <wp:positionH relativeFrom="column">
                <wp:posOffset>-114300</wp:posOffset>
              </wp:positionH>
              <wp:positionV relativeFrom="paragraph">
                <wp:posOffset>284480</wp:posOffset>
              </wp:positionV>
              <wp:extent cx="5943600" cy="0"/>
              <wp:effectExtent l="25400" t="25400" r="25400" b="25400"/>
              <wp:wrapNone/>
              <wp:docPr id="42" name="Straight Connector 42"/>
              <wp:cNvGraphicFramePr/>
              <a:graphic xmlns:a="http://schemas.openxmlformats.org/drawingml/2006/main">
                <a:graphicData uri="http://schemas.microsoft.com/office/word/2010/wordprocessingShape">
                  <wps:wsp>
                    <wps:cNvCnPr/>
                    <wps:spPr>
                      <a:xfrm>
                        <a:off x="0" y="0"/>
                        <a:ext cx="5943600" cy="0"/>
                      </a:xfrm>
                      <a:prstGeom prst="line">
                        <a:avLst/>
                      </a:prstGeom>
                      <a:ln w="57150" cmpd="thinThick">
                        <a:solidFill>
                          <a:srgbClr val="6AAC9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852008" id="Straight Connector 4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pt,22.4pt" to="459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" strokecolor="#6aac90" strokeweight="4.5pt">
              <v:stroke linestyle="thinThick" endcap="round"/>
            </v:line>
          </w:pict>
        </mc:Fallback>
      </mc:AlternateContent>
    </w:r>
    <w:r w:rsidRPr="00E80AEB">
      <w:rPr>
        <w:sz w:val="30"/>
        <w:szCs w:val="30"/>
        <w:lang w:val="en-US"/>
      </w:rPr>
      <w:t>Industrial Analysis Report</w:t>
    </w:r>
  </w:p>
  <w:p w14:paraId="7022EA76" w14:textId="5222D71E" w:rsidR="00947D75" w:rsidRPr="00BC3DA6" w:rsidRDefault="00947D7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972C8"/>
    <w:multiLevelType w:val="hybridMultilevel"/>
    <w:tmpl w:val="BDAE3B90"/>
    <w:lvl w:ilvl="0" w:tplc="B6A8F27A">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85515"/>
    <w:multiLevelType w:val="hybridMultilevel"/>
    <w:tmpl w:val="B0DA4E26"/>
    <w:lvl w:ilvl="0" w:tplc="51A23E34">
      <w:numFmt w:val="bullet"/>
      <w:lvlText w:val="-"/>
      <w:lvlJc w:val="left"/>
      <w:pPr>
        <w:ind w:left="720" w:hanging="360"/>
      </w:pPr>
      <w:rPr>
        <w:rFonts w:ascii="Calibri Light" w:eastAsia="SimSu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061344"/>
    <w:multiLevelType w:val="hybridMultilevel"/>
    <w:tmpl w:val="FED85468"/>
    <w:lvl w:ilvl="0" w:tplc="C38A1C38">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370A0F"/>
    <w:multiLevelType w:val="hybridMultilevel"/>
    <w:tmpl w:val="FBEC4D34"/>
    <w:lvl w:ilvl="0" w:tplc="21809D9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96"/>
    <w:rsid w:val="00075E2A"/>
    <w:rsid w:val="00084287"/>
    <w:rsid w:val="000A188D"/>
    <w:rsid w:val="000A4312"/>
    <w:rsid w:val="000A54A5"/>
    <w:rsid w:val="000C4589"/>
    <w:rsid w:val="001208D3"/>
    <w:rsid w:val="001D3545"/>
    <w:rsid w:val="001D6F16"/>
    <w:rsid w:val="00203EA1"/>
    <w:rsid w:val="00217A9D"/>
    <w:rsid w:val="00225F8C"/>
    <w:rsid w:val="00286663"/>
    <w:rsid w:val="002B4D59"/>
    <w:rsid w:val="002E5C34"/>
    <w:rsid w:val="0036090D"/>
    <w:rsid w:val="00392816"/>
    <w:rsid w:val="0040272E"/>
    <w:rsid w:val="00413B76"/>
    <w:rsid w:val="00521D71"/>
    <w:rsid w:val="00552E12"/>
    <w:rsid w:val="00557B17"/>
    <w:rsid w:val="00571638"/>
    <w:rsid w:val="005A06ED"/>
    <w:rsid w:val="005E1077"/>
    <w:rsid w:val="006831E8"/>
    <w:rsid w:val="006F105D"/>
    <w:rsid w:val="00711445"/>
    <w:rsid w:val="00740DF4"/>
    <w:rsid w:val="007C0097"/>
    <w:rsid w:val="007C6708"/>
    <w:rsid w:val="007E068D"/>
    <w:rsid w:val="00813199"/>
    <w:rsid w:val="00871A3A"/>
    <w:rsid w:val="008A64EA"/>
    <w:rsid w:val="008B5AEE"/>
    <w:rsid w:val="008F10B4"/>
    <w:rsid w:val="00931386"/>
    <w:rsid w:val="00936507"/>
    <w:rsid w:val="00947D75"/>
    <w:rsid w:val="00964F81"/>
    <w:rsid w:val="009A675A"/>
    <w:rsid w:val="009C5E96"/>
    <w:rsid w:val="009D086C"/>
    <w:rsid w:val="00A12C1A"/>
    <w:rsid w:val="00A74AAB"/>
    <w:rsid w:val="00AD5D48"/>
    <w:rsid w:val="00B976BD"/>
    <w:rsid w:val="00BB4634"/>
    <w:rsid w:val="00BC3DA6"/>
    <w:rsid w:val="00C30B96"/>
    <w:rsid w:val="00D2389C"/>
    <w:rsid w:val="00D4276C"/>
    <w:rsid w:val="00D63CBE"/>
    <w:rsid w:val="00DC0405"/>
    <w:rsid w:val="00E12830"/>
    <w:rsid w:val="00E51DD3"/>
    <w:rsid w:val="00E80AEB"/>
    <w:rsid w:val="00E8363C"/>
    <w:rsid w:val="00EB0ABC"/>
    <w:rsid w:val="00EB3BB5"/>
    <w:rsid w:val="00EE3538"/>
    <w:rsid w:val="00EF1042"/>
    <w:rsid w:val="00F00A94"/>
    <w:rsid w:val="00F658F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d7d7d7,#f3f3f3"/>
    </o:shapedefaults>
    <o:shapelayout v:ext="edit">
      <o:idmap v:ext="edit" data="1"/>
    </o:shapelayout>
  </w:shapeDefaults>
  <w:decimalSymbol w:val=","/>
  <w:listSeparator w:val=";"/>
  <w14:docId w14:val="7EA1F0F1"/>
  <w15:docId w15:val="{88A900A9-2C75-41B8-ADFB-FFF96924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638"/>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71638"/>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571638"/>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F10B4"/>
    <w:pPr>
      <w:spacing w:after="0" w:line="240" w:lineRule="auto"/>
    </w:pPr>
    <w:rPr>
      <w:lang w:eastAsia="en-US"/>
    </w:rPr>
  </w:style>
  <w:style w:type="character" w:customStyle="1" w:styleId="NoSpacingChar">
    <w:name w:val="No Spacing Char"/>
    <w:basedOn w:val="DefaultParagraphFont"/>
    <w:link w:val="NoSpacing"/>
    <w:rsid w:val="008F10B4"/>
    <w:rPr>
      <w:lang w:eastAsia="en-US"/>
    </w:rPr>
  </w:style>
  <w:style w:type="paragraph" w:styleId="Title">
    <w:name w:val="Title"/>
    <w:basedOn w:val="Normal"/>
    <w:next w:val="Normal"/>
    <w:link w:val="TitleChar"/>
    <w:uiPriority w:val="10"/>
    <w:qFormat/>
    <w:rsid w:val="008F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1638"/>
    <w:rPr>
      <w:rFonts w:asciiTheme="majorHAnsi" w:eastAsiaTheme="majorEastAsia" w:hAnsiTheme="majorHAnsi" w:cstheme="majorBidi"/>
      <w:color w:val="830F0E" w:themeColor="accent1" w:themeShade="BF"/>
      <w:sz w:val="32"/>
      <w:szCs w:val="32"/>
    </w:rPr>
  </w:style>
  <w:style w:type="character" w:customStyle="1" w:styleId="Heading2Char">
    <w:name w:val="Heading 2 Char"/>
    <w:basedOn w:val="DefaultParagraphFont"/>
    <w:link w:val="Heading2"/>
    <w:uiPriority w:val="9"/>
    <w:rsid w:val="00571638"/>
    <w:rPr>
      <w:rFonts w:asciiTheme="majorHAnsi" w:eastAsiaTheme="majorEastAsia" w:hAnsiTheme="majorHAnsi" w:cstheme="majorBidi"/>
      <w:color w:val="830F0E" w:themeColor="accent1" w:themeShade="BF"/>
      <w:sz w:val="26"/>
      <w:szCs w:val="26"/>
    </w:rPr>
  </w:style>
  <w:style w:type="character" w:customStyle="1" w:styleId="Heading3Char">
    <w:name w:val="Heading 3 Char"/>
    <w:basedOn w:val="DefaultParagraphFont"/>
    <w:link w:val="Heading3"/>
    <w:uiPriority w:val="9"/>
    <w:rsid w:val="00571638"/>
    <w:rPr>
      <w:rFonts w:asciiTheme="majorHAnsi" w:eastAsiaTheme="majorEastAsia" w:hAnsiTheme="majorHAnsi" w:cstheme="majorBidi"/>
      <w:color w:val="570A09" w:themeColor="accent1" w:themeShade="7F"/>
      <w:sz w:val="24"/>
      <w:szCs w:val="24"/>
    </w:rPr>
  </w:style>
  <w:style w:type="paragraph" w:styleId="TOCHeading">
    <w:name w:val="TOC Heading"/>
    <w:basedOn w:val="Heading1"/>
    <w:next w:val="Normal"/>
    <w:uiPriority w:val="39"/>
    <w:unhideWhenUsed/>
    <w:qFormat/>
    <w:rsid w:val="00392816"/>
    <w:pPr>
      <w:outlineLvl w:val="9"/>
    </w:pPr>
    <w:rPr>
      <w:lang w:val="en-US" w:eastAsia="en-US"/>
    </w:rPr>
  </w:style>
  <w:style w:type="paragraph" w:styleId="TOC1">
    <w:name w:val="toc 1"/>
    <w:basedOn w:val="Normal"/>
    <w:next w:val="Normal"/>
    <w:autoRedefine/>
    <w:uiPriority w:val="39"/>
    <w:unhideWhenUsed/>
    <w:rsid w:val="00392816"/>
    <w:pPr>
      <w:spacing w:after="100"/>
    </w:pPr>
  </w:style>
  <w:style w:type="paragraph" w:styleId="TOC2">
    <w:name w:val="toc 2"/>
    <w:basedOn w:val="Normal"/>
    <w:next w:val="Normal"/>
    <w:autoRedefine/>
    <w:uiPriority w:val="39"/>
    <w:unhideWhenUsed/>
    <w:rsid w:val="00392816"/>
    <w:pPr>
      <w:spacing w:after="100"/>
      <w:ind w:left="220"/>
    </w:pPr>
  </w:style>
  <w:style w:type="character" w:styleId="Hyperlink">
    <w:name w:val="Hyperlink"/>
    <w:basedOn w:val="DefaultParagraphFont"/>
    <w:uiPriority w:val="99"/>
    <w:unhideWhenUsed/>
    <w:rsid w:val="00392816"/>
    <w:rPr>
      <w:color w:val="58C1BA" w:themeColor="hyperlink"/>
      <w:u w:val="single"/>
    </w:rPr>
  </w:style>
  <w:style w:type="paragraph" w:styleId="TOC3">
    <w:name w:val="toc 3"/>
    <w:basedOn w:val="Normal"/>
    <w:next w:val="Normal"/>
    <w:autoRedefine/>
    <w:uiPriority w:val="39"/>
    <w:unhideWhenUsed/>
    <w:rsid w:val="001208D3"/>
    <w:pPr>
      <w:spacing w:after="100"/>
      <w:ind w:left="440"/>
    </w:pPr>
  </w:style>
  <w:style w:type="paragraph" w:styleId="Bibliography">
    <w:name w:val="Bibliography"/>
    <w:basedOn w:val="Normal"/>
    <w:next w:val="Normal"/>
    <w:uiPriority w:val="37"/>
    <w:unhideWhenUsed/>
    <w:rsid w:val="007C0097"/>
  </w:style>
  <w:style w:type="paragraph" w:styleId="BalloonText">
    <w:name w:val="Balloon Text"/>
    <w:basedOn w:val="Normal"/>
    <w:link w:val="BalloonTextChar"/>
    <w:uiPriority w:val="99"/>
    <w:semiHidden/>
    <w:unhideWhenUsed/>
    <w:rsid w:val="00DC04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405"/>
    <w:rPr>
      <w:rFonts w:ascii="Lucida Grande" w:hAnsi="Lucida Grande" w:cs="Lucida Grande"/>
      <w:sz w:val="18"/>
      <w:szCs w:val="18"/>
    </w:rPr>
  </w:style>
  <w:style w:type="paragraph" w:styleId="NormalWeb">
    <w:name w:val="Normal (Web)"/>
    <w:basedOn w:val="Normal"/>
    <w:uiPriority w:val="99"/>
    <w:semiHidden/>
    <w:unhideWhenUsed/>
    <w:rsid w:val="00964F81"/>
    <w:pPr>
      <w:spacing w:before="100" w:beforeAutospacing="1" w:after="100" w:afterAutospacing="1" w:line="240" w:lineRule="auto"/>
    </w:pPr>
    <w:rPr>
      <w:rFonts w:ascii="Times" w:hAnsi="Times" w:cs="Times New Roman"/>
      <w:sz w:val="20"/>
      <w:szCs w:val="20"/>
      <w:lang w:eastAsia="en-US"/>
    </w:rPr>
  </w:style>
  <w:style w:type="paragraph" w:styleId="Header">
    <w:name w:val="header"/>
    <w:basedOn w:val="Normal"/>
    <w:link w:val="HeaderChar"/>
    <w:uiPriority w:val="99"/>
    <w:unhideWhenUsed/>
    <w:rsid w:val="00B976B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76BD"/>
  </w:style>
  <w:style w:type="paragraph" w:styleId="Footer">
    <w:name w:val="footer"/>
    <w:basedOn w:val="Normal"/>
    <w:link w:val="FooterChar"/>
    <w:uiPriority w:val="99"/>
    <w:unhideWhenUsed/>
    <w:rsid w:val="00B976B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76BD"/>
  </w:style>
  <w:style w:type="character" w:styleId="PageNumber">
    <w:name w:val="page number"/>
    <w:basedOn w:val="DefaultParagraphFont"/>
    <w:uiPriority w:val="99"/>
    <w:semiHidden/>
    <w:unhideWhenUsed/>
    <w:rsid w:val="00740DF4"/>
  </w:style>
  <w:style w:type="paragraph" w:styleId="Caption">
    <w:name w:val="caption"/>
    <w:basedOn w:val="Normal"/>
    <w:next w:val="Normal"/>
    <w:uiPriority w:val="35"/>
    <w:unhideWhenUsed/>
    <w:qFormat/>
    <w:rsid w:val="00E8363C"/>
    <w:pPr>
      <w:spacing w:after="200" w:line="240" w:lineRule="auto"/>
    </w:pPr>
    <w:rPr>
      <w:i/>
      <w:iCs/>
      <w:color w:val="1E5155" w:themeColor="text2"/>
      <w:sz w:val="18"/>
      <w:szCs w:val="18"/>
    </w:rPr>
  </w:style>
  <w:style w:type="paragraph" w:styleId="TableofFigures">
    <w:name w:val="table of figures"/>
    <w:basedOn w:val="Normal"/>
    <w:next w:val="Normal"/>
    <w:uiPriority w:val="99"/>
    <w:unhideWhenUsed/>
    <w:rsid w:val="00E8363C"/>
    <w:pPr>
      <w:spacing w:after="0"/>
    </w:pPr>
  </w:style>
  <w:style w:type="paragraph" w:styleId="ListParagraph">
    <w:name w:val="List Paragraph"/>
    <w:basedOn w:val="Normal"/>
    <w:uiPriority w:val="34"/>
    <w:qFormat/>
    <w:rsid w:val="00BC3DA6"/>
    <w:pPr>
      <w:ind w:left="720"/>
      <w:contextualSpacing/>
    </w:pPr>
  </w:style>
  <w:style w:type="table" w:styleId="TableGrid">
    <w:name w:val="Table Grid"/>
    <w:basedOn w:val="TableNormal"/>
    <w:uiPriority w:val="39"/>
    <w:rsid w:val="00F00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3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834">
      <w:bodyDiv w:val="1"/>
      <w:marLeft w:val="0"/>
      <w:marRight w:val="0"/>
      <w:marTop w:val="0"/>
      <w:marBottom w:val="0"/>
      <w:divBdr>
        <w:top w:val="none" w:sz="0" w:space="0" w:color="auto"/>
        <w:left w:val="none" w:sz="0" w:space="0" w:color="auto"/>
        <w:bottom w:val="none" w:sz="0" w:space="0" w:color="auto"/>
        <w:right w:val="none" w:sz="0" w:space="0" w:color="auto"/>
      </w:divBdr>
    </w:div>
    <w:div w:id="434208031">
      <w:bodyDiv w:val="1"/>
      <w:marLeft w:val="0"/>
      <w:marRight w:val="0"/>
      <w:marTop w:val="0"/>
      <w:marBottom w:val="0"/>
      <w:divBdr>
        <w:top w:val="none" w:sz="0" w:space="0" w:color="auto"/>
        <w:left w:val="none" w:sz="0" w:space="0" w:color="auto"/>
        <w:bottom w:val="none" w:sz="0" w:space="0" w:color="auto"/>
        <w:right w:val="none" w:sz="0" w:space="0" w:color="auto"/>
      </w:divBdr>
    </w:div>
    <w:div w:id="436029347">
      <w:bodyDiv w:val="1"/>
      <w:marLeft w:val="0"/>
      <w:marRight w:val="0"/>
      <w:marTop w:val="0"/>
      <w:marBottom w:val="0"/>
      <w:divBdr>
        <w:top w:val="none" w:sz="0" w:space="0" w:color="auto"/>
        <w:left w:val="none" w:sz="0" w:space="0" w:color="auto"/>
        <w:bottom w:val="none" w:sz="0" w:space="0" w:color="auto"/>
        <w:right w:val="none" w:sz="0" w:space="0" w:color="auto"/>
      </w:divBdr>
    </w:div>
    <w:div w:id="503396063">
      <w:bodyDiv w:val="1"/>
      <w:marLeft w:val="0"/>
      <w:marRight w:val="0"/>
      <w:marTop w:val="0"/>
      <w:marBottom w:val="0"/>
      <w:divBdr>
        <w:top w:val="none" w:sz="0" w:space="0" w:color="auto"/>
        <w:left w:val="none" w:sz="0" w:space="0" w:color="auto"/>
        <w:bottom w:val="none" w:sz="0" w:space="0" w:color="auto"/>
        <w:right w:val="none" w:sz="0" w:space="0" w:color="auto"/>
      </w:divBdr>
    </w:div>
    <w:div w:id="504244306">
      <w:bodyDiv w:val="1"/>
      <w:marLeft w:val="0"/>
      <w:marRight w:val="0"/>
      <w:marTop w:val="0"/>
      <w:marBottom w:val="0"/>
      <w:divBdr>
        <w:top w:val="none" w:sz="0" w:space="0" w:color="auto"/>
        <w:left w:val="none" w:sz="0" w:space="0" w:color="auto"/>
        <w:bottom w:val="none" w:sz="0" w:space="0" w:color="auto"/>
        <w:right w:val="none" w:sz="0" w:space="0" w:color="auto"/>
      </w:divBdr>
    </w:div>
    <w:div w:id="558437254">
      <w:bodyDiv w:val="1"/>
      <w:marLeft w:val="0"/>
      <w:marRight w:val="0"/>
      <w:marTop w:val="0"/>
      <w:marBottom w:val="0"/>
      <w:divBdr>
        <w:top w:val="none" w:sz="0" w:space="0" w:color="auto"/>
        <w:left w:val="none" w:sz="0" w:space="0" w:color="auto"/>
        <w:bottom w:val="none" w:sz="0" w:space="0" w:color="auto"/>
        <w:right w:val="none" w:sz="0" w:space="0" w:color="auto"/>
      </w:divBdr>
    </w:div>
    <w:div w:id="560025125">
      <w:bodyDiv w:val="1"/>
      <w:marLeft w:val="0"/>
      <w:marRight w:val="0"/>
      <w:marTop w:val="0"/>
      <w:marBottom w:val="0"/>
      <w:divBdr>
        <w:top w:val="none" w:sz="0" w:space="0" w:color="auto"/>
        <w:left w:val="none" w:sz="0" w:space="0" w:color="auto"/>
        <w:bottom w:val="none" w:sz="0" w:space="0" w:color="auto"/>
        <w:right w:val="none" w:sz="0" w:space="0" w:color="auto"/>
      </w:divBdr>
    </w:div>
    <w:div w:id="1019814888">
      <w:bodyDiv w:val="1"/>
      <w:marLeft w:val="0"/>
      <w:marRight w:val="0"/>
      <w:marTop w:val="0"/>
      <w:marBottom w:val="0"/>
      <w:divBdr>
        <w:top w:val="none" w:sz="0" w:space="0" w:color="auto"/>
        <w:left w:val="none" w:sz="0" w:space="0" w:color="auto"/>
        <w:bottom w:val="none" w:sz="0" w:space="0" w:color="auto"/>
        <w:right w:val="none" w:sz="0" w:space="0" w:color="auto"/>
      </w:divBdr>
    </w:div>
    <w:div w:id="1040478253">
      <w:bodyDiv w:val="1"/>
      <w:marLeft w:val="0"/>
      <w:marRight w:val="0"/>
      <w:marTop w:val="0"/>
      <w:marBottom w:val="0"/>
      <w:divBdr>
        <w:top w:val="none" w:sz="0" w:space="0" w:color="auto"/>
        <w:left w:val="none" w:sz="0" w:space="0" w:color="auto"/>
        <w:bottom w:val="none" w:sz="0" w:space="0" w:color="auto"/>
        <w:right w:val="none" w:sz="0" w:space="0" w:color="auto"/>
      </w:divBdr>
    </w:div>
    <w:div w:id="1079863591">
      <w:bodyDiv w:val="1"/>
      <w:marLeft w:val="0"/>
      <w:marRight w:val="0"/>
      <w:marTop w:val="0"/>
      <w:marBottom w:val="0"/>
      <w:divBdr>
        <w:top w:val="none" w:sz="0" w:space="0" w:color="auto"/>
        <w:left w:val="none" w:sz="0" w:space="0" w:color="auto"/>
        <w:bottom w:val="none" w:sz="0" w:space="0" w:color="auto"/>
        <w:right w:val="none" w:sz="0" w:space="0" w:color="auto"/>
      </w:divBdr>
    </w:div>
    <w:div w:id="1134907478">
      <w:bodyDiv w:val="1"/>
      <w:marLeft w:val="0"/>
      <w:marRight w:val="0"/>
      <w:marTop w:val="0"/>
      <w:marBottom w:val="0"/>
      <w:divBdr>
        <w:top w:val="none" w:sz="0" w:space="0" w:color="auto"/>
        <w:left w:val="none" w:sz="0" w:space="0" w:color="auto"/>
        <w:bottom w:val="none" w:sz="0" w:space="0" w:color="auto"/>
        <w:right w:val="none" w:sz="0" w:space="0" w:color="auto"/>
      </w:divBdr>
    </w:div>
    <w:div w:id="1299191354">
      <w:bodyDiv w:val="1"/>
      <w:marLeft w:val="0"/>
      <w:marRight w:val="0"/>
      <w:marTop w:val="0"/>
      <w:marBottom w:val="0"/>
      <w:divBdr>
        <w:top w:val="none" w:sz="0" w:space="0" w:color="auto"/>
        <w:left w:val="none" w:sz="0" w:space="0" w:color="auto"/>
        <w:bottom w:val="none" w:sz="0" w:space="0" w:color="auto"/>
        <w:right w:val="none" w:sz="0" w:space="0" w:color="auto"/>
      </w:divBdr>
    </w:div>
    <w:div w:id="1459495711">
      <w:bodyDiv w:val="1"/>
      <w:marLeft w:val="0"/>
      <w:marRight w:val="0"/>
      <w:marTop w:val="0"/>
      <w:marBottom w:val="0"/>
      <w:divBdr>
        <w:top w:val="none" w:sz="0" w:space="0" w:color="auto"/>
        <w:left w:val="none" w:sz="0" w:space="0" w:color="auto"/>
        <w:bottom w:val="none" w:sz="0" w:space="0" w:color="auto"/>
        <w:right w:val="none" w:sz="0" w:space="0" w:color="auto"/>
      </w:divBdr>
    </w:div>
    <w:div w:id="1642341653">
      <w:bodyDiv w:val="1"/>
      <w:marLeft w:val="0"/>
      <w:marRight w:val="0"/>
      <w:marTop w:val="0"/>
      <w:marBottom w:val="0"/>
      <w:divBdr>
        <w:top w:val="none" w:sz="0" w:space="0" w:color="auto"/>
        <w:left w:val="none" w:sz="0" w:space="0" w:color="auto"/>
        <w:bottom w:val="none" w:sz="0" w:space="0" w:color="auto"/>
        <w:right w:val="none" w:sz="0" w:space="0" w:color="auto"/>
      </w:divBdr>
    </w:div>
    <w:div w:id="1978142953">
      <w:bodyDiv w:val="1"/>
      <w:marLeft w:val="0"/>
      <w:marRight w:val="0"/>
      <w:marTop w:val="0"/>
      <w:marBottom w:val="0"/>
      <w:divBdr>
        <w:top w:val="none" w:sz="0" w:space="0" w:color="auto"/>
        <w:left w:val="none" w:sz="0" w:space="0" w:color="auto"/>
        <w:bottom w:val="none" w:sz="0" w:space="0" w:color="auto"/>
        <w:right w:val="none" w:sz="0" w:space="0" w:color="auto"/>
      </w:divBdr>
    </w:div>
    <w:div w:id="198037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Classeur_Microsoft_Office_Excel_2007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Classeur_Microsoft_Office_Excel_2007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fr-FR"/>
              <a:t>Contributions</a:t>
            </a:r>
            <a:r>
              <a:rPr lang="fr-FR" baseline="0"/>
              <a:t> to </a:t>
            </a:r>
            <a:r>
              <a:rPr lang="fr-FR"/>
              <a:t>athmosphere pollution </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fr-FR"/>
        </a:p>
      </c:txPr>
    </c:title>
    <c:autoTitleDeleted val="0"/>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7103162104736909E-2"/>
          <c:y val="0.15956045285250375"/>
          <c:w val="0.96289684531496633"/>
          <c:h val="0.83675500904902733"/>
        </c:manualLayout>
      </c:layout>
      <c:pie3DChart>
        <c:varyColors val="1"/>
        <c:ser>
          <c:idx val="0"/>
          <c:order val="0"/>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dPt>
          <c:dPt>
            <c:idx val="1"/>
            <c:bubble3D val="0"/>
            <c:explosion val="33"/>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dPt>
          <c:dPt>
            <c:idx val="2"/>
            <c:bubble3D val="0"/>
            <c:spPr>
              <a:gradFill>
                <a:gsLst>
                  <a:gs pos="100000">
                    <a:schemeClr val="accent3">
                      <a:lumMod val="60000"/>
                      <a:lumOff val="40000"/>
                    </a:schemeClr>
                  </a:gs>
                  <a:gs pos="0">
                    <a:schemeClr val="accent3"/>
                  </a:gs>
                </a:gsLst>
                <a:lin ang="5400000" scaled="0"/>
              </a:gradFill>
              <a:ln w="50800">
                <a:solidFill>
                  <a:schemeClr val="lt1"/>
                </a:solidFill>
              </a:ln>
              <a:effectLst/>
              <a:sp3d contourW="50800">
                <a:contourClr>
                  <a:schemeClr val="lt1"/>
                </a:contourClr>
              </a:sp3d>
            </c:spPr>
          </c:dPt>
          <c:dPt>
            <c:idx val="3"/>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dPt>
          <c:dLbls>
            <c:dLbl>
              <c:idx val="0"/>
              <c:layout>
                <c:manualLayout>
                  <c:x val="-0.21715495563054618"/>
                  <c:y val="-9.817303347002683E-2"/>
                </c:manualLayout>
              </c:layout>
              <c:showLegendKey val="0"/>
              <c:showVal val="0"/>
              <c:showCatName val="1"/>
              <c:showSerName val="0"/>
              <c:showPercent val="1"/>
              <c:showBubbleSize val="0"/>
              <c:extLst>
                <c:ext xmlns:c15="http://schemas.microsoft.com/office/drawing/2012/chart" uri="{CE6537A1-D6FC-4f65-9D91-7224C49458BB}"/>
              </c:extLst>
            </c:dLbl>
            <c:dLbl>
              <c:idx val="1"/>
              <c:spPr>
                <a:noFill/>
                <a:ln w="9525">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Lst>
            </c:dLbl>
            <c:dLbl>
              <c:idx val="2"/>
              <c:layout>
                <c:manualLayout>
                  <c:x val="3.1147200349956254E-3"/>
                  <c:y val="-2.6682341790609507E-2"/>
                </c:manualLayout>
              </c:layout>
              <c:showLegendKey val="0"/>
              <c:showVal val="0"/>
              <c:showCatName val="1"/>
              <c:showSerName val="0"/>
              <c:showPercent val="1"/>
              <c:showBubbleSize val="0"/>
              <c:extLst>
                <c:ext xmlns:c15="http://schemas.microsoft.com/office/drawing/2012/chart" uri="{CE6537A1-D6FC-4f65-9D91-7224C49458BB}"/>
              </c:extLst>
            </c:dLbl>
            <c:dLbl>
              <c:idx val="3"/>
              <c:tx>
                <c:rich>
                  <a:bodyPr/>
                  <a:lstStyle/>
                  <a:p>
                    <a:fld id="{D8587BA5-8028-492C-82C6-986C900A5307}" type="CATEGORYNAME">
                      <a:rPr lang="en-US">
                        <a:solidFill>
                          <a:schemeClr val="tx1"/>
                        </a:solidFill>
                      </a:rPr>
                      <a:pPr/>
                      <a:t>[CATEGORY NAME]</a:t>
                    </a:fld>
                    <a:r>
                      <a:rPr lang="en-US" baseline="0">
                        <a:solidFill>
                          <a:schemeClr val="tx1"/>
                        </a:solidFill>
                      </a:rPr>
                      <a:t>
</a:t>
                    </a:r>
                    <a:fld id="{A214252B-FB02-4B3D-81BE-A6AAAB3FBF84}" type="PERCENTAGE">
                      <a:rPr lang="en-US" baseline="0">
                        <a:solidFill>
                          <a:schemeClr val="tx1"/>
                        </a:solidFill>
                      </a:rPr>
                      <a:pPr/>
                      <a:t>[PERCENTAGE]</a:t>
                    </a:fld>
                    <a:endParaRPr lang="en-US" baseline="0">
                      <a:solidFill>
                        <a:schemeClr val="tx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Sheet1!$B$3:$B$6</c:f>
              <c:strCache>
                <c:ptCount val="4"/>
                <c:pt idx="0">
                  <c:v>Industry</c:v>
                </c:pt>
                <c:pt idx="1">
                  <c:v>Transportation</c:v>
                </c:pt>
                <c:pt idx="2">
                  <c:v>Agriculture</c:v>
                </c:pt>
                <c:pt idx="3">
                  <c:v>Other</c:v>
                </c:pt>
              </c:strCache>
            </c:strRef>
          </c:cat>
          <c:val>
            <c:numRef>
              <c:f>Sheet1!$C$3:$C$6</c:f>
              <c:numCache>
                <c:formatCode>0%</c:formatCode>
                <c:ptCount val="4"/>
                <c:pt idx="0">
                  <c:v>0.52</c:v>
                </c:pt>
                <c:pt idx="1">
                  <c:v>0.27</c:v>
                </c:pt>
                <c:pt idx="2">
                  <c:v>0.1</c:v>
                </c:pt>
                <c:pt idx="3">
                  <c:v>0.11</c:v>
                </c:pt>
              </c:numCache>
            </c:numRef>
          </c:val>
        </c:ser>
        <c:dLbls>
          <c:showLegendKey val="0"/>
          <c:showVal val="0"/>
          <c:showCatName val="1"/>
          <c:showSerName val="0"/>
          <c:showPercent val="1"/>
          <c:showBubbleSize val="0"/>
          <c:showLeaderLines val="1"/>
        </c:dLbls>
      </c:pie3D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fr-FR" sz="1400"/>
              <a:t>Occupation rate for travels House - Work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areaChart>
        <c:grouping val="standard"/>
        <c:varyColors val="0"/>
        <c:ser>
          <c:idx val="0"/>
          <c:order val="0"/>
          <c:spPr>
            <a:solidFill>
              <a:schemeClr val="accent5"/>
            </a:solidFill>
            <a:ln>
              <a:noFill/>
            </a:ln>
            <a:effectLst/>
          </c:spPr>
          <c:cat>
            <c:strRef>
              <c:f>Sheet2!$B$3:$B$7</c:f>
              <c:strCache>
                <c:ptCount val="5"/>
                <c:pt idx="0">
                  <c:v>Between 0 and 9 km</c:v>
                </c:pt>
                <c:pt idx="1">
                  <c:v>Between 10 and 19 km</c:v>
                </c:pt>
                <c:pt idx="2">
                  <c:v>Between 20 and 59 km</c:v>
                </c:pt>
                <c:pt idx="3">
                  <c:v>Between 60 and 200 km</c:v>
                </c:pt>
                <c:pt idx="4">
                  <c:v>Between 200 and 400 km </c:v>
                </c:pt>
              </c:strCache>
            </c:strRef>
          </c:cat>
          <c:val>
            <c:numRef>
              <c:f>Sheet2!$C$3:$C$7</c:f>
              <c:numCache>
                <c:formatCode>General</c:formatCode>
                <c:ptCount val="5"/>
                <c:pt idx="0">
                  <c:v>1.2</c:v>
                </c:pt>
                <c:pt idx="1">
                  <c:v>1.1000000000000001</c:v>
                </c:pt>
                <c:pt idx="2">
                  <c:v>1.1000000000000001</c:v>
                </c:pt>
                <c:pt idx="3">
                  <c:v>1.2</c:v>
                </c:pt>
                <c:pt idx="4">
                  <c:v>1</c:v>
                </c:pt>
              </c:numCache>
            </c:numRef>
          </c:val>
        </c:ser>
        <c:dLbls>
          <c:showLegendKey val="0"/>
          <c:showVal val="0"/>
          <c:showCatName val="0"/>
          <c:showSerName val="0"/>
          <c:showPercent val="0"/>
          <c:showBubbleSize val="0"/>
        </c:dLbls>
        <c:axId val="479616448"/>
        <c:axId val="479617232"/>
      </c:areaChart>
      <c:catAx>
        <c:axId val="4796164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479617232"/>
        <c:crosses val="autoZero"/>
        <c:auto val="1"/>
        <c:lblAlgn val="ctr"/>
        <c:lblOffset val="100"/>
        <c:noMultiLvlLbl val="0"/>
      </c:catAx>
      <c:valAx>
        <c:axId val="4796172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47961644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B6"/>
    <w:rsid w:val="00285381"/>
    <w:rsid w:val="005D22B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2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Pol13</b:Tag>
    <b:SourceType>JournalArticle</b:SourceType>
    <b:Guid>{606499E7-4CC7-4B83-958A-81B49AF5EAD8}</b:Guid>
    <b:Title>Politiques climat et efficacité énergétique</b:Title>
    <b:JournalName>Ministère de l’Écologie, du Développement durable et de l’Énergie</b:JournalName>
    <b:Year>2013</b:Year>
    <b:RefOrder>1</b:RefOrder>
  </b:Source>
  <b:Source>
    <b:Tag>ATE10</b:Tag>
    <b:SourceType>JournalArticle</b:SourceType>
    <b:Guid>{78ACE7DF-1023-47C4-B5B2-DA6AC51C52E4}</b:Guid>
    <b:Author>
      <b:Author>
        <b:NameList>
          <b:Person>
            <b:Last>ATEMA</b:Last>
          </b:Person>
        </b:NameList>
      </b:Author>
    </b:Author>
    <b:Title>CARACTERISATION DE SERVICES ET USAGES DE COVOITURAGE EN FRANCE</b:Title>
    <b:JournalName>ADEMA</b:JournalName>
    <b:Year>2010</b:Year>
    <b:RefOrder>2</b:RefOrder>
  </b:Source>
  <b:Source>
    <b:Tag>ADE14</b:Tag>
    <b:SourceType>Report</b:SourceType>
    <b:Guid>{3677BB77-3BDD-48B3-969D-51C4FE6E145F}</b:Guid>
    <b:Author>
      <b:Author>
        <b:NameList>
          <b:Person>
            <b:Last>ADEME</b:Last>
          </b:Person>
        </b:NameList>
      </b:Author>
    </b:Author>
    <b:Title>ALLÉGER L’EMPREINTE ALLÉGER L’EMPREINTE DE LA CONSOMMATION DES FRANÇAIS EN 2030</b:Title>
    <b:Year>2014</b:Year>
    <b:RefOrder>3</b:RefOrder>
  </b:Source>
  <b:Source>
    <b:Tag>And10</b:Tag>
    <b:SourceType>Book</b:SourceType>
    <b:Guid>{931576C6-118F-4703-A3DE-27B8B0B7ACA0}</b:Guid>
    <b:Title>Real-Time Ridesharing: Exploring the Opportunities and Challenges of Designing a Technology-based Rideshare Trial for the MIT Community</b:Title>
    <b:Year>2010</b:Year>
    <b:City>Massachusetts Institute of Technology</b:City>
    <b:Author>
      <b:Author>
        <b:NameList>
          <b:Person>
            <b:Last>Amey</b:Last>
            <b:First>Andrew</b:First>
            <b:Middle>M.</b:Middle>
          </b:Person>
        </b:NameList>
      </b:Author>
    </b:Author>
    <b:RefOrder>4</b:RefOrder>
  </b:Source>
  <b:Source>
    <b:Tag>Min07</b:Tag>
    <b:SourceType>Report</b:SourceType>
    <b:Guid>{4B3FD401-D2CD-4925-AA26-6FF7C31BD89B}</b:Guid>
    <b:Title>Le covoiturage en France et en Europe: État des lieux et perspectives</b:Title>
    <b:Year>2007</b:Year>
    <b:Publisher>Certu</b:Publisher>
    <b:Author>
      <b:Author>
        <b:NameList>
          <b:Person>
            <b:Last>Ministère de l’Écologie</b:Last>
            <b:First>du</b:First>
            <b:Middle>Développement durable et de l’Énergie</b:Middle>
          </b:Person>
        </b:NameList>
      </b:Author>
    </b:Author>
    <b:RefOrder>5</b:RefOrder>
  </b:Source>
  <b:Source>
    <b:Tag>CER14</b:Tag>
    <b:SourceType>Report</b:SourceType>
    <b:Guid>{ACE7E5C8-1739-4F30-BCAE-977F46C7BB67}</b:Guid>
    <b:Author>
      <b:Author>
        <b:NameList>
          <b:Person>
            <b:Last>CERTUS</b:Last>
          </b:Person>
        </b:NameList>
      </b:Author>
    </b:Author>
    <b:Title>LES CHIFFRES CLÉS 2014 CLIMAT, AIR ET ÉNERGIE </b:Title>
    <b:Year>2014</b:Year>
    <b:RefOrder>6</b:RefOrder>
  </b:Source>
  <b:Source>
    <b:Tag>Mai11</b:Tag>
    <b:SourceType>Report</b:SourceType>
    <b:Guid>{982B3F6B-8A19-471F-8801-9CDC17D8902A}</b:Guid>
    <b:Author>
      <b:Author>
        <b:NameList>
          <b:Person>
            <b:Last>Lyon</b:Last>
            <b:First>Mairie</b:First>
            <b:Middle>de</b:Middle>
          </b:Person>
        </b:NameList>
      </b:Author>
    </b:Author>
    <b:Title>RAPPORT D’ANALYSE DE L’ENQUETE 2011</b:Title>
    <b:Year>2011</b:Year>
    <b:City>Lyon</b:City>
    <b:RefOrder>7</b:RefOrder>
  </b:Source>
  <b:Source>
    <b:Tag>ADE141</b:Tag>
    <b:SourceType>Report</b:SourceType>
    <b:Guid>{1E2059BC-59B0-4491-967E-E7349FA71405}</b:Guid>
    <b:Author>
      <b:Author>
        <b:NameList>
          <b:Person>
            <b:Last>ADEME</b:Last>
          </b:Person>
        </b:NameList>
      </b:Author>
    </b:Author>
    <b:Title>Leviers d’actions pour favoriser le covoiturage de courte distance, évaluation de l’impact sur les polluants atmosphériques et le co2</b:Title>
    <b:Year>2014</b:Year>
    <b:City>France</b:City>
    <b:RefOrder>8</b:RefOrder>
  </b:Source>
  <b:Source>
    <b:Tag>Min</b:Tag>
    <b:SourceType>InternetSite</b:SourceType>
    <b:Guid>{3C0B25D3-FE86-4E4D-96FA-47F40375B851}</b:Guid>
    <b:Title>http://www.statistiques.developpement-durable.gouv.fr/transports/trv/deplacement-mobilite/mobilite-reguliere-locale.html</b:Title>
    <b:Author>
      <b:Author>
        <b:NameList>
          <b:Person>
            <b:Last>durable</b:Last>
            <b:First>Ministaire</b:First>
            <b:Middle>developpement</b:Middle>
          </b:Person>
        </b:NameList>
      </b:Author>
    </b:Author>
    <b:RefOrder>9</b:RefOrder>
  </b:Source>
</b:Sources>
</file>

<file path=customXml/itemProps1.xml><?xml version="1.0" encoding="utf-8"?>
<ds:datastoreItem xmlns:ds="http://schemas.openxmlformats.org/officeDocument/2006/customXml" ds:itemID="{16E7C5CE-1E8E-44E6-9B83-4EEE23E1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593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Transportation Sharing</vt:lpstr>
    </vt:vector>
  </TitlesOfParts>
  <Company>Hewlett-Packard</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Sharing</dc:title>
  <dc:subject>MyChe</dc:subject>
  <dc:creator>GLOBAL MANUFACTURING STRATEGY</dc:creator>
  <cp:keywords/>
  <dc:description/>
  <cp:lastModifiedBy>Massine Akilal</cp:lastModifiedBy>
  <cp:revision>19</cp:revision>
  <cp:lastPrinted>2015-04-21T07:12:00Z</cp:lastPrinted>
  <dcterms:created xsi:type="dcterms:W3CDTF">2015-04-21T07:12:00Z</dcterms:created>
  <dcterms:modified xsi:type="dcterms:W3CDTF">2015-06-06T08:18:00Z</dcterms:modified>
</cp:coreProperties>
</file>