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732B" w14:textId="1BFCE57B" w:rsidR="00C71EC2" w:rsidRDefault="00EC666B">
      <w:pPr>
        <w:rPr>
          <w:rFonts w:ascii="Aptos" w:hAnsi="Aptos"/>
          <w:b/>
          <w:bCs/>
          <w:sz w:val="24"/>
          <w:szCs w:val="24"/>
          <w:lang w:val="fr-BE"/>
        </w:rPr>
      </w:pPr>
      <w:r w:rsidRPr="00EC666B">
        <w:rPr>
          <w:rFonts w:ascii="Aptos" w:hAnsi="Aptos"/>
          <w:b/>
          <w:bCs/>
          <w:sz w:val="24"/>
          <w:szCs w:val="24"/>
          <w:highlight w:val="lightGray"/>
          <w:lang w:val="fr-BE"/>
        </w:rPr>
        <w:t>Documentation de l’outil Suivi-Souverains-Indicateurs</w:t>
      </w:r>
    </w:p>
    <w:p w14:paraId="621E4AC8" w14:textId="2A03D3C2" w:rsidR="00EC666B" w:rsidRDefault="00EC666B" w:rsidP="00EC666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fr-BE"/>
        </w:rPr>
      </w:pPr>
      <w:r>
        <w:rPr>
          <w:rFonts w:ascii="Aptos" w:hAnsi="Aptos"/>
          <w:sz w:val="24"/>
          <w:szCs w:val="24"/>
          <w:lang w:val="fr-BE"/>
        </w:rPr>
        <w:t>Principes généraux</w:t>
      </w:r>
    </w:p>
    <w:p w14:paraId="77987D8D" w14:textId="4C9CB9F2" w:rsid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>
        <w:rPr>
          <w:rFonts w:ascii="Aptos" w:hAnsi="Aptos"/>
          <w:sz w:val="24"/>
          <w:szCs w:val="24"/>
          <w:lang w:val="fr-BE"/>
        </w:rPr>
        <w:t xml:space="preserve">Cet outil </w:t>
      </w:r>
      <w:r w:rsidR="00F64370">
        <w:rPr>
          <w:rFonts w:ascii="Aptos" w:hAnsi="Aptos"/>
          <w:sz w:val="24"/>
          <w:szCs w:val="24"/>
          <w:lang w:val="fr-BE"/>
        </w:rPr>
        <w:t>comporte</w:t>
      </w:r>
      <w:r w:rsidR="00E377CB">
        <w:rPr>
          <w:rFonts w:ascii="Aptos" w:hAnsi="Aptos"/>
          <w:sz w:val="24"/>
          <w:szCs w:val="24"/>
          <w:lang w:val="fr-BE"/>
        </w:rPr>
        <w:t xml:space="preserve"> les fonctionnalités de </w:t>
      </w:r>
      <w:r w:rsidR="00E377CB" w:rsidRPr="00F6665C">
        <w:rPr>
          <w:rFonts w:ascii="Aptos" w:hAnsi="Aptos"/>
          <w:b/>
          <w:bCs/>
          <w:sz w:val="24"/>
          <w:szCs w:val="24"/>
          <w:lang w:val="fr-BE"/>
        </w:rPr>
        <w:t>récupération de données</w:t>
      </w:r>
      <w:r w:rsidR="00E377CB">
        <w:rPr>
          <w:rFonts w:ascii="Aptos" w:hAnsi="Aptos"/>
          <w:sz w:val="24"/>
          <w:szCs w:val="24"/>
          <w:lang w:val="fr-BE"/>
        </w:rPr>
        <w:t xml:space="preserve">, </w:t>
      </w:r>
      <w:r w:rsidR="00E377CB" w:rsidRPr="00F64370">
        <w:rPr>
          <w:rFonts w:ascii="Aptos" w:hAnsi="Aptos"/>
          <w:b/>
          <w:bCs/>
          <w:sz w:val="24"/>
          <w:szCs w:val="24"/>
          <w:lang w:val="fr-BE"/>
        </w:rPr>
        <w:t>d’highlight des triggers activés</w:t>
      </w:r>
      <w:r w:rsidR="00E377CB">
        <w:rPr>
          <w:rFonts w:ascii="Aptos" w:hAnsi="Aptos"/>
          <w:sz w:val="24"/>
          <w:szCs w:val="24"/>
          <w:lang w:val="fr-BE"/>
        </w:rPr>
        <w:t xml:space="preserve">, de </w:t>
      </w:r>
      <w:r w:rsidR="00E377CB" w:rsidRPr="00F64370">
        <w:rPr>
          <w:rFonts w:ascii="Aptos" w:hAnsi="Aptos"/>
          <w:b/>
          <w:bCs/>
          <w:sz w:val="24"/>
          <w:szCs w:val="24"/>
          <w:lang w:val="fr-BE"/>
        </w:rPr>
        <w:t>récapitulatif</w:t>
      </w:r>
      <w:r w:rsidR="00E377CB">
        <w:rPr>
          <w:rFonts w:ascii="Aptos" w:hAnsi="Aptos"/>
          <w:sz w:val="24"/>
          <w:szCs w:val="24"/>
          <w:lang w:val="fr-BE"/>
        </w:rPr>
        <w:t xml:space="preserve"> des triggers activés par banque. </w:t>
      </w:r>
    </w:p>
    <w:p w14:paraId="2E6E38EB" w14:textId="563628A2" w:rsidR="00E377CB" w:rsidRDefault="00E377CB" w:rsidP="00E377CB">
      <w:pPr>
        <w:jc w:val="both"/>
        <w:rPr>
          <w:rFonts w:ascii="Aptos" w:hAnsi="Aptos"/>
          <w:sz w:val="24"/>
          <w:szCs w:val="24"/>
          <w:lang w:val="fr-BE"/>
        </w:rPr>
      </w:pPr>
      <w:r>
        <w:rPr>
          <w:rFonts w:ascii="Aptos" w:hAnsi="Aptos"/>
          <w:sz w:val="24"/>
          <w:szCs w:val="24"/>
          <w:lang w:val="fr-BE"/>
        </w:rPr>
        <w:t xml:space="preserve">L’archivage de ce fichier se fait manuellement, c’est-à-dire qu’à chaque fois qu’il le souhaite l’utilisateur doit sauvegarder dans le répertoire de son choix le fichier qu’il vient de générer. Les archives précédentes se trouvent dans le répertoire : </w:t>
      </w:r>
      <w:hyperlink r:id="rId5" w:history="1">
        <w:r w:rsidRPr="000118B1">
          <w:rPr>
            <w:rStyle w:val="Hyperlink"/>
            <w:rFonts w:ascii="Aptos" w:hAnsi="Aptos"/>
            <w:sz w:val="24"/>
            <w:szCs w:val="24"/>
            <w:lang w:val="fr-BE"/>
          </w:rPr>
          <w:t>\\Bnet\shares\CCA\Archives-Souverains-Indicateurs</w:t>
        </w:r>
      </w:hyperlink>
      <w:r>
        <w:rPr>
          <w:rFonts w:ascii="Aptos" w:hAnsi="Aptos"/>
          <w:sz w:val="24"/>
          <w:szCs w:val="24"/>
          <w:lang w:val="fr-BE"/>
        </w:rPr>
        <w:t>. Les noms des précédentes archives respectent la convention suivante : Archives-Souverains-</w:t>
      </w:r>
      <w:proofErr w:type="gramStart"/>
      <w:r>
        <w:rPr>
          <w:rFonts w:ascii="Aptos" w:hAnsi="Aptos"/>
          <w:sz w:val="24"/>
          <w:szCs w:val="24"/>
          <w:lang w:val="fr-BE"/>
        </w:rPr>
        <w:t>T(</w:t>
      </w:r>
      <w:proofErr w:type="gramEnd"/>
      <w:r>
        <w:rPr>
          <w:rFonts w:ascii="Aptos" w:hAnsi="Aptos"/>
          <w:sz w:val="24"/>
          <w:szCs w:val="24"/>
          <w:lang w:val="fr-BE"/>
        </w:rPr>
        <w:t>numéro du trimestre)-(année des données).</w:t>
      </w:r>
    </w:p>
    <w:p w14:paraId="7CE4D2B5" w14:textId="6F5ABEEE" w:rsidR="00F23D9E" w:rsidRPr="00F23D9E" w:rsidRDefault="00F23D9E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 w:rsidRPr="00F23D9E">
        <w:rPr>
          <w:rFonts w:ascii="Aptos" w:hAnsi="Aptos"/>
          <w:b/>
          <w:bCs/>
          <w:sz w:val="24"/>
          <w:szCs w:val="24"/>
          <w:lang w:val="fr-BE"/>
        </w:rPr>
        <w:t xml:space="preserve">Si vous souhaitez récupérer les données d’un nouveau souverain, vous devez ajouter son Fitch ID dans la colonne adapté de l’onglet 0Source, puis cliquer sur </w:t>
      </w:r>
      <w:r w:rsidR="00C01305">
        <w:rPr>
          <w:rFonts w:ascii="Aptos" w:hAnsi="Aptos"/>
          <w:b/>
          <w:bCs/>
          <w:sz w:val="24"/>
          <w:szCs w:val="24"/>
          <w:lang w:val="fr-BE"/>
        </w:rPr>
        <w:t xml:space="preserve">le bouton </w:t>
      </w:r>
      <w:proofErr w:type="spellStart"/>
      <w:r w:rsidRPr="00F23D9E">
        <w:rPr>
          <w:rFonts w:ascii="Aptos" w:hAnsi="Aptos"/>
          <w:b/>
          <w:bCs/>
          <w:sz w:val="24"/>
          <w:szCs w:val="24"/>
          <w:lang w:val="fr-BE"/>
        </w:rPr>
        <w:t>Refresh</w:t>
      </w:r>
      <w:proofErr w:type="spellEnd"/>
      <w:r w:rsidRPr="00F23D9E">
        <w:rPr>
          <w:rFonts w:ascii="Aptos" w:hAnsi="Aptos"/>
          <w:b/>
          <w:bCs/>
          <w:sz w:val="24"/>
          <w:szCs w:val="24"/>
          <w:lang w:val="fr-BE"/>
        </w:rPr>
        <w:t xml:space="preserve"> the Source.</w:t>
      </w:r>
    </w:p>
    <w:p w14:paraId="00D2C48F" w14:textId="533A605E" w:rsidR="00E377CB" w:rsidRDefault="00E377CB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rFonts w:ascii="Aptos" w:hAnsi="Aptos"/>
          <w:b/>
          <w:bCs/>
          <w:sz w:val="24"/>
          <w:szCs w:val="24"/>
          <w:lang w:val="fr-BE"/>
        </w:rPr>
        <w:t>Hormis dans le cas où vous souhaiterez archiver un fichier (ce qui voudra dire que vous n’exécuterez plus le code à partir de celui-ci), veillez à ne pas modifier le nom du fichier, celui-ci doit impérativement s’appeler : Suivi-Souverains-Indicateurs.</w:t>
      </w:r>
    </w:p>
    <w:p w14:paraId="5A327D6B" w14:textId="5C863A29" w:rsidR="00E377CB" w:rsidRDefault="00E377CB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rFonts w:ascii="Aptos" w:hAnsi="Aptos"/>
          <w:b/>
          <w:bCs/>
          <w:sz w:val="24"/>
          <w:szCs w:val="24"/>
          <w:lang w:val="fr-BE"/>
        </w:rPr>
        <w:t>Dans l’onglet 2T</w:t>
      </w:r>
      <w:r w:rsidR="00F23D9E">
        <w:rPr>
          <w:rFonts w:ascii="Aptos" w:hAnsi="Aptos"/>
          <w:b/>
          <w:bCs/>
          <w:sz w:val="24"/>
          <w:szCs w:val="24"/>
          <w:lang w:val="fr-BE"/>
        </w:rPr>
        <w:t xml:space="preserve">hresholds, au moment de saisir de nouvelles conditions d’activation de triggers veillez à ce qu’elle satisfasse la rédaction suivante : signe positif ou négatif + espace + un nombre (potentiellement à virgule) + %. Attention à ne pas rajouter d’espace derrière la virgule. </w:t>
      </w:r>
    </w:p>
    <w:p w14:paraId="4B4B7C2E" w14:textId="19E14C47" w:rsidR="00F23D9E" w:rsidRDefault="00F23D9E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rFonts w:ascii="Aptos" w:hAnsi="Aptos"/>
          <w:b/>
          <w:bCs/>
          <w:sz w:val="24"/>
          <w:szCs w:val="24"/>
          <w:lang w:val="fr-BE"/>
        </w:rPr>
        <w:t>L’ajout de nouveaux champs doit se faire directement dans le code VBA.</w:t>
      </w:r>
      <w:r w:rsidR="00C01305">
        <w:rPr>
          <w:rFonts w:ascii="Aptos" w:hAnsi="Aptos"/>
          <w:b/>
          <w:bCs/>
          <w:sz w:val="24"/>
          <w:szCs w:val="24"/>
          <w:lang w:val="fr-BE"/>
        </w:rPr>
        <w:t xml:space="preserve"> Pour cela, vous vous rendez dans la fonction Etape1() puis vous ajouterez l’en-tête de la manière suivante : </w:t>
      </w:r>
    </w:p>
    <w:p w14:paraId="4867A29A" w14:textId="07D5CE15" w:rsidR="00C01305" w:rsidRDefault="00C01305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noProof/>
        </w:rPr>
        <w:drawing>
          <wp:inline distT="0" distB="0" distL="0" distR="0" wp14:anchorId="304FB387" wp14:editId="0CACAB2B">
            <wp:extent cx="5731510" cy="413385"/>
            <wp:effectExtent l="0" t="0" r="2540" b="5715"/>
            <wp:docPr id="115529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98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29CC" w14:textId="1E0B1755" w:rsidR="00C01305" w:rsidRDefault="00C01305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rFonts w:ascii="Aptos" w:hAnsi="Aptos"/>
          <w:b/>
          <w:bCs/>
          <w:sz w:val="24"/>
          <w:szCs w:val="24"/>
          <w:lang w:val="fr-BE"/>
        </w:rPr>
        <w:t xml:space="preserve">A gauche du signe égal vous aurez seulement à modifier le deuxième nombre contenues dans la parenthèse </w:t>
      </w:r>
      <w:proofErr w:type="spellStart"/>
      <w:proofErr w:type="gramStart"/>
      <w:r>
        <w:rPr>
          <w:rFonts w:ascii="Aptos" w:hAnsi="Aptos"/>
          <w:b/>
          <w:bCs/>
          <w:sz w:val="24"/>
          <w:szCs w:val="24"/>
          <w:lang w:val="fr-BE"/>
        </w:rPr>
        <w:t>Cells</w:t>
      </w:r>
      <w:proofErr w:type="spellEnd"/>
      <w:r>
        <w:rPr>
          <w:rFonts w:ascii="Aptos" w:hAnsi="Aptos"/>
          <w:b/>
          <w:bCs/>
          <w:sz w:val="24"/>
          <w:szCs w:val="24"/>
          <w:lang w:val="fr-BE"/>
        </w:rPr>
        <w:t>(</w:t>
      </w:r>
      <w:proofErr w:type="gramEnd"/>
      <w:r>
        <w:rPr>
          <w:rFonts w:ascii="Aptos" w:hAnsi="Aptos"/>
          <w:b/>
          <w:bCs/>
          <w:sz w:val="24"/>
          <w:szCs w:val="24"/>
          <w:lang w:val="fr-BE"/>
        </w:rPr>
        <w:t xml:space="preserve">XX,YY). YY correspond au numéro de la colonne où vous allez coller l’en-tête de votre nouveau champ. </w:t>
      </w:r>
    </w:p>
    <w:p w14:paraId="2B7F9E86" w14:textId="683A7D45" w:rsidR="00C01305" w:rsidRDefault="00C01305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rFonts w:ascii="Aptos" w:hAnsi="Aptos"/>
          <w:b/>
          <w:bCs/>
          <w:sz w:val="24"/>
          <w:szCs w:val="24"/>
          <w:lang w:val="fr-BE"/>
        </w:rPr>
        <w:t xml:space="preserve">A droite du signe égal, vous </w:t>
      </w:r>
      <w:r w:rsidR="00CE750B">
        <w:rPr>
          <w:rFonts w:ascii="Aptos" w:hAnsi="Aptos"/>
          <w:b/>
          <w:bCs/>
          <w:sz w:val="24"/>
          <w:szCs w:val="24"/>
          <w:lang w:val="fr-BE"/>
        </w:rPr>
        <w:t>remplacerez</w:t>
      </w:r>
      <w:r>
        <w:rPr>
          <w:rFonts w:ascii="Aptos" w:hAnsi="Aptos"/>
          <w:b/>
          <w:bCs/>
          <w:sz w:val="24"/>
          <w:szCs w:val="24"/>
          <w:lang w:val="fr-BE"/>
        </w:rPr>
        <w:t xml:space="preserve"> ce </w:t>
      </w:r>
      <w:r w:rsidR="00CE750B">
        <w:rPr>
          <w:rFonts w:ascii="Aptos" w:hAnsi="Aptos"/>
          <w:b/>
          <w:bCs/>
          <w:sz w:val="24"/>
          <w:szCs w:val="24"/>
          <w:lang w:val="fr-BE"/>
        </w:rPr>
        <w:t xml:space="preserve">qu’il y a entre les guillemets par le nom du champ que vous souhaitez ajouter. Vous modifierez aussi </w:t>
      </w:r>
      <w:r w:rsidR="00CE750B">
        <w:rPr>
          <w:rFonts w:ascii="Aptos" w:hAnsi="Aptos"/>
          <w:b/>
          <w:bCs/>
          <w:sz w:val="24"/>
          <w:szCs w:val="24"/>
          <w:lang w:val="fr-BE"/>
        </w:rPr>
        <w:t xml:space="preserve">le deuxième nombre contenues dans la parenthèse </w:t>
      </w:r>
      <w:proofErr w:type="spellStart"/>
      <w:proofErr w:type="gramStart"/>
      <w:r w:rsidR="00CE750B">
        <w:rPr>
          <w:rFonts w:ascii="Aptos" w:hAnsi="Aptos"/>
          <w:b/>
          <w:bCs/>
          <w:sz w:val="24"/>
          <w:szCs w:val="24"/>
          <w:lang w:val="fr-BE"/>
        </w:rPr>
        <w:t>Cells</w:t>
      </w:r>
      <w:proofErr w:type="spellEnd"/>
      <w:r w:rsidR="00CE750B">
        <w:rPr>
          <w:rFonts w:ascii="Aptos" w:hAnsi="Aptos"/>
          <w:b/>
          <w:bCs/>
          <w:sz w:val="24"/>
          <w:szCs w:val="24"/>
          <w:lang w:val="fr-BE"/>
        </w:rPr>
        <w:t>(</w:t>
      </w:r>
      <w:proofErr w:type="gramEnd"/>
      <w:r w:rsidR="00CE750B">
        <w:rPr>
          <w:rFonts w:ascii="Aptos" w:hAnsi="Aptos"/>
          <w:b/>
          <w:bCs/>
          <w:sz w:val="24"/>
          <w:szCs w:val="24"/>
          <w:lang w:val="fr-BE"/>
        </w:rPr>
        <w:t>XX,YY)</w:t>
      </w:r>
      <w:r w:rsidR="00CE750B">
        <w:rPr>
          <w:rFonts w:ascii="Aptos" w:hAnsi="Aptos"/>
          <w:b/>
          <w:bCs/>
          <w:sz w:val="24"/>
          <w:szCs w:val="24"/>
          <w:lang w:val="fr-BE"/>
        </w:rPr>
        <w:t xml:space="preserve"> en le remplaçant par le numéro de la colonne du fichier source que vous souhaitez ajouter.</w:t>
      </w:r>
    </w:p>
    <w:p w14:paraId="2C2D5CBB" w14:textId="089E8E81" w:rsidR="00CE750B" w:rsidRDefault="00CE750B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rFonts w:ascii="Aptos" w:hAnsi="Aptos"/>
          <w:b/>
          <w:bCs/>
          <w:sz w:val="24"/>
          <w:szCs w:val="24"/>
          <w:lang w:val="fr-BE"/>
        </w:rPr>
        <w:t>Nous avons créé l’en tête du champ nouvellement choisi, ajoutons maintenant les données</w:t>
      </w:r>
      <w:r w:rsidR="00F6665C">
        <w:rPr>
          <w:rFonts w:ascii="Aptos" w:hAnsi="Aptos"/>
          <w:b/>
          <w:bCs/>
          <w:sz w:val="24"/>
          <w:szCs w:val="24"/>
          <w:lang w:val="fr-BE"/>
        </w:rPr>
        <w:t xml:space="preserve"> associées à ce champ pour chacun des souverains de notre portefeuille</w:t>
      </w:r>
      <w:r>
        <w:rPr>
          <w:rFonts w:ascii="Aptos" w:hAnsi="Aptos"/>
          <w:b/>
          <w:bCs/>
          <w:sz w:val="24"/>
          <w:szCs w:val="24"/>
          <w:lang w:val="fr-BE"/>
        </w:rPr>
        <w:t>. Pour faire cela vous ajouterez une (ou plusieurs lignes) dans la boucle For contenues dans la fonction Etape1(</w:t>
      </w:r>
      <w:proofErr w:type="gramStart"/>
      <w:r>
        <w:rPr>
          <w:rFonts w:ascii="Aptos" w:hAnsi="Aptos"/>
          <w:b/>
          <w:bCs/>
          <w:sz w:val="24"/>
          <w:szCs w:val="24"/>
          <w:lang w:val="fr-BE"/>
        </w:rPr>
        <w:t>) ,</w:t>
      </w:r>
      <w:proofErr w:type="gramEnd"/>
      <w:r>
        <w:rPr>
          <w:rFonts w:ascii="Aptos" w:hAnsi="Aptos"/>
          <w:b/>
          <w:bCs/>
          <w:sz w:val="24"/>
          <w:szCs w:val="24"/>
          <w:lang w:val="fr-BE"/>
        </w:rPr>
        <w:t xml:space="preserve"> en répétant la rédaction suivante : </w:t>
      </w:r>
    </w:p>
    <w:p w14:paraId="30D43300" w14:textId="6EDF36CA" w:rsidR="00CE750B" w:rsidRDefault="00CE750B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noProof/>
        </w:rPr>
        <w:lastRenderedPageBreak/>
        <w:drawing>
          <wp:inline distT="0" distB="0" distL="0" distR="0" wp14:anchorId="0445D2F4" wp14:editId="74BF6236">
            <wp:extent cx="5731510" cy="487680"/>
            <wp:effectExtent l="0" t="0" r="2540" b="7620"/>
            <wp:docPr id="122721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11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71AE" w14:textId="428A15BB" w:rsidR="00CE750B" w:rsidRDefault="00CE750B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rFonts w:ascii="Aptos" w:hAnsi="Aptos"/>
          <w:b/>
          <w:bCs/>
          <w:sz w:val="24"/>
          <w:szCs w:val="24"/>
          <w:lang w:val="fr-BE"/>
        </w:rPr>
        <w:t xml:space="preserve">Comme précédemment vous n’avez qu’à modifier </w:t>
      </w:r>
      <w:r w:rsidR="00F6665C">
        <w:rPr>
          <w:rFonts w:ascii="Aptos" w:hAnsi="Aptos"/>
          <w:b/>
          <w:bCs/>
          <w:sz w:val="24"/>
          <w:szCs w:val="24"/>
          <w:lang w:val="fr-BE"/>
        </w:rPr>
        <w:t xml:space="preserve">le deuxième nombre contenues dans la parenthèse </w:t>
      </w:r>
      <w:proofErr w:type="spellStart"/>
      <w:proofErr w:type="gramStart"/>
      <w:r w:rsidR="00F6665C">
        <w:rPr>
          <w:rFonts w:ascii="Aptos" w:hAnsi="Aptos"/>
          <w:b/>
          <w:bCs/>
          <w:sz w:val="24"/>
          <w:szCs w:val="24"/>
          <w:lang w:val="fr-BE"/>
        </w:rPr>
        <w:t>Cells</w:t>
      </w:r>
      <w:proofErr w:type="spellEnd"/>
      <w:r w:rsidR="00F6665C">
        <w:rPr>
          <w:rFonts w:ascii="Aptos" w:hAnsi="Aptos"/>
          <w:b/>
          <w:bCs/>
          <w:sz w:val="24"/>
          <w:szCs w:val="24"/>
          <w:lang w:val="fr-BE"/>
        </w:rPr>
        <w:t>(</w:t>
      </w:r>
      <w:proofErr w:type="gramEnd"/>
      <w:r w:rsidR="00F6665C">
        <w:rPr>
          <w:rFonts w:ascii="Aptos" w:hAnsi="Aptos"/>
          <w:b/>
          <w:bCs/>
          <w:sz w:val="24"/>
          <w:szCs w:val="24"/>
          <w:lang w:val="fr-BE"/>
        </w:rPr>
        <w:t xml:space="preserve">XX,YY) des deux côtés du signe égal. </w:t>
      </w:r>
    </w:p>
    <w:p w14:paraId="665C2E57" w14:textId="603842F0" w:rsidR="00F6665C" w:rsidRPr="00F23D9E" w:rsidRDefault="00F6665C" w:rsidP="00E377CB">
      <w:pPr>
        <w:jc w:val="both"/>
        <w:rPr>
          <w:rFonts w:ascii="Aptos" w:hAnsi="Aptos"/>
          <w:b/>
          <w:bCs/>
          <w:sz w:val="24"/>
          <w:szCs w:val="24"/>
          <w:lang w:val="fr-BE"/>
        </w:rPr>
      </w:pPr>
      <w:r>
        <w:rPr>
          <w:rFonts w:ascii="Aptos" w:hAnsi="Aptos"/>
          <w:b/>
          <w:bCs/>
          <w:sz w:val="24"/>
          <w:szCs w:val="24"/>
          <w:lang w:val="fr-BE"/>
        </w:rPr>
        <w:t xml:space="preserve">Afin que vous puissiez appliquer une condition de trigger sur le champ nouvellement intégré, n’oubliez pas de l’ajouter dans la colonne « Fields » de l’onglet 0Source. Le nom dans la liste Fields doit exactement correspondre à celui que vous retrouverez dans l’en-tête dans l’onglet 1Current.   </w:t>
      </w:r>
    </w:p>
    <w:p w14:paraId="2F04C1CC" w14:textId="5DD2C626" w:rsidR="00EC666B" w:rsidRPr="00EC666B" w:rsidRDefault="00EC666B" w:rsidP="00EC666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Fonction par fonction :</w:t>
      </w:r>
    </w:p>
    <w:p w14:paraId="534EDAC8" w14:textId="4A10E9D1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proofErr w:type="spellStart"/>
      <w:r w:rsidRPr="00EC666B">
        <w:rPr>
          <w:rFonts w:ascii="Aptos" w:hAnsi="Aptos"/>
          <w:sz w:val="24"/>
          <w:szCs w:val="24"/>
          <w:lang w:val="fr-BE"/>
        </w:rPr>
        <w:t>Sub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 xml:space="preserve"> </w:t>
      </w:r>
      <w:proofErr w:type="spellStart"/>
      <w:proofErr w:type="gramStart"/>
      <w:r w:rsidRPr="00EC666B">
        <w:rPr>
          <w:rFonts w:ascii="Aptos" w:hAnsi="Aptos"/>
          <w:sz w:val="24"/>
          <w:szCs w:val="24"/>
          <w:lang w:val="fr-BE"/>
        </w:rPr>
        <w:t>RefreshSource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>(</w:t>
      </w:r>
      <w:proofErr w:type="gramEnd"/>
      <w:r w:rsidRPr="00EC666B">
        <w:rPr>
          <w:rFonts w:ascii="Aptos" w:hAnsi="Aptos"/>
          <w:sz w:val="24"/>
          <w:szCs w:val="24"/>
          <w:lang w:val="fr-BE"/>
        </w:rPr>
        <w:t>) :</w:t>
      </w:r>
    </w:p>
    <w:p w14:paraId="132C1907" w14:textId="54D7403C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 xml:space="preserve">Actualise les données dans la feuille </w:t>
      </w:r>
      <w:r w:rsidR="00C01305">
        <w:rPr>
          <w:rFonts w:ascii="Aptos" w:hAnsi="Aptos"/>
          <w:sz w:val="24"/>
          <w:szCs w:val="24"/>
          <w:lang w:val="fr-BE"/>
        </w:rPr>
        <w:t>« </w:t>
      </w:r>
      <w:r w:rsidRPr="00EC666B">
        <w:rPr>
          <w:rFonts w:ascii="Aptos" w:hAnsi="Aptos"/>
          <w:sz w:val="24"/>
          <w:szCs w:val="24"/>
          <w:lang w:val="fr-BE"/>
        </w:rPr>
        <w:t>0Source</w:t>
      </w:r>
      <w:r w:rsidR="00C01305">
        <w:rPr>
          <w:rFonts w:ascii="Aptos" w:hAnsi="Aptos"/>
          <w:sz w:val="24"/>
          <w:szCs w:val="24"/>
          <w:lang w:val="fr-BE"/>
        </w:rPr>
        <w:t> »</w:t>
      </w:r>
      <w:r w:rsidRPr="00EC666B">
        <w:rPr>
          <w:rFonts w:ascii="Aptos" w:hAnsi="Aptos"/>
          <w:sz w:val="24"/>
          <w:szCs w:val="24"/>
          <w:lang w:val="fr-BE"/>
        </w:rPr>
        <w:t>. Met à jour la date de dernière modification et applique des formats spécifiques (bordures, alignement, couleurs).</w:t>
      </w:r>
    </w:p>
    <w:p w14:paraId="1DC8EA60" w14:textId="13DF37E8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 xml:space="preserve">Efface les données obsolètes et met en place des formules pour récupérer les codes pays et autres informations à partir de </w:t>
      </w:r>
      <w:r w:rsidR="00C01305">
        <w:rPr>
          <w:rFonts w:ascii="Aptos" w:hAnsi="Aptos"/>
          <w:sz w:val="24"/>
          <w:szCs w:val="24"/>
          <w:lang w:val="fr-BE"/>
        </w:rPr>
        <w:t xml:space="preserve">Fitch </w:t>
      </w:r>
      <w:proofErr w:type="spellStart"/>
      <w:r w:rsidR="00C01305">
        <w:rPr>
          <w:rFonts w:ascii="Aptos" w:hAnsi="Aptos"/>
          <w:sz w:val="24"/>
          <w:szCs w:val="24"/>
          <w:lang w:val="fr-BE"/>
        </w:rPr>
        <w:t>Connect</w:t>
      </w:r>
      <w:proofErr w:type="spellEnd"/>
    </w:p>
    <w:p w14:paraId="49E761A3" w14:textId="05E6C5C1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proofErr w:type="spellStart"/>
      <w:r w:rsidRPr="00EC666B">
        <w:rPr>
          <w:rFonts w:ascii="Aptos" w:hAnsi="Aptos"/>
          <w:sz w:val="24"/>
          <w:szCs w:val="24"/>
          <w:lang w:val="fr-BE"/>
        </w:rPr>
        <w:t>Sub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 xml:space="preserve"> Etape1() :</w:t>
      </w:r>
    </w:p>
    <w:p w14:paraId="4C99967C" w14:textId="309CEAFB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 xml:space="preserve">Importe des données d'un </w:t>
      </w:r>
      <w:proofErr w:type="spellStart"/>
      <w:r w:rsidR="00C01305">
        <w:rPr>
          <w:rFonts w:ascii="Aptos" w:hAnsi="Aptos"/>
          <w:sz w:val="24"/>
          <w:szCs w:val="24"/>
          <w:lang w:val="fr-BE"/>
        </w:rPr>
        <w:t>SovereignDataComparator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 xml:space="preserve"> source sélectionné par l'utilisateur et les copie dans la feuille "1Current".</w:t>
      </w:r>
    </w:p>
    <w:p w14:paraId="238261A0" w14:textId="77777777" w:rsidR="00EC666B" w:rsidRPr="00C01305" w:rsidRDefault="00EC666B" w:rsidP="00E377CB">
      <w:pPr>
        <w:jc w:val="both"/>
        <w:rPr>
          <w:rFonts w:ascii="Aptos" w:hAnsi="Aptos"/>
          <w:sz w:val="24"/>
          <w:szCs w:val="24"/>
          <w:lang w:val="en-US"/>
        </w:rPr>
      </w:pPr>
      <w:r w:rsidRPr="00C01305">
        <w:rPr>
          <w:rFonts w:ascii="Aptos" w:hAnsi="Aptos"/>
          <w:sz w:val="24"/>
          <w:szCs w:val="24"/>
          <w:lang w:val="en-US"/>
        </w:rPr>
        <w:t xml:space="preserve">Sub </w:t>
      </w:r>
      <w:proofErr w:type="spellStart"/>
      <w:r w:rsidRPr="00C01305">
        <w:rPr>
          <w:rFonts w:ascii="Aptos" w:hAnsi="Aptos"/>
          <w:sz w:val="24"/>
          <w:szCs w:val="24"/>
          <w:lang w:val="en-US"/>
        </w:rPr>
        <w:t>CopierCollerValeurs</w:t>
      </w:r>
      <w:proofErr w:type="spellEnd"/>
      <w:r w:rsidRPr="00C01305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C01305">
        <w:rPr>
          <w:rFonts w:ascii="Aptos" w:hAnsi="Aptos"/>
          <w:sz w:val="24"/>
          <w:szCs w:val="24"/>
          <w:lang w:val="en-US"/>
        </w:rPr>
        <w:t>ws</w:t>
      </w:r>
      <w:proofErr w:type="spellEnd"/>
      <w:r w:rsidRPr="00C01305">
        <w:rPr>
          <w:rFonts w:ascii="Aptos" w:hAnsi="Aptos"/>
          <w:sz w:val="24"/>
          <w:szCs w:val="24"/>
          <w:lang w:val="en-US"/>
        </w:rPr>
        <w:t xml:space="preserve"> As Worksheet) :</w:t>
      </w:r>
    </w:p>
    <w:p w14:paraId="2519B4E7" w14:textId="45CDA070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 xml:space="preserve">Automatise la conversion des formules en valeurs statiques pour éviter toute mise à jour non souhaitée. </w:t>
      </w:r>
    </w:p>
    <w:p w14:paraId="6B55D37A" w14:textId="5BE7FAF9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en-US"/>
        </w:rPr>
      </w:pPr>
      <w:r w:rsidRPr="00EC666B">
        <w:rPr>
          <w:rFonts w:ascii="Aptos" w:hAnsi="Aptos"/>
          <w:sz w:val="24"/>
          <w:szCs w:val="24"/>
          <w:lang w:val="en-US"/>
        </w:rPr>
        <w:t xml:space="preserve">Function 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TabExiste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ws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 xml:space="preserve"> As Worksheet) As Boolean :</w:t>
      </w:r>
    </w:p>
    <w:p w14:paraId="569EE987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Vérifie si un tableau existe dans une feuille de calcul spécifique.</w:t>
      </w:r>
    </w:p>
    <w:p w14:paraId="0C7053B5" w14:textId="6D93FB5B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en-US"/>
        </w:rPr>
      </w:pPr>
      <w:r w:rsidRPr="00EC666B">
        <w:rPr>
          <w:rFonts w:ascii="Aptos" w:hAnsi="Aptos"/>
          <w:sz w:val="24"/>
          <w:szCs w:val="24"/>
          <w:lang w:val="en-US"/>
        </w:rPr>
        <w:t xml:space="preserve">Sub 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CreerTableau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ws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 xml:space="preserve"> As Worksheet) :</w:t>
      </w:r>
    </w:p>
    <w:p w14:paraId="4C47F2E3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Crée un tableau structuré sur une feuille donnée, en utilisant une plage de données définie.</w:t>
      </w:r>
    </w:p>
    <w:p w14:paraId="00260AEB" w14:textId="611ED2EF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en-US"/>
        </w:rPr>
      </w:pPr>
      <w:r w:rsidRPr="00EC666B">
        <w:rPr>
          <w:rFonts w:ascii="Aptos" w:hAnsi="Aptos"/>
          <w:sz w:val="24"/>
          <w:szCs w:val="24"/>
          <w:lang w:val="en-US"/>
        </w:rPr>
        <w:t xml:space="preserve">Sub 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EnleverTableau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ws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 xml:space="preserve"> As Worksheet) :</w:t>
      </w:r>
    </w:p>
    <w:p w14:paraId="4E7D82F5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Supprime tous les tableaux présents dans la feuille spécifiée sans supprimer les données.</w:t>
      </w:r>
    </w:p>
    <w:p w14:paraId="1DFCCD13" w14:textId="768F04D8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proofErr w:type="spellStart"/>
      <w:r w:rsidRPr="00EC666B">
        <w:rPr>
          <w:rFonts w:ascii="Aptos" w:hAnsi="Aptos"/>
          <w:sz w:val="24"/>
          <w:szCs w:val="24"/>
          <w:lang w:val="fr-BE"/>
        </w:rPr>
        <w:t>Sub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 xml:space="preserve"> </w:t>
      </w:r>
      <w:proofErr w:type="spellStart"/>
      <w:proofErr w:type="gramStart"/>
      <w:r w:rsidRPr="00EC666B">
        <w:rPr>
          <w:rFonts w:ascii="Aptos" w:hAnsi="Aptos"/>
          <w:sz w:val="24"/>
          <w:szCs w:val="24"/>
          <w:lang w:val="fr-BE"/>
        </w:rPr>
        <w:t>VerifierTrigger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>(</w:t>
      </w:r>
      <w:proofErr w:type="gramEnd"/>
      <w:r w:rsidRPr="00EC666B">
        <w:rPr>
          <w:rFonts w:ascii="Aptos" w:hAnsi="Aptos"/>
          <w:sz w:val="24"/>
          <w:szCs w:val="24"/>
          <w:lang w:val="fr-BE"/>
        </w:rPr>
        <w:t>) :</w:t>
      </w:r>
    </w:p>
    <w:p w14:paraId="0654103F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Vérifie si les valeurs des indicateurs économiques dépassent certains seuils prédéfinis dans la feuille "2Thresholds". Si un seuil est dépassé, la cellule correspondante est colorée.</w:t>
      </w:r>
    </w:p>
    <w:p w14:paraId="34065D2E" w14:textId="67B9D37E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en-US"/>
        </w:rPr>
      </w:pPr>
      <w:r w:rsidRPr="00EC666B">
        <w:rPr>
          <w:rFonts w:ascii="Aptos" w:hAnsi="Aptos"/>
          <w:sz w:val="24"/>
          <w:szCs w:val="24"/>
          <w:lang w:val="en-US"/>
        </w:rPr>
        <w:t xml:space="preserve">Sub 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EnleverTrigger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ws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 xml:space="preserve"> As Worksheet) :</w:t>
      </w:r>
    </w:p>
    <w:p w14:paraId="73318BE5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lastRenderedPageBreak/>
        <w:t>Supprime la mise en forme des cellules qui indiquaient un dépassement de seuil dans une feuille spécifique.</w:t>
      </w:r>
    </w:p>
    <w:p w14:paraId="37F2113D" w14:textId="5EF380E2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en-US"/>
        </w:rPr>
      </w:pPr>
      <w:r w:rsidRPr="00EC666B">
        <w:rPr>
          <w:rFonts w:ascii="Aptos" w:hAnsi="Aptos"/>
          <w:sz w:val="24"/>
          <w:szCs w:val="24"/>
          <w:lang w:val="en-US"/>
        </w:rPr>
        <w:t xml:space="preserve">Sub 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SupprimerData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ws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 xml:space="preserve"> As Worksheet) :</w:t>
      </w:r>
    </w:p>
    <w:p w14:paraId="5C8C351D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Vide les colonnes des tableaux sans supprimer le tableau lui-même.</w:t>
      </w:r>
    </w:p>
    <w:p w14:paraId="37C3271D" w14:textId="3EA43E76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en-US"/>
        </w:rPr>
      </w:pPr>
      <w:r w:rsidRPr="00EC666B">
        <w:rPr>
          <w:rFonts w:ascii="Aptos" w:hAnsi="Aptos"/>
          <w:sz w:val="24"/>
          <w:szCs w:val="24"/>
          <w:lang w:val="en-US"/>
        </w:rPr>
        <w:t xml:space="preserve">Sub 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SupprimerPage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ws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 xml:space="preserve"> As Worksheet) :</w:t>
      </w:r>
    </w:p>
    <w:p w14:paraId="54C05DF9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Supprime une feuille de calcul spécifique sans afficher d'avertissements.</w:t>
      </w:r>
    </w:p>
    <w:p w14:paraId="62A10C5F" w14:textId="3DFCFEF9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proofErr w:type="spellStart"/>
      <w:r w:rsidRPr="00EC666B">
        <w:rPr>
          <w:rFonts w:ascii="Aptos" w:hAnsi="Aptos"/>
          <w:sz w:val="24"/>
          <w:szCs w:val="24"/>
          <w:lang w:val="fr-BE"/>
        </w:rPr>
        <w:t>Sub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 xml:space="preserve"> </w:t>
      </w:r>
      <w:proofErr w:type="spellStart"/>
      <w:proofErr w:type="gramStart"/>
      <w:r w:rsidRPr="00EC666B">
        <w:rPr>
          <w:rFonts w:ascii="Aptos" w:hAnsi="Aptos"/>
          <w:sz w:val="24"/>
          <w:szCs w:val="24"/>
          <w:lang w:val="fr-BE"/>
        </w:rPr>
        <w:t>CompterTrigger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>(</w:t>
      </w:r>
      <w:proofErr w:type="gramEnd"/>
      <w:r w:rsidRPr="00EC666B">
        <w:rPr>
          <w:rFonts w:ascii="Aptos" w:hAnsi="Aptos"/>
          <w:sz w:val="24"/>
          <w:szCs w:val="24"/>
          <w:lang w:val="fr-BE"/>
        </w:rPr>
        <w:t>) :</w:t>
      </w:r>
    </w:p>
    <w:p w14:paraId="5764902C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Compte le nombre de "triggers" activés pour chaque pays dans la feuille "1Current" et affiche les résultats dans la feuille "3Summary".</w:t>
      </w:r>
    </w:p>
    <w:p w14:paraId="20BD6806" w14:textId="2DCE6296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proofErr w:type="spellStart"/>
      <w:r w:rsidRPr="00EC666B">
        <w:rPr>
          <w:rFonts w:ascii="Aptos" w:hAnsi="Aptos"/>
          <w:sz w:val="24"/>
          <w:szCs w:val="24"/>
          <w:lang w:val="fr-BE"/>
        </w:rPr>
        <w:t>Sub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 xml:space="preserve"> </w:t>
      </w:r>
      <w:proofErr w:type="spellStart"/>
      <w:proofErr w:type="gramStart"/>
      <w:r w:rsidRPr="00EC666B">
        <w:rPr>
          <w:rFonts w:ascii="Aptos" w:hAnsi="Aptos"/>
          <w:sz w:val="24"/>
          <w:szCs w:val="24"/>
          <w:lang w:val="fr-BE"/>
        </w:rPr>
        <w:t>TriTableauTriggers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>(</w:t>
      </w:r>
      <w:proofErr w:type="gramEnd"/>
      <w:r w:rsidRPr="00EC666B">
        <w:rPr>
          <w:rFonts w:ascii="Aptos" w:hAnsi="Aptos"/>
          <w:sz w:val="24"/>
          <w:szCs w:val="24"/>
          <w:lang w:val="fr-BE"/>
        </w:rPr>
        <w:t>) :</w:t>
      </w:r>
    </w:p>
    <w:p w14:paraId="1D4C7810" w14:textId="002E55F6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 xml:space="preserve">Trie le tableau des "triggers" activés dans la feuille "3Summary" en fonction du nombre de </w:t>
      </w:r>
      <w:r w:rsidR="00F6665C">
        <w:rPr>
          <w:rFonts w:ascii="Aptos" w:hAnsi="Aptos"/>
          <w:sz w:val="24"/>
          <w:szCs w:val="24"/>
          <w:lang w:val="fr-BE"/>
        </w:rPr>
        <w:t>triggers activés</w:t>
      </w:r>
      <w:r w:rsidRPr="00EC666B">
        <w:rPr>
          <w:rFonts w:ascii="Aptos" w:hAnsi="Aptos"/>
          <w:sz w:val="24"/>
          <w:szCs w:val="24"/>
          <w:lang w:val="fr-BE"/>
        </w:rPr>
        <w:t>, par ordre décroissant.</w:t>
      </w:r>
    </w:p>
    <w:p w14:paraId="2B7BEF17" w14:textId="61A8DCF2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en-US"/>
        </w:rPr>
      </w:pPr>
      <w:r w:rsidRPr="00EC666B">
        <w:rPr>
          <w:rFonts w:ascii="Aptos" w:hAnsi="Aptos"/>
          <w:sz w:val="24"/>
          <w:szCs w:val="24"/>
          <w:lang w:val="en-US"/>
        </w:rPr>
        <w:t xml:space="preserve">Function </w:t>
      </w:r>
      <w:proofErr w:type="spellStart"/>
      <w:r w:rsidRPr="00EC666B">
        <w:rPr>
          <w:rFonts w:ascii="Aptos" w:hAnsi="Aptos"/>
          <w:sz w:val="24"/>
          <w:szCs w:val="24"/>
          <w:lang w:val="en-US"/>
        </w:rPr>
        <w:t>FeuilleExiste</w:t>
      </w:r>
      <w:proofErr w:type="spellEnd"/>
      <w:r w:rsidRPr="00EC666B">
        <w:rPr>
          <w:rFonts w:ascii="Aptos" w:hAnsi="Aptos"/>
          <w:sz w:val="24"/>
          <w:szCs w:val="24"/>
          <w:lang w:val="en-US"/>
        </w:rPr>
        <w:t xml:space="preserve">(Nom </w:t>
      </w:r>
      <w:proofErr w:type="gramStart"/>
      <w:r w:rsidRPr="00EC666B">
        <w:rPr>
          <w:rFonts w:ascii="Aptos" w:hAnsi="Aptos"/>
          <w:sz w:val="24"/>
          <w:szCs w:val="24"/>
          <w:lang w:val="en-US"/>
        </w:rPr>
        <w:t>As</w:t>
      </w:r>
      <w:proofErr w:type="gramEnd"/>
      <w:r w:rsidRPr="00EC666B">
        <w:rPr>
          <w:rFonts w:ascii="Aptos" w:hAnsi="Aptos"/>
          <w:sz w:val="24"/>
          <w:szCs w:val="24"/>
          <w:lang w:val="en-US"/>
        </w:rPr>
        <w:t xml:space="preserve"> String) As Boolean :</w:t>
      </w:r>
    </w:p>
    <w:p w14:paraId="4C901082" w14:textId="77777777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Vérifie l'existence d'une feuille spécifique dans le classeur.</w:t>
      </w:r>
    </w:p>
    <w:p w14:paraId="2C69E290" w14:textId="2631228E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proofErr w:type="spellStart"/>
      <w:r w:rsidRPr="00EC666B">
        <w:rPr>
          <w:rFonts w:ascii="Aptos" w:hAnsi="Aptos"/>
          <w:sz w:val="24"/>
          <w:szCs w:val="24"/>
          <w:lang w:val="fr-BE"/>
        </w:rPr>
        <w:t>Sub</w:t>
      </w:r>
      <w:proofErr w:type="spellEnd"/>
      <w:r w:rsidRPr="00EC666B">
        <w:rPr>
          <w:rFonts w:ascii="Aptos" w:hAnsi="Aptos"/>
          <w:sz w:val="24"/>
          <w:szCs w:val="24"/>
          <w:lang w:val="fr-BE"/>
        </w:rPr>
        <w:t xml:space="preserve"> </w:t>
      </w:r>
      <w:proofErr w:type="gramStart"/>
      <w:r w:rsidRPr="00EC666B">
        <w:rPr>
          <w:rFonts w:ascii="Aptos" w:hAnsi="Aptos"/>
          <w:sz w:val="24"/>
          <w:szCs w:val="24"/>
          <w:lang w:val="fr-BE"/>
        </w:rPr>
        <w:t>Automatisation(</w:t>
      </w:r>
      <w:proofErr w:type="gramEnd"/>
      <w:r w:rsidRPr="00EC666B">
        <w:rPr>
          <w:rFonts w:ascii="Aptos" w:hAnsi="Aptos"/>
          <w:sz w:val="24"/>
          <w:szCs w:val="24"/>
          <w:lang w:val="fr-BE"/>
        </w:rPr>
        <w:t>) :</w:t>
      </w:r>
    </w:p>
    <w:p w14:paraId="6B29C9E0" w14:textId="75257FD5" w:rsidR="00EC666B" w:rsidRPr="00EC666B" w:rsidRDefault="00EC666B" w:rsidP="00E377CB">
      <w:pPr>
        <w:jc w:val="both"/>
        <w:rPr>
          <w:rFonts w:ascii="Aptos" w:hAnsi="Aptos"/>
          <w:sz w:val="24"/>
          <w:szCs w:val="24"/>
          <w:lang w:val="fr-BE"/>
        </w:rPr>
      </w:pPr>
      <w:r w:rsidRPr="00EC666B">
        <w:rPr>
          <w:rFonts w:ascii="Aptos" w:hAnsi="Aptos"/>
          <w:sz w:val="24"/>
          <w:szCs w:val="24"/>
          <w:lang w:val="fr-BE"/>
        </w:rPr>
        <w:t>Automatisme de la séquence d'importation des données, vérification des "triggers", et génération de rapports.</w:t>
      </w:r>
    </w:p>
    <w:sectPr w:rsidR="00EC666B" w:rsidRPr="00EC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69F9"/>
    <w:multiLevelType w:val="hybridMultilevel"/>
    <w:tmpl w:val="5C88684C"/>
    <w:lvl w:ilvl="0" w:tplc="71D2F1F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788" w:hanging="360"/>
      </w:pPr>
    </w:lvl>
    <w:lvl w:ilvl="2" w:tplc="140C001B" w:tentative="1">
      <w:start w:val="1"/>
      <w:numFmt w:val="lowerRoman"/>
      <w:lvlText w:val="%3."/>
      <w:lvlJc w:val="right"/>
      <w:pPr>
        <w:ind w:left="2508" w:hanging="180"/>
      </w:pPr>
    </w:lvl>
    <w:lvl w:ilvl="3" w:tplc="140C000F" w:tentative="1">
      <w:start w:val="1"/>
      <w:numFmt w:val="decimal"/>
      <w:lvlText w:val="%4."/>
      <w:lvlJc w:val="left"/>
      <w:pPr>
        <w:ind w:left="3228" w:hanging="360"/>
      </w:pPr>
    </w:lvl>
    <w:lvl w:ilvl="4" w:tplc="140C0019" w:tentative="1">
      <w:start w:val="1"/>
      <w:numFmt w:val="lowerLetter"/>
      <w:lvlText w:val="%5."/>
      <w:lvlJc w:val="left"/>
      <w:pPr>
        <w:ind w:left="3948" w:hanging="360"/>
      </w:pPr>
    </w:lvl>
    <w:lvl w:ilvl="5" w:tplc="140C001B" w:tentative="1">
      <w:start w:val="1"/>
      <w:numFmt w:val="lowerRoman"/>
      <w:lvlText w:val="%6."/>
      <w:lvlJc w:val="right"/>
      <w:pPr>
        <w:ind w:left="4668" w:hanging="180"/>
      </w:pPr>
    </w:lvl>
    <w:lvl w:ilvl="6" w:tplc="140C000F" w:tentative="1">
      <w:start w:val="1"/>
      <w:numFmt w:val="decimal"/>
      <w:lvlText w:val="%7."/>
      <w:lvlJc w:val="left"/>
      <w:pPr>
        <w:ind w:left="5388" w:hanging="360"/>
      </w:pPr>
    </w:lvl>
    <w:lvl w:ilvl="7" w:tplc="140C0019" w:tentative="1">
      <w:start w:val="1"/>
      <w:numFmt w:val="lowerLetter"/>
      <w:lvlText w:val="%8."/>
      <w:lvlJc w:val="left"/>
      <w:pPr>
        <w:ind w:left="6108" w:hanging="360"/>
      </w:pPr>
    </w:lvl>
    <w:lvl w:ilvl="8" w:tplc="1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5126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95"/>
    <w:rsid w:val="006F3365"/>
    <w:rsid w:val="00C01305"/>
    <w:rsid w:val="00C71EC2"/>
    <w:rsid w:val="00CE750B"/>
    <w:rsid w:val="00E377CB"/>
    <w:rsid w:val="00E55295"/>
    <w:rsid w:val="00EC666B"/>
    <w:rsid w:val="00F23D9E"/>
    <w:rsid w:val="00F64370"/>
    <w:rsid w:val="00F6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A5DD"/>
  <w15:chartTrackingRefBased/>
  <w15:docId w15:val="{2CC41C36-4F6F-450D-9049-8747975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Bnet\shares\CCA\Archives-Souverains-Indicateu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 Massinissa (BIL Banque Intl à Lxbg SA)</dc:creator>
  <cp:keywords/>
  <dc:description/>
  <cp:lastModifiedBy>Smail Massinissa (BIL Banque Intl à Lxbg SA)</cp:lastModifiedBy>
  <cp:revision>2</cp:revision>
  <dcterms:created xsi:type="dcterms:W3CDTF">2024-09-11T13:18:00Z</dcterms:created>
  <dcterms:modified xsi:type="dcterms:W3CDTF">2024-09-11T15:00:00Z</dcterms:modified>
</cp:coreProperties>
</file>