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right="815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Le salaire brut est fixé à undefined dt, payable après déduction faite des charges sociales et fiscales prévues par la loi.</w:t>
      </w:r>
    </w:p>
    <w:p w:rsidR="00000000" w:rsidDel="00000000" w:rsidP="00000000" w:rsidRDefault="00000000" w:rsidRPr="00000000" w14:paraId="00000002">
      <w:pPr>
        <w:spacing w:line="276" w:lineRule="auto"/>
        <w:ind w:right="815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1133" w:right="815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right="815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ARTICLE 5. Délais du préavis :</w:t>
      </w:r>
    </w:p>
    <w:p w:rsidR="00000000" w:rsidDel="00000000" w:rsidP="00000000" w:rsidRDefault="00000000" w:rsidRPr="00000000" w14:paraId="00000005">
      <w:pPr>
        <w:spacing w:line="276" w:lineRule="auto"/>
        <w:ind w:right="815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 cas de rupture de contrat unilatérale, l’employeur ou le/la salarié(e) qui résilie le contrat de travail doit respecter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un délai de préavis minimum d’un mois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avant la rupture du contrat, à notifier par lettre recommandée adressée à l’autre partie. </w:t>
      </w:r>
    </w:p>
    <w:p w:rsidR="00000000" w:rsidDel="00000000" w:rsidP="00000000" w:rsidRDefault="00000000" w:rsidRPr="00000000" w14:paraId="00000006">
      <w:pPr>
        <w:spacing w:line="276" w:lineRule="auto"/>
        <w:ind w:right="815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right="815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Le présent contrat de travail est régi par le Code du travail de droit tunisien, et/ou par les dispositions de la convention collective applicable à l’entreprise.</w:t>
      </w:r>
    </w:p>
    <w:p w:rsidR="00000000" w:rsidDel="00000000" w:rsidP="00000000" w:rsidRDefault="00000000" w:rsidRPr="00000000" w14:paraId="00000008">
      <w:pPr>
        <w:spacing w:line="276" w:lineRule="auto"/>
        <w:ind w:left="1133" w:right="815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right="815"/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Fait à undefined, le undefined.</w:t>
      </w:r>
    </w:p>
    <w:p w:rsidR="00000000" w:rsidDel="00000000" w:rsidP="00000000" w:rsidRDefault="00000000" w:rsidRPr="00000000" w14:paraId="0000000A">
      <w:pPr>
        <w:spacing w:line="276" w:lineRule="auto"/>
        <w:ind w:left="1133" w:right="815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1133" w:right="815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right="815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Le salarié(e) </w:t>
        <w:tab/>
        <w:tab/>
        <w:tab/>
        <w:tab/>
        <w:tab/>
        <w:tab/>
        <w:t xml:space="preserve">L’employeur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