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ARTICLE 6 : Dispositions diverses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déclare formellement n’être lié à aucune autre entreprise, être libre de tout        engagement.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En outre,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s’engage à faire connaître, sans délai, tout changement qui                 interviendrait dans sa situation, concernant son adresse, situation familiale…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                                                                     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 xml:space="preserve">Fait à 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 xml:space="preserve"> le 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 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L’employeur                                                                                                  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 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L’employé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2022-10-06T20:33:38Z</dcterms:modified>
  <cp:revision>1</cp:revision>
  <dc:subject/>
  <dc:title/>
</cp:coreProperties>
</file>