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1838"/>
        <w:gridCol w:w="972"/>
        <w:gridCol w:w="2438"/>
        <w:gridCol w:w="1106"/>
        <w:gridCol w:w="2668"/>
      </w:tblGrid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nil" w:color="auto"/>
              <w:right w:val="nil" w:color="auto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838"/>
            <w:vAlign w:val="center"/>
            <w:tcBorders>
              <w:bottom w:val="single" w:color="000000" w:sz="2"/>
              <w:left w:val="nil" w:color="auto"/>
              <w:right w:val="single" w:color="000000" w:sz="2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작성자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(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학번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,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이름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)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2013180055_허지훈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팀명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편돌이</w:t>
            </w:r>
          </w:p>
        </w:tc>
      </w:tr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주차</w:t>
            </w:r>
          </w:p>
        </w:tc>
        <w:tc>
          <w:tcPr>
            <w:tcW w:type="dxa" w:w="18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4주차</w:t>
            </w: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기간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2017.1.23 ~ 2017.1.25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지도교수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           (서명)</w:t>
            </w:r>
          </w:p>
        </w:tc>
      </w:tr>
      <w:tr>
        <w:trPr>
          <w:trHeight w:hRule="atleast" w:val="980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이번주 한일</w:t>
            </w:r>
          </w:p>
        </w:tc>
        <w:tc>
          <w:tcPr>
            <w:tcW w:type="dxa" w:w="9022"/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Toon Shading Study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Deferred Shading Study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t xml:space="preserve">&lt;상세 수행내용&gt;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MRT 추가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6482715" cy="987425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pStudy/AppData/Roaming/PolarisOffice/ETemp/5028_4903240/fImage127671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987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앞에서 0~3번은 깊이, 알베도, 노말벡터, 스펙큘러파워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- 4번은 아웃라인이 들어갈 예정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Outline 구현 방법중 화면 전체에 대한 방법공부중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6473190" cy="2190115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pStudy/AppData/Roaming/PolarisOffice/ETemp/5028_4903240/fImage5562861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2190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3332"/>
        <w:gridCol w:w="1017"/>
        <w:gridCol w:w="4673"/>
      </w:tblGrid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19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문제점 </w:t>
            </w: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정리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MRT의 관리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Outline 보류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해결방안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Render Target을 따로 관리하는 클레스 구현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Outline을 하기위해 위작업을 해야함</w:t>
            </w:r>
          </w:p>
        </w:tc>
      </w:tr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다음주차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5주차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다음기간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2017.1.30 ~ 2017.2.3</w:t>
            </w:r>
          </w:p>
        </w:tc>
      </w:tr>
      <w:tr>
        <w:trPr>
          <w:trHeight w:hRule="atleast" w:val="980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다음주 할일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 Client와 연동</w:t>
            </w:r>
          </w:p>
        </w:tc>
      </w:tr>
      <w:tr>
        <w:trPr>
          <w:trHeight w:hRule="atleast" w:val="1615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지도교수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t>Comment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sectPr>
      <w:footerReference w:type="default" r:id="rId7"/>
      <w:pgSz w:w="11905" w:h="16837"/>
      <w:pgMar w:top="850" w:left="850" w:bottom="850" w:right="85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88" w:before="0" w:after="0"/>
      <w:ind w:right="0" w:firstLine="0"/>
      <w:rPr>
        <w:color w:val="000000"/>
        <w:position w:val="0"/>
        <w:sz w:val="20"/>
        <w:szCs w:val="20"/>
        <w:rFonts w:ascii="바탕" w:eastAsia="Times New Roman" w:hAnsi="Times New Roman" w:hint="default"/>
      </w:rPr>
      <w:snapToGrid w:val="on"/>
      <w:autoSpaceDE w:val="0"/>
      <w:autoSpaceDN w:val="0"/>
    </w:pP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t>1</w:t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uff w:val="nothing"/>
      <w:lvlText w:val="%1.%2."/>
    </w:lvl>
    <w:lvl w:ilvl="2">
      <w:lvlJc w:val="left"/>
      <w:numFmt w:val="decimal"/>
      <w:suff w:val="nothing"/>
      <w:lvlText w:val="%1.%2.%3."/>
    </w:lvl>
    <w:lvl w:ilvl="3">
      <w:lvlJc w:val="left"/>
      <w:numFmt w:val="decimal"/>
      <w:suff w:val="nothing"/>
      <w:lvlText w:val="%1.%2.%3.%4."/>
    </w:lvl>
    <w:lvl w:ilvl="4">
      <w:lvlJc w:val="left"/>
      <w:numFmt w:val="decimal"/>
      <w:suff w:val="nothing"/>
      <w:lvlText w:val="%1.%2.%3.%4.%5."/>
    </w:lvl>
    <w:lvl w:ilvl="5">
      <w:lvlJc w:val="left"/>
      <w:numFmt w:val="decimal"/>
      <w:suff w:val="nothing"/>
      <w:lvlText w:val="%1.%2.%3.%4.%5.%6."/>
    </w:lvl>
    <w:lvl w:ilvl="6">
      <w:lvlJc w:val="left"/>
      <w:numFmt w:val="decimal"/>
      <w:suff w:val="nothing"/>
      <w:lvlText w:val="%1.%2.%3.%4.%5.%6.%7.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nothing"/>
      <w:lvlText w:val="●"/>
    </w:lvl>
    <w:lvl w:ilvl="1">
      <w:lvlJc w:val="left"/>
      <w:numFmt w:val="bullet"/>
      <w:start w:val="1"/>
      <w:suff w:val="nothing"/>
      <w:lvlText w:val="●"/>
    </w:lvl>
    <w:lvl w:ilvl="2">
      <w:lvlJc w:val="left"/>
      <w:numFmt w:val="bullet"/>
      <w:start w:val="1"/>
      <w:suff w:val="nothing"/>
      <w:lvlText w:val="●"/>
    </w:lvl>
    <w:lvl w:ilvl="3">
      <w:lvlJc w:val="left"/>
      <w:numFmt w:val="bullet"/>
      <w:start w:val="1"/>
      <w:suff w:val="nothing"/>
      <w:lvlText w:val="●"/>
    </w:lvl>
    <w:lvl w:ilvl="4">
      <w:lvlJc w:val="left"/>
      <w:numFmt w:val="bullet"/>
      <w:start w:val="1"/>
      <w:suff w:val="nothing"/>
      <w:lvlText w:val="●"/>
    </w:lvl>
    <w:lvl w:ilvl="5">
      <w:lvlJc w:val="left"/>
      <w:numFmt w:val="bullet"/>
      <w:start w:val="1"/>
      <w:suff w:val="nothing"/>
      <w:lvlText w:val="●"/>
    </w:lvl>
    <w:lvl w:ilvl="6">
      <w:lvlJc w:val="left"/>
      <w:numFmt w:val="bullet"/>
      <w:start w:val="1"/>
      <w:suff w:val="nothing"/>
      <w:lvlText w:val="●"/>
    </w:lvl>
    <w:lvl w:ilvl="7">
      <w:lvlJc w:val="left"/>
      <w:numFmt w:val="bullet"/>
      <w:start w:val="1"/>
      <w:suff w:val="nothing"/>
      <w:lvlText w:val="●"/>
    </w:lvl>
    <w:lvl w:ilvl="8">
      <w:lvlJc w:val="left"/>
      <w:numFmt w:val="bullet"/>
      <w:start w:val="1"/>
      <w:suff w:val="nothing"/>
      <w:lvlText w:val="●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textAlignment w:val="baseline"/>
        <w:widowControl/>
        <w:wordWrap/>
      </w:pPr>
    </w:pPrDefault>
    <w:rPrDefault>
      <w:rPr>
        <w:color w:val="000000"/>
        <w:rFonts w:ascii="바탕" w:eastAsia="Times New Roman" w:hAnsi="바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000000" w:val="clear"/>
    </w:tcPr>
    <w:tblStylePr w:type="band1Horz">
      <w:tcPr>
        <w:shd w:fill="CCC1DE" w:themeFill="accent4" w:themeFillTint="66" w:color="000000" w:val="clear"/>
      </w:tcPr>
    </w:tblStylePr>
    <w:tblStylePr w:type="band1Vert">
      <w:tcPr>
        <w:shd w:fill="CCC1DE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000000" w:val="clear"/>
    </w:tcPr>
    <w:tblStylePr w:type="band1Horz">
      <w:tcPr>
        <w:shd w:fill="FCD5B6" w:themeFill="accent6" w:themeFillTint="66" w:color="000000" w:val="clear"/>
      </w:tcPr>
    </w:tblStylePr>
    <w:tblStylePr w:type="band1Vert">
      <w:tcPr>
        <w:shd w:fill="FCD5B6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D" w:themeColor="accent4"/>
      <w:shd w:val="clear"/>
      <w:sz w:val="20"/>
      <w:szCs w:val="20"/>
      <w:w w:val="100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D" w:themeColor="accent4" w:sz="4"/>
        </w:tcBorders>
      </w:tcPr>
    </w:tblStylePr>
    <w:tblStylePr w:type="lastCol"/>
    <w:tblStylePr w:type="lastRow"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9" w:themeColor="accent6"/>
      <w:shd w:val="clear"/>
      <w:sz w:val="20"/>
      <w:szCs w:val="20"/>
      <w:w w:val="100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9" w:themeColor="accent6" w:sz="4"/>
        </w:tcBorders>
      </w:tcPr>
    </w:tblStylePr>
    <w:tblStylePr w:type="lastCol"/>
    <w:tblStylePr w:type="lastRow"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D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D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D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9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9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9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uiPriority w:val="151"/>
  </w:style>
  <w:style w:styleId="PO152" w:type="paragraph">
    <w:name w:val="Body Text"/>
    <w:uiPriority w:val="152"/>
    <w:pPr>
      <w:autoSpaceDE w:val="1"/>
      <w:autoSpaceDN w:val="1"/>
      <w:ind w:left="300" w:firstLine="0"/>
      <w:widowControl/>
      <w:wordWrap/>
    </w:pPr>
  </w:style>
  <w:style w:customStyle="1" w:styleId="PO153" w:type="paragraph">
    <w:name w:val="개요 1"/>
    <w:uiPriority w:val="153"/>
  </w:style>
  <w:style w:customStyle="1" w:styleId="PO154" w:type="paragraph">
    <w:name w:val="개요 2"/>
    <w:uiPriority w:val="154"/>
  </w:style>
  <w:style w:customStyle="1" w:styleId="PO155" w:type="paragraph">
    <w:name w:val="개요 3"/>
    <w:uiPriority w:val="155"/>
  </w:style>
  <w:style w:customStyle="1" w:styleId="PO156" w:type="paragraph">
    <w:name w:val="개요 4"/>
    <w:uiPriority w:val="156"/>
  </w:style>
  <w:style w:customStyle="1" w:styleId="PO157" w:type="paragraph">
    <w:name w:val="개요 5"/>
    <w:uiPriority w:val="157"/>
  </w:style>
  <w:style w:customStyle="1" w:styleId="PO158" w:type="paragraph">
    <w:name w:val="개요 6"/>
    <w:uiPriority w:val="158"/>
  </w:style>
  <w:style w:customStyle="1" w:styleId="PO159" w:type="paragraph">
    <w:name w:val="개요 7"/>
    <w:uiPriority w:val="159"/>
  </w:style>
  <w:style w:customStyle="1" w:styleId="PO160" w:type="paragraph">
    <w:name w:val="쪽 번호"/>
    <w:uiPriority w:val="160"/>
    <w:rPr>
      <w:rFonts w:ascii="굴림" w:eastAsia="굴림" w:hAnsi="굴림"/>
      <w:shd w:val="clear"/>
      <w:sz w:val="20"/>
      <w:szCs w:val="20"/>
      <w:w w:val="100"/>
    </w:rPr>
  </w:style>
  <w:style w:customStyle="1" w:styleId="PO161" w:type="paragraph">
    <w:name w:val="머리말"/>
    <w:uiPriority w:val="161"/>
    <w:pPr>
      <w:autoSpaceDE w:val="1"/>
      <w:autoSpaceDN w:val="1"/>
      <w:widowControl/>
      <w:wordWrap/>
    </w:pPr>
    <w:rPr>
      <w:rFonts w:ascii="굴림" w:eastAsia="굴림" w:hAnsi="굴림"/>
      <w:shd w:val="clear"/>
      <w:spacing w:val="-3"/>
      <w:sz w:val="18"/>
      <w:szCs w:val="18"/>
      <w:w w:val="98"/>
    </w:rPr>
  </w:style>
  <w:style w:customStyle="1" w:styleId="PO162" w:type="paragraph">
    <w:name w:val="각주"/>
    <w:uiPriority w:val="162"/>
    <w:pPr>
      <w:autoSpaceDE w:val="1"/>
      <w:autoSpaceDN w:val="1"/>
      <w:ind w:left="262" w:hanging="262"/>
      <w:widowControl/>
      <w:wordWrap/>
    </w:pPr>
    <w:rPr>
      <w:shd w:val="clear"/>
      <w:spacing w:val="-9"/>
      <w:sz w:val="18"/>
      <w:szCs w:val="18"/>
      <w:w w:val="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6711741.png"></Relationship><Relationship Id="rId6" Type="http://schemas.openxmlformats.org/officeDocument/2006/relationships/image" Target="media/fImage5562861188467.png"></Relationship><Relationship Id="rId7" Type="http://schemas.openxmlformats.org/officeDocument/2006/relationships/footer" Target="footer2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2017-01-17T08:03:00Z</dcterms:modified>
</cp:coreProperties>
</file>