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60" w:before="0" w:after="0"/>
        <w:ind w:hanging="0" w:left="0" w:right="0"/>
        <w:jc w:val="center"/>
        <w:rPr>
          <w:color w:val="auto"/>
        </w:rPr>
      </w:pPr>
      <w:r>
        <w:rPr>
          <w:rFonts w:eastAsia="MS Reference Sans Serif" w:cs="MS Reference Sans Serif" w:ascii="Calibri" w:hAnsi="Calibri"/>
          <w:b/>
          <w:color w:val="auto"/>
          <w:sz w:val="36"/>
        </w:rPr>
        <w:t>Mustafa Sheikh</w:t>
      </w:r>
    </w:p>
    <w:p>
      <w:pPr>
        <w:pStyle w:val="Normal"/>
        <w:spacing w:lineRule="atLeast" w:line="60" w:before="0" w:after="0"/>
        <w:ind w:hanging="0" w:left="0" w:right="0"/>
        <w:jc w:val="center"/>
        <w:rPr/>
      </w:pPr>
      <w:r>
        <w:rPr>
          <w:rFonts w:eastAsia="MS Reference Sans Serif" w:cs="MS Reference Sans Serif" w:ascii="Calibri" w:hAnsi="Calibri"/>
          <w:color w:val="auto"/>
          <w:sz w:val="22"/>
          <w:szCs w:val="22"/>
        </w:rPr>
        <w:t xml:space="preserve">Canadian Citizen | </w:t>
      </w:r>
      <w:r>
        <w:rPr>
          <w:rFonts w:eastAsia="MS Reference Sans Serif" w:cs="MS Reference Sans Serif" w:ascii="Calibri" w:hAnsi="Calibri"/>
          <w:b/>
          <w:bCs/>
          <w:color w:val="auto"/>
          <w:sz w:val="22"/>
          <w:szCs w:val="22"/>
        </w:rPr>
        <w:t>Phone:</w:t>
      </w:r>
      <w:r>
        <w:rPr>
          <w:rFonts w:eastAsia="MS Reference Sans Serif" w:cs="MS Reference Sans Serif" w:ascii="Calibri" w:hAnsi="Calibri"/>
          <w:color w:val="auto"/>
          <w:sz w:val="22"/>
          <w:szCs w:val="22"/>
        </w:rPr>
        <w:t xml:space="preserve"> 313-782-1205|</w:t>
      </w:r>
      <w:r>
        <w:rPr>
          <w:rFonts w:eastAsia="MS Reference Sans Serif" w:cs="MS Reference Sans Serif" w:ascii="Calibri" w:hAnsi="Calibri"/>
          <w:b/>
          <w:bCs/>
          <w:color w:val="auto"/>
          <w:sz w:val="22"/>
          <w:szCs w:val="22"/>
        </w:rPr>
        <w:t xml:space="preserve"> Email:</w:t>
      </w:r>
      <w:r>
        <w:rPr>
          <w:rFonts w:eastAsia="MS Reference Sans Serif" w:cs="MS Reference Sans Serif" w:ascii="Calibri" w:hAnsi="Calibri"/>
          <w:color w:val="auto"/>
          <w:sz w:val="22"/>
          <w:szCs w:val="22"/>
        </w:rPr>
        <w:t xml:space="preserve"> </w:t>
      </w:r>
      <w:hyperlink r:id="rId2">
        <w:r>
          <w:rPr>
            <w:rStyle w:val="Hyperlink"/>
            <w:rFonts w:eastAsia="MS Reference Sans Serif" w:cs="MS Reference Sans Serif" w:ascii="Calibri" w:hAnsi="Calibri"/>
            <w:color w:val="auto"/>
            <w:sz w:val="22"/>
            <w:szCs w:val="22"/>
          </w:rPr>
          <w:t>mustafa.sheikhj@gmail.com</w:t>
        </w:r>
      </w:hyperlink>
      <w:r>
        <w:rPr>
          <w:rFonts w:eastAsia="MS Reference Sans Serif" w:cs="MS Reference Sans Serif" w:ascii="Calibri" w:hAnsi="Calibri"/>
          <w:color w:val="auto"/>
          <w:sz w:val="22"/>
          <w:szCs w:val="22"/>
        </w:rPr>
        <w:t xml:space="preserve"> | </w:t>
      </w:r>
      <w:hyperlink r:id="rId3">
        <w:r>
          <w:rPr>
            <w:rStyle w:val="Hyperlink"/>
            <w:rFonts w:ascii="Calibri" w:hAnsi="Calibri"/>
            <w:color w:val="auto"/>
            <w:sz w:val="22"/>
            <w:szCs w:val="22"/>
          </w:rPr>
          <w:t>www.linkedin.com/in/mustafajsheikh</w:t>
        </w:r>
      </w:hyperlink>
      <w:r>
        <w:rPr>
          <w:rStyle w:val="Hyperlink"/>
          <w:rFonts w:eastAsia="MS Reference Sans Serif" w:cs="MS Reference Sans Serif" w:ascii="Calibri" w:hAnsi="Calibri"/>
          <w:color w:val="auto"/>
          <w:sz w:val="22"/>
          <w:szCs w:val="22"/>
        </w:rPr>
        <w:t xml:space="preserve"> </w:t>
      </w:r>
    </w:p>
    <w:p>
      <w:pPr>
        <w:pStyle w:val="Normal"/>
        <w:spacing w:lineRule="atLeast" w:line="60" w:before="0" w:after="0"/>
        <w:ind w:hanging="0" w:left="0" w:right="0"/>
        <w:rPr>
          <w:rFonts w:ascii="Calibri" w:hAnsi="Calibri" w:eastAsia="MS Reference Sans Serif" w:cs="MS Reference Sans Serif"/>
          <w:color w:val="auto"/>
          <w:sz w:val="24"/>
        </w:rPr>
      </w:pPr>
      <w:r>
        <w:rPr>
          <w:rFonts w:eastAsia="MS Reference Sans Serif" w:cs="MS Reference Sans Serif" w:ascii="Calibri" w:hAnsi="Calibri"/>
          <w:color w:val="auto"/>
          <w:sz w:val="24"/>
        </w:rPr>
      </w:r>
    </w:p>
    <w:p>
      <w:pPr>
        <w:pStyle w:val="Normal"/>
        <w:jc w:val="left"/>
        <w:rPr>
          <w:color w:val="auto"/>
        </w:rPr>
      </w:pPr>
      <w:r>
        <w:rPr>
          <w:rFonts w:ascii="Calibri" w:hAnsi="Calibri"/>
          <w:b/>
          <w:bCs/>
          <w:color w:val="auto"/>
          <w:sz w:val="24"/>
          <w:szCs w:val="24"/>
        </w:rPr>
        <w:t>SKILLS</w:t>
      </w:r>
    </w:p>
    <w:p>
      <w:pPr>
        <w:pStyle w:val="ListParagraph"/>
        <w:spacing w:before="0" w:after="0"/>
        <w:ind w:hanging="0" w:left="0" w:right="0"/>
        <w:contextualSpacing/>
        <w:jc w:val="left"/>
        <w:rPr>
          <w:color w:val="auto"/>
        </w:rPr>
      </w:pPr>
      <w:r>
        <w:rPr>
          <w:rFonts w:ascii="Calibri" w:hAnsi="Calibri"/>
          <w:b/>
          <w:bCs/>
          <w:color w:val="auto"/>
          <w:sz w:val="22"/>
          <w:szCs w:val="22"/>
        </w:rPr>
        <w:t>Languages:</w:t>
      </w:r>
      <w:r>
        <w:rPr>
          <w:rFonts w:ascii="Calibri" w:hAnsi="Calibri"/>
          <w:color w:val="auto"/>
          <w:sz w:val="22"/>
          <w:szCs w:val="22"/>
        </w:rPr>
        <w:t xml:space="preserve"> Python, C/C++, </w:t>
      </w:r>
      <w:r>
        <w:rPr>
          <w:rFonts w:eastAsia="Arial" w:cs="Arial" w:ascii="Calibri" w:hAnsi="Calibri"/>
          <w:color w:val="auto"/>
          <w:spacing w:val="0"/>
          <w:kern w:val="0"/>
          <w:sz w:val="22"/>
          <w:szCs w:val="22"/>
          <w:lang w:val="en-US" w:eastAsia="en-US" w:bidi="ar-SA"/>
        </w:rPr>
        <w:t>MATLAB/Simulink, UML</w:t>
      </w:r>
    </w:p>
    <w:p>
      <w:pPr>
        <w:pStyle w:val="ListParagraph"/>
        <w:spacing w:before="0" w:after="0"/>
        <w:ind w:hanging="0" w:left="0" w:right="0"/>
        <w:contextualSpacing/>
        <w:jc w:val="left"/>
        <w:rPr>
          <w:color w:val="auto"/>
        </w:rPr>
      </w:pPr>
      <w:r>
        <w:rPr>
          <w:rFonts w:ascii="Calibri" w:hAnsi="Calibri"/>
          <w:b/>
          <w:bCs/>
          <w:color w:val="auto"/>
          <w:sz w:val="22"/>
          <w:szCs w:val="22"/>
        </w:rPr>
        <w:t xml:space="preserve">Tools: 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>dSPACE Tools, Intrepid Vehicle Spy, Vector CANoe,</w:t>
      </w:r>
      <w:r>
        <w:rPr>
          <w:rFonts w:eastAsia="Arial" w:cs="Arial" w:ascii="Calibri" w:hAnsi="Calibri"/>
          <w:b w:val="false"/>
          <w:bCs w:val="false"/>
          <w:color w:val="auto"/>
          <w:spacing w:val="0"/>
          <w:kern w:val="0"/>
          <w:sz w:val="22"/>
          <w:szCs w:val="22"/>
          <w:lang w:val="en-US" w:eastAsia="en-US" w:bidi="ar-SA"/>
        </w:rPr>
        <w:t xml:space="preserve"> SAFe, Git, SVN, Jira, HIL</w:t>
      </w:r>
    </w:p>
    <w:p>
      <w:pPr>
        <w:pStyle w:val="ListParagraph"/>
        <w:spacing w:before="0" w:after="0"/>
        <w:ind w:hanging="0" w:left="0" w:right="0"/>
        <w:contextualSpacing/>
        <w:rPr>
          <w:rFonts w:ascii="Calibri" w:hAnsi="Calibri"/>
          <w:color w:val="auto"/>
        </w:rPr>
      </w:pPr>
      <w:r>
        <w:rPr>
          <w:rFonts w:ascii="Calibri" w:hAnsi="Calibri"/>
          <w:color w:val="auto"/>
        </w:rPr>
      </w:r>
    </w:p>
    <w:p>
      <w:pPr>
        <w:pStyle w:val="Normal"/>
        <w:jc w:val="left"/>
        <w:rPr>
          <w:color w:val="auto"/>
        </w:rPr>
      </w:pPr>
      <w:r>
        <w:rPr>
          <w:rFonts w:ascii="Calibri" w:hAnsi="Calibri"/>
          <w:b/>
          <w:bCs/>
          <w:color w:val="auto"/>
          <w:sz w:val="24"/>
          <w:szCs w:val="24"/>
        </w:rPr>
        <w:t>WORK EXPERIENCE</w:t>
      </w:r>
    </w:p>
    <w:p>
      <w:pPr>
        <w:pStyle w:val="Normal"/>
        <w:rPr>
          <w:color w:val="auto"/>
        </w:rPr>
      </w:pPr>
      <w:r>
        <w:rPr>
          <w:rFonts w:eastAsia="Arial" w:cs="Arial" w:ascii="Calibri" w:hAnsi="Calibri"/>
          <w:b/>
          <w:bCs/>
          <w:color w:val="auto"/>
          <w:spacing w:val="0"/>
          <w:kern w:val="0"/>
          <w:sz w:val="22"/>
          <w:szCs w:val="22"/>
          <w:lang w:val="en-US" w:eastAsia="en-US" w:bidi="ar-SA"/>
        </w:rPr>
        <w:t>V2Soft (Contract at Toyota North America)</w:t>
      </w:r>
      <w:r>
        <w:rPr>
          <w:rFonts w:ascii="Calibri" w:hAnsi="Calibri"/>
          <w:b/>
          <w:bCs/>
          <w:color w:val="auto"/>
          <w:sz w:val="22"/>
          <w:szCs w:val="22"/>
        </w:rPr>
        <w:t xml:space="preserve">, </w:t>
      </w:r>
      <w:r>
        <w:rPr>
          <w:rFonts w:eastAsia="Arial" w:cs="Arial" w:ascii="Calibri" w:hAnsi="Calibri"/>
          <w:b w:val="false"/>
          <w:bCs w:val="false"/>
          <w:color w:val="auto"/>
          <w:spacing w:val="0"/>
          <w:kern w:val="0"/>
          <w:sz w:val="22"/>
          <w:szCs w:val="22"/>
          <w:lang w:val="en-US" w:eastAsia="en-US" w:bidi="ar-SA"/>
        </w:rPr>
        <w:t>Saline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, </w:t>
      </w:r>
      <w:r>
        <w:rPr>
          <w:rFonts w:ascii="Calibri" w:hAnsi="Calibri"/>
          <w:color w:val="auto"/>
          <w:sz w:val="22"/>
          <w:szCs w:val="22"/>
        </w:rPr>
        <w:t>MI</w:t>
      </w:r>
    </w:p>
    <w:p>
      <w:pPr>
        <w:pStyle w:val="Normal"/>
        <w:rPr>
          <w:color w:val="auto"/>
        </w:rPr>
      </w:pPr>
      <w:r>
        <w:rPr>
          <w:rFonts w:eastAsia="Arial" w:cs="Arial" w:ascii="Calibri" w:hAnsi="Calibri"/>
          <w:b w:val="false"/>
          <w:bCs w:val="false"/>
          <w:i w:val="false"/>
          <w:iCs w:val="false"/>
          <w:color w:val="000000"/>
          <w:spacing w:val="0"/>
          <w:kern w:val="0"/>
          <w:sz w:val="22"/>
          <w:szCs w:val="22"/>
          <w:u w:val="single"/>
          <w:shd w:fill="auto" w:val="clear"/>
          <w:lang w:val="en-US" w:eastAsia="en-US" w:bidi="ar-SA"/>
        </w:rPr>
        <w:t>CW Smart and Functional ECU Design Engineer</w:t>
      </w:r>
      <w:r>
        <w:rPr>
          <w:rFonts w:eastAsia="Arial" w:cs="Arial" w:ascii="Calibri" w:hAnsi="Calibri"/>
          <w:b/>
          <w:bCs/>
          <w:i/>
          <w:iCs/>
          <w:color w:val="auto"/>
          <w:spacing w:val="0"/>
          <w:kern w:val="0"/>
          <w:sz w:val="22"/>
          <w:szCs w:val="22"/>
          <w:lang w:val="en-US" w:eastAsia="en-US" w:bidi="ar-SA"/>
        </w:rPr>
        <w:t xml:space="preserve">         </w:t>
        <w:tab/>
        <w:t xml:space="preserve">                           </w:t>
        <w:tab/>
        <w:tab/>
        <w:tab/>
        <w:tab/>
        <w:t xml:space="preserve">                  </w:t>
      </w:r>
      <w:r>
        <w:rPr>
          <w:rFonts w:eastAsia="Arial" w:cs="Arial" w:ascii="Calibri" w:hAnsi="Calibri"/>
          <w:b w:val="false"/>
          <w:bCs w:val="false"/>
          <w:i w:val="false"/>
          <w:iCs w:val="false"/>
          <w:color w:val="auto"/>
          <w:spacing w:val="0"/>
          <w:kern w:val="0"/>
          <w:sz w:val="22"/>
          <w:szCs w:val="22"/>
          <w:lang w:val="en-US" w:eastAsia="en-US" w:bidi="ar-SA"/>
        </w:rPr>
        <w:t>Nov</w:t>
      </w:r>
      <w:r>
        <w:rPr>
          <w:rFonts w:eastAsia="Arial" w:cs="Arial" w:ascii="Calibri" w:hAnsi="Calibri"/>
          <w:b/>
          <w:bCs/>
          <w:i/>
          <w:iCs/>
          <w:color w:val="auto"/>
          <w:spacing w:val="0"/>
          <w:kern w:val="0"/>
          <w:sz w:val="22"/>
          <w:szCs w:val="22"/>
          <w:lang w:val="en-US" w:eastAsia="en-US" w:bidi="ar-SA"/>
        </w:rPr>
        <w:t xml:space="preserve"> </w:t>
      </w:r>
      <w:r>
        <w:rPr>
          <w:rFonts w:ascii="Calibri" w:hAnsi="Calibri"/>
          <w:color w:val="auto"/>
          <w:sz w:val="22"/>
          <w:szCs w:val="22"/>
        </w:rPr>
        <w:t>2024– Present</w:t>
      </w:r>
      <w:r>
        <w:rPr>
          <w:rFonts w:ascii="Calibri" w:hAnsi="Calibri"/>
          <w:color w:val="000000"/>
          <w:sz w:val="22"/>
          <w:szCs w:val="22"/>
          <w:shd w:fill="auto" w:val="clear"/>
        </w:rPr>
        <w:t xml:space="preserve">  S</w:t>
      </w:r>
      <w:r>
        <w:rPr>
          <w:rFonts w:ascii="Calibri" w:hAnsi="Calibri"/>
          <w:color w:val="auto"/>
          <w:sz w:val="22"/>
          <w:szCs w:val="22"/>
        </w:rPr>
        <w:t>upporting Toyota’s next generation electrical architecture design efforts focusing on Body, Smart and Digital Key systems.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rPr>
          <w:color w:val="auto"/>
        </w:rPr>
      </w:pPr>
      <w:r>
        <w:rPr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• </w:t>
      </w:r>
      <w:r>
        <w:rPr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>Spearheaded competitor benchmark study for Digital Key system highlighting current trends and branding strategy for legacy plus startup OEMs. The findings were presented to senior management, influencing future product strategy.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jc w:val="left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• </w:t>
      </w: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>Collaborated with marketing teams to conduct a detailed technical and customer survey benchmarking Tesla’s camera-based automatic rain senso</w:t>
      </w:r>
      <w:r>
        <w:rPr>
          <w:rStyle w:val="StrongEmphasis"/>
          <w:rFonts w:eastAsia="Arial" w:cs="Arial" w:ascii="Calibri" w:hAnsi="Calibri"/>
          <w:b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>r</w:t>
      </w: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 against mature technologies. The insights were presented to Toyota Japan, directly impacting engineering decisions.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jc w:val="left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• </w:t>
      </w: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>Led cost-saving initiatives for the Sienna and Grand Highlander Mirror ECUs, achieving a yearly savings of approximately $20,000.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jc w:val="left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• </w:t>
      </w: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>Led cyber-security audit for upcoming Grand-Highlander’s Smart and Digital Key systems representing design team while presenting results to Toyota Japan.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jc w:val="left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• </w:t>
      </w: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>Supported Sienna Smart and Body system Total Quality Checks to root-cause and fix production issues.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rPr>
          <w:color w:val="auto"/>
        </w:rPr>
      </w:pPr>
      <w:r>
        <w:rPr>
          <w:rFonts w:eastAsia="Arial" w:cs="Arial" w:ascii="Calibri" w:hAnsi="Calibri"/>
          <w:b/>
          <w:bCs/>
          <w:color w:val="auto"/>
          <w:spacing w:val="0"/>
          <w:kern w:val="0"/>
          <w:sz w:val="22"/>
          <w:szCs w:val="22"/>
          <w:lang w:val="en-US" w:eastAsia="en-US" w:bidi="ar-SA"/>
        </w:rPr>
        <w:t>General Motors</w:t>
      </w:r>
      <w:r>
        <w:rPr>
          <w:rFonts w:ascii="Calibri" w:hAnsi="Calibri"/>
          <w:b/>
          <w:bCs/>
          <w:color w:val="auto"/>
          <w:sz w:val="22"/>
          <w:szCs w:val="22"/>
        </w:rPr>
        <w:t xml:space="preserve">, </w:t>
      </w:r>
      <w:r>
        <w:rPr>
          <w:rFonts w:eastAsia="Arial" w:cs="Arial" w:ascii="Calibri" w:hAnsi="Calibri"/>
          <w:b w:val="false"/>
          <w:bCs w:val="false"/>
          <w:color w:val="auto"/>
          <w:spacing w:val="0"/>
          <w:kern w:val="0"/>
          <w:sz w:val="22"/>
          <w:szCs w:val="22"/>
          <w:lang w:val="en-US" w:eastAsia="en-US" w:bidi="ar-SA"/>
        </w:rPr>
        <w:t>Warren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, </w:t>
      </w:r>
      <w:r>
        <w:rPr>
          <w:rFonts w:ascii="Calibri" w:hAnsi="Calibri"/>
          <w:color w:val="auto"/>
          <w:sz w:val="22"/>
          <w:szCs w:val="22"/>
        </w:rPr>
        <w:t>MI</w:t>
      </w:r>
    </w:p>
    <w:p>
      <w:pPr>
        <w:pStyle w:val="Normal"/>
        <w:rPr>
          <w:color w:val="auto"/>
        </w:rPr>
      </w:pPr>
      <w:r>
        <w:rPr>
          <w:rFonts w:eastAsia="Arial" w:cs="Arial" w:ascii="Calibri" w:hAnsi="Calibri"/>
          <w:b w:val="false"/>
          <w:bCs w:val="false"/>
          <w:i w:val="false"/>
          <w:iCs w:val="false"/>
          <w:color w:val="000000"/>
          <w:spacing w:val="0"/>
          <w:kern w:val="0"/>
          <w:sz w:val="22"/>
          <w:szCs w:val="22"/>
          <w:u w:val="single"/>
          <w:shd w:fill="auto" w:val="clear"/>
          <w:lang w:val="en-US" w:eastAsia="en-US" w:bidi="ar-SA"/>
        </w:rPr>
        <w:t xml:space="preserve">Senior </w:t>
      </w:r>
      <w:r>
        <w:rPr>
          <w:rFonts w:eastAsia="Arial" w:cs="Arial" w:ascii="Calibri" w:hAnsi="Calibri"/>
          <w:b w:val="false"/>
          <w:bCs w:val="false"/>
          <w:i w:val="false"/>
          <w:iCs w:val="false"/>
          <w:color w:val="000000"/>
          <w:spacing w:val="0"/>
          <w:kern w:val="0"/>
          <w:sz w:val="22"/>
          <w:szCs w:val="22"/>
          <w:u w:val="single"/>
          <w:shd w:fill="auto" w:val="clear"/>
          <w:lang w:val="en-US" w:eastAsia="en-US" w:bidi="ar-SA"/>
        </w:rPr>
        <w:t>Virtual HIL Engineer</w:t>
      </w:r>
      <w:r>
        <w:rPr>
          <w:rFonts w:eastAsia="Arial" w:cs="Arial" w:ascii="Calibri" w:hAnsi="Calibri"/>
          <w:b w:val="false"/>
          <w:bCs w:val="false"/>
          <w:i w:val="false"/>
          <w:i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  </w:t>
      </w:r>
      <w:r>
        <w:rPr>
          <w:rFonts w:eastAsia="Arial" w:cs="Arial" w:ascii="Calibri" w:hAnsi="Calibri"/>
          <w:b/>
          <w:bCs/>
          <w:i/>
          <w:iCs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    </w:t>
      </w:r>
      <w:r>
        <w:rPr>
          <w:rFonts w:eastAsia="Arial" w:cs="Arial" w:ascii="Calibri" w:hAnsi="Calibri"/>
          <w:b/>
          <w:bCs/>
          <w:i/>
          <w:iCs/>
          <w:color w:val="auto"/>
          <w:spacing w:val="0"/>
          <w:kern w:val="0"/>
          <w:sz w:val="22"/>
          <w:szCs w:val="22"/>
          <w:lang w:val="en-US" w:eastAsia="en-US" w:bidi="ar-SA"/>
        </w:rPr>
        <w:t xml:space="preserve">         </w:t>
        <w:tab/>
        <w:t xml:space="preserve">                           </w:t>
        <w:tab/>
        <w:tab/>
        <w:tab/>
        <w:tab/>
        <w:tab/>
        <w:t xml:space="preserve">                          </w:t>
      </w:r>
      <w:r>
        <w:rPr>
          <w:rFonts w:eastAsia="Arial" w:cs="Arial" w:ascii="Calibri" w:hAnsi="Calibri"/>
          <w:b w:val="false"/>
          <w:bCs w:val="false"/>
          <w:i w:val="false"/>
          <w:iCs w:val="false"/>
          <w:color w:val="auto"/>
          <w:spacing w:val="0"/>
          <w:kern w:val="0"/>
          <w:sz w:val="22"/>
          <w:szCs w:val="22"/>
          <w:lang w:val="en-US" w:eastAsia="en-US" w:bidi="ar-SA"/>
        </w:rPr>
        <w:t>Mar</w:t>
      </w:r>
      <w:r>
        <w:rPr>
          <w:rFonts w:eastAsia="Arial" w:cs="Arial" w:ascii="Calibri" w:hAnsi="Calibri"/>
          <w:b/>
          <w:bCs/>
          <w:i/>
          <w:iCs/>
          <w:color w:val="auto"/>
          <w:spacing w:val="0"/>
          <w:kern w:val="0"/>
          <w:sz w:val="22"/>
          <w:szCs w:val="22"/>
          <w:lang w:val="en-US" w:eastAsia="en-US" w:bidi="ar-SA"/>
        </w:rPr>
        <w:t xml:space="preserve"> </w:t>
      </w:r>
      <w:r>
        <w:rPr>
          <w:rFonts w:ascii="Calibri" w:hAnsi="Calibri"/>
          <w:color w:val="auto"/>
          <w:sz w:val="22"/>
          <w:szCs w:val="22"/>
        </w:rPr>
        <w:t>2021 – Sept 2024</w:t>
      </w:r>
      <w:r>
        <w:rPr>
          <w:rFonts w:ascii="Calibri" w:hAnsi="Calibri"/>
          <w:color w:val="000000"/>
          <w:sz w:val="22"/>
          <w:szCs w:val="22"/>
          <w:shd w:fill="auto" w:val="clear"/>
        </w:rPr>
        <w:t xml:space="preserve">  </w:t>
      </w:r>
    </w:p>
    <w:p>
      <w:pPr>
        <w:pStyle w:val="Normal"/>
        <w:rPr>
          <w:color w:val="auto"/>
        </w:rPr>
      </w:pPr>
      <w:r>
        <w:rPr>
          <w:rFonts w:ascii="Calibri" w:hAnsi="Calibri"/>
          <w:color w:val="000000"/>
          <w:sz w:val="22"/>
          <w:szCs w:val="22"/>
          <w:shd w:fill="auto" w:val="clear"/>
        </w:rPr>
        <w:t>Utilized</w:t>
      </w:r>
      <w:r>
        <w:rPr>
          <w:rFonts w:ascii="Calibri" w:hAnsi="Calibri"/>
          <w:color w:val="auto"/>
          <w:sz w:val="22"/>
          <w:szCs w:val="22"/>
        </w:rPr>
        <w:t xml:space="preserve"> hardware virtualization to accelerate delivery of software for Software-Defined Vehicle platform.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rPr>
          <w:color w:val="auto"/>
        </w:rPr>
      </w:pPr>
      <w:r>
        <w:rPr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• </w:t>
      </w:r>
      <w:r>
        <w:rPr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>Championed and secured organizational buy-in for $2 million Synopsys Virtualizer based 'shift-left' approach to Connectivity Module development enabling exploratory early designs.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jc w:val="left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• </w:t>
      </w: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Led cross-functional development and delivery of Synopsys Virtualizer based Occupant Safety Module with test software, accelerating integration testing efforts by 4 months ahead of official software availability. 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jc w:val="left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• </w:t>
      </w: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>Successfully delivered a virtual model of the next-generation Central Gateway Module, enabling exploratory testing 8 months ahead of hardware delivery. This accelerated the concept-to-release timeline and facilitated early software integration and testing.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jc w:val="left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 xml:space="preserve">• </w:t>
      </w: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Integrated a virtual hardware team into the enterprise-level agile framework by leveraging expertise in virtual workflows and collaborating with product owners and release train engineers.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jc w:val="left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 </w:t>
      </w: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>Served as Scrum Lead for a 12-member team within a SAFe (Scaled Agile Framework) environment, focusing on CAN and Ethernet ECUs for GM’s Software-Defined Vehicle (SDV) Platform.</w:t>
      </w:r>
    </w:p>
    <w:p>
      <w:pPr>
        <w:pStyle w:val="Normal"/>
        <w:tabs>
          <w:tab w:val="clear" w:pos="708"/>
        </w:tabs>
        <w:spacing w:before="0" w:after="0"/>
        <w:ind w:hanging="0" w:left="0" w:right="0"/>
        <w:jc w:val="left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 xml:space="preserve"> </w:t>
      </w:r>
      <w:r>
        <w:rPr>
          <w:rStyle w:val="StrongEmphasis"/>
          <w:rFonts w:eastAsia="Arial" w:cs="Arial" w:ascii="Calibri" w:hAnsi="Calibri"/>
          <w:b w:val="false"/>
          <w:bCs w:val="false"/>
          <w:color w:val="000000"/>
          <w:spacing w:val="0"/>
          <w:kern w:val="0"/>
          <w:sz w:val="22"/>
          <w:szCs w:val="22"/>
          <w:shd w:fill="auto" w:val="clear"/>
          <w:lang w:val="en-US" w:eastAsia="en-US" w:bidi="ar-SA"/>
        </w:rPr>
        <w:t>Developed a comprehensive strategy to benchmark virtualization solutions, which served as the basis for tool-chain decisions valued at over $100k.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color w:val="auto"/>
          <w:sz w:val="22"/>
          <w:szCs w:val="22"/>
        </w:rPr>
        <w:t xml:space="preserve"> </w:t>
      </w:r>
      <w:r>
        <w:rPr>
          <w:rFonts w:ascii="Calibri" w:hAnsi="Calibri"/>
          <w:color w:val="auto"/>
          <w:sz w:val="22"/>
          <w:szCs w:val="22"/>
        </w:rPr>
        <w:t>Led multidisciplinary requirements development meetings for OTA features representing $10s of millions in business value.</w:t>
      </w:r>
    </w:p>
    <w:p>
      <w:pPr>
        <w:pStyle w:val="LO-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Style w:val="StrongEmphasis"/>
          <w:rFonts w:eastAsia="Calibri" w:cs="Calibri" w:ascii="Calibri" w:hAnsi="Calibri"/>
          <w:b w:val="false"/>
          <w:bCs w:val="false"/>
          <w:color w:val="000000"/>
          <w:sz w:val="22"/>
          <w:szCs w:val="22"/>
          <w:shd w:fill="auto" w:val="clear"/>
        </w:rPr>
        <w:t xml:space="preserve"> </w:t>
      </w:r>
      <w:r>
        <w:rPr>
          <w:rStyle w:val="StrongEmphasis"/>
          <w:rFonts w:eastAsia="Calibri" w:cs="Calibri" w:ascii="Calibri" w:hAnsi="Calibri"/>
          <w:b w:val="false"/>
          <w:bCs w:val="false"/>
          <w:color w:val="000000"/>
          <w:sz w:val="22"/>
          <w:szCs w:val="22"/>
          <w:shd w:fill="auto" w:val="clear"/>
        </w:rPr>
        <w:t>Developed and executed a mitigation plan with senior leaders to address the 2G/3G sunset, safeguarding tens of millions in revenue and critical safety features for hundreds of thousands of OnStar customers.</w:t>
      </w:r>
    </w:p>
    <w:p>
      <w:pPr>
        <w:pStyle w:val="LO-normal"/>
        <w:ind w:hanging="0" w:left="0" w:right="0"/>
        <w:rPr>
          <w:b/>
          <w:bCs/>
          <w:color w:val="auto"/>
        </w:rPr>
      </w:pPr>
      <w:r>
        <w:rPr>
          <w:b/>
          <w:bCs/>
          <w:color w:val="auto"/>
        </w:rPr>
      </w:r>
    </w:p>
    <w:p>
      <w:pPr>
        <w:pStyle w:val="Normal"/>
        <w:rPr>
          <w:color w:val="auto"/>
        </w:rPr>
      </w:pPr>
      <w:r>
        <w:rPr>
          <w:rFonts w:ascii="Calibri" w:hAnsi="Calibri"/>
          <w:b/>
          <w:bCs/>
          <w:color w:val="auto"/>
          <w:sz w:val="22"/>
          <w:szCs w:val="22"/>
        </w:rPr>
        <w:t xml:space="preserve">Aerotek (Contract at General Motors), </w:t>
      </w:r>
      <w:r>
        <w:rPr>
          <w:rFonts w:ascii="Calibri" w:hAnsi="Calibri"/>
          <w:color w:val="auto"/>
          <w:sz w:val="22"/>
          <w:szCs w:val="22"/>
        </w:rPr>
        <w:t>Warren, MI</w:t>
      </w:r>
    </w:p>
    <w:p>
      <w:pPr>
        <w:pStyle w:val="Normal"/>
        <w:rPr>
          <w:color w:val="auto"/>
        </w:rPr>
      </w:pPr>
      <w:r>
        <w:rPr>
          <w:rFonts w:ascii="Calibri" w:hAnsi="Calibri"/>
          <w:color w:val="auto"/>
          <w:sz w:val="22"/>
          <w:szCs w:val="22"/>
          <w:u w:val="single"/>
        </w:rPr>
        <w:t>Telematics System Integration Engineer</w:t>
      </w:r>
      <w:r>
        <w:rPr>
          <w:rFonts w:ascii="Calibri" w:hAnsi="Calibri"/>
          <w:color w:val="auto"/>
          <w:sz w:val="22"/>
          <w:szCs w:val="22"/>
          <w:u w:val="none"/>
        </w:rPr>
        <w:t xml:space="preserve"> </w:t>
      </w:r>
      <w:r>
        <w:rPr>
          <w:color w:val="auto"/>
        </w:rPr>
        <w:tab/>
        <w:tab/>
        <w:tab/>
        <w:tab/>
        <w:tab/>
        <w:tab/>
        <w:tab/>
        <w:t xml:space="preserve">           </w:t>
      </w:r>
      <w:r>
        <w:rPr>
          <w:rFonts w:ascii="Calibri" w:hAnsi="Calibri"/>
          <w:color w:val="auto"/>
          <w:sz w:val="22"/>
          <w:szCs w:val="22"/>
          <w:u w:val="none"/>
        </w:rPr>
        <w:t>Sep 2</w:t>
      </w:r>
      <w:r>
        <w:rPr>
          <w:rFonts w:ascii="Calibri" w:hAnsi="Calibri"/>
          <w:color w:val="auto"/>
          <w:sz w:val="22"/>
          <w:szCs w:val="22"/>
        </w:rPr>
        <w:t>020 – Mar 2021</w:t>
      </w:r>
    </w:p>
    <w:p>
      <w:pPr>
        <w:pStyle w:val="Normal"/>
        <w:rPr>
          <w:color w:val="auto"/>
        </w:rPr>
      </w:pPr>
      <w:r>
        <w:rPr>
          <w:rFonts w:ascii="Calibri" w:hAnsi="Calibri"/>
          <w:b w:val="false"/>
          <w:bCs w:val="false"/>
          <w:color w:val="auto"/>
          <w:sz w:val="22"/>
          <w:szCs w:val="22"/>
        </w:rPr>
        <w:t>Vehicle Side CAN Integration lead for OnStar 2G/3G Sunset Adapter project for 100k + active legacy customers.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Led cross-functional workshops between subject matter experts and suppliers to ensure project requirements were met. 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Style w:val="StrongEmphasis"/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 xml:space="preserve"> </w:t>
      </w:r>
      <w:r>
        <w:rPr>
          <w:rStyle w:val="StrongEmphasis"/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>Proactively tackled development and implementation challenges in test setups and provided direction for creating electrical testing harnesses while mentoring junior engineers.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Engaged system architects, subject experts, and suppliers to work on OTA related change requests for existing telematics modules to spearhead GM’s evolving OTA strategy. </w:t>
      </w:r>
    </w:p>
    <w:p>
      <w:pPr>
        <w:pStyle w:val="Normal"/>
        <w:ind w:hanging="0" w:left="0" w:right="0"/>
        <w:rPr>
          <w:rFonts w:ascii="Calibri" w:hAnsi="Calibri"/>
          <w:b w:val="false"/>
          <w:bCs w:val="false"/>
          <w:color w:val="auto"/>
          <w:sz w:val="22"/>
          <w:szCs w:val="22"/>
        </w:rPr>
      </w:pPr>
      <w:r>
        <w:rPr>
          <w:rFonts w:ascii="Calibri" w:hAnsi="Calibri"/>
          <w:b w:val="false"/>
          <w:bCs w:val="false"/>
          <w:color w:val="auto"/>
          <w:sz w:val="22"/>
          <w:szCs w:val="22"/>
        </w:rPr>
      </w:r>
    </w:p>
    <w:p>
      <w:pPr>
        <w:pStyle w:val="Normal"/>
        <w:ind w:hanging="0" w:left="0" w:right="0"/>
        <w:rPr>
          <w:b/>
          <w:bCs/>
          <w:color w:val="auto"/>
        </w:rPr>
      </w:pPr>
      <w:r>
        <w:rPr>
          <w:b/>
          <w:bCs/>
          <w:color w:val="auto"/>
        </w:rPr>
      </w:r>
    </w:p>
    <w:p>
      <w:pPr>
        <w:pStyle w:val="Normal"/>
        <w:rPr>
          <w:color w:val="auto"/>
        </w:rPr>
      </w:pPr>
      <w:r>
        <w:rPr>
          <w:rFonts w:ascii="Calibri" w:hAnsi="Calibri"/>
          <w:b/>
          <w:bCs/>
          <w:color w:val="auto"/>
          <w:sz w:val="22"/>
          <w:szCs w:val="22"/>
        </w:rPr>
        <w:t xml:space="preserve">FAW US Research and Development, </w:t>
      </w:r>
      <w:r>
        <w:rPr>
          <w:rFonts w:ascii="Calibri" w:hAnsi="Calibri"/>
          <w:color w:val="auto"/>
          <w:sz w:val="22"/>
          <w:szCs w:val="22"/>
        </w:rPr>
        <w:t>Plymouth, MI</w:t>
      </w:r>
    </w:p>
    <w:p>
      <w:pPr>
        <w:pStyle w:val="Normal"/>
        <w:rPr>
          <w:color w:val="auto"/>
        </w:rPr>
      </w:pPr>
      <w:r>
        <w:rPr>
          <w:rFonts w:ascii="Calibri" w:hAnsi="Calibri"/>
          <w:color w:val="auto"/>
          <w:sz w:val="22"/>
          <w:szCs w:val="22"/>
          <w:u w:val="single"/>
        </w:rPr>
        <w:t>Autonomous Vehicle Controls Engineer</w:t>
      </w:r>
      <w:r>
        <w:rPr>
          <w:rFonts w:ascii="Calibri" w:hAnsi="Calibri"/>
          <w:color w:val="auto"/>
          <w:sz w:val="22"/>
          <w:szCs w:val="22"/>
        </w:rPr>
        <w:t xml:space="preserve"> </w:t>
      </w:r>
      <w:r>
        <w:rPr>
          <w:color w:val="auto"/>
        </w:rPr>
        <w:tab/>
        <w:tab/>
        <w:tab/>
        <w:tab/>
        <w:tab/>
        <w:tab/>
      </w:r>
      <w:r>
        <w:rPr>
          <w:rFonts w:ascii="Calibri" w:hAnsi="Calibri"/>
          <w:color w:val="auto"/>
          <w:sz w:val="22"/>
          <w:szCs w:val="22"/>
        </w:rPr>
        <w:t xml:space="preserve">                            Feb 2020 – Aug 2020</w:t>
      </w:r>
    </w:p>
    <w:p>
      <w:pPr>
        <w:pStyle w:val="Normal"/>
        <w:rPr>
          <w:color w:val="auto"/>
        </w:rPr>
      </w:pPr>
      <w:r>
        <w:rPr>
          <w:rFonts w:ascii="Calibri" w:hAnsi="Calibri"/>
          <w:b w:val="false"/>
          <w:bCs w:val="false"/>
          <w:color w:val="auto"/>
          <w:sz w:val="22"/>
          <w:szCs w:val="22"/>
        </w:rPr>
        <w:t>Part of a team of controls engineers, systems engineers, and integration engineers for L4 AV Planning and Control.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>Researched Vehicle Dynamics models and methods of Lateral Control for vehicles under typical highway scenarios in MATLAB/Simulink for ADAS and autonomy.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>Independently developed and executed test plans for PID based longitudinal and LQR based lateral control algorithms using MATLAB, allowing team to catch and resolve issues before integration.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>Worked closely with integration team to integrate and debug Software Releases in CarMaker SIL environment.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>Developed Object Oriented MATLAB scripts to analyze an visualize CAN data from MobilEye EyeQ4 system.</w:t>
      </w:r>
    </w:p>
    <w:p>
      <w:pPr>
        <w:pStyle w:val="Normal"/>
        <w:ind w:hanging="0" w:left="0" w:right="0"/>
        <w:rPr>
          <w:rFonts w:ascii="Calibri" w:hAnsi="Calibri"/>
          <w:b w:val="false"/>
          <w:bCs w:val="false"/>
          <w:color w:val="auto"/>
          <w:sz w:val="22"/>
          <w:szCs w:val="22"/>
        </w:rPr>
      </w:pPr>
      <w:r>
        <w:rPr>
          <w:rFonts w:ascii="Calibri" w:hAnsi="Calibri"/>
          <w:b w:val="false"/>
          <w:bCs w:val="false"/>
          <w:color w:val="auto"/>
          <w:sz w:val="22"/>
          <w:szCs w:val="22"/>
        </w:rPr>
      </w:r>
    </w:p>
    <w:p>
      <w:pPr>
        <w:pStyle w:val="Normal"/>
        <w:rPr>
          <w:color w:val="auto"/>
        </w:rPr>
      </w:pPr>
      <w:r>
        <w:rPr>
          <w:rFonts w:ascii="Calibri" w:hAnsi="Calibri"/>
          <w:b/>
          <w:bCs/>
          <w:color w:val="auto"/>
          <w:sz w:val="22"/>
          <w:szCs w:val="22"/>
        </w:rPr>
        <w:t>Molex LLC</w:t>
      </w:r>
      <w:r>
        <w:rPr>
          <w:rFonts w:ascii="Calibri" w:hAnsi="Calibri"/>
          <w:color w:val="auto"/>
          <w:sz w:val="22"/>
          <w:szCs w:val="22"/>
        </w:rPr>
        <w:t>, Rochester Hills, MI</w:t>
      </w:r>
    </w:p>
    <w:p>
      <w:pPr>
        <w:pStyle w:val="Normal"/>
        <w:rPr>
          <w:color w:val="auto"/>
        </w:rPr>
      </w:pPr>
      <w:r>
        <w:rPr>
          <w:rFonts w:ascii="Calibri" w:hAnsi="Calibri"/>
          <w:color w:val="auto"/>
          <w:sz w:val="22"/>
          <w:szCs w:val="22"/>
          <w:u w:val="single"/>
        </w:rPr>
        <w:t>End-Of-Line Test Development Engineer</w:t>
      </w:r>
      <w:r>
        <w:rPr>
          <w:color w:val="auto"/>
        </w:rPr>
        <w:tab/>
        <w:tab/>
        <w:tab/>
        <w:tab/>
        <w:tab/>
      </w:r>
      <w:r>
        <w:rPr>
          <w:rFonts w:ascii="Calibri" w:hAnsi="Calibri"/>
          <w:color w:val="auto"/>
          <w:sz w:val="22"/>
          <w:szCs w:val="22"/>
          <w:u w:val="none"/>
        </w:rPr>
        <w:t xml:space="preserve">         </w:t>
      </w:r>
      <w:r>
        <w:rPr>
          <w:color w:val="auto"/>
        </w:rPr>
        <w:tab/>
        <w:tab/>
        <w:t xml:space="preserve">           Nov</w:t>
      </w:r>
      <w:r>
        <w:rPr>
          <w:rFonts w:ascii="Calibri" w:hAnsi="Calibri"/>
          <w:color w:val="auto"/>
          <w:sz w:val="22"/>
          <w:szCs w:val="22"/>
          <w:u w:val="none"/>
        </w:rPr>
        <w:t xml:space="preserve"> </w:t>
      </w:r>
      <w:r>
        <w:rPr>
          <w:rFonts w:ascii="Calibri" w:hAnsi="Calibri"/>
          <w:color w:val="auto"/>
          <w:sz w:val="22"/>
          <w:szCs w:val="22"/>
        </w:rPr>
        <w:t>2018 – Feb 2020</w:t>
      </w:r>
    </w:p>
    <w:p>
      <w:pPr>
        <w:pStyle w:val="Normal"/>
        <w:rPr>
          <w:color w:val="auto"/>
        </w:rPr>
      </w:pPr>
      <w:r>
        <w:rPr>
          <w:rFonts w:ascii="Calibri" w:hAnsi="Calibri"/>
          <w:b w:val="false"/>
          <w:bCs w:val="false"/>
          <w:color w:val="auto"/>
          <w:sz w:val="22"/>
          <w:szCs w:val="22"/>
        </w:rPr>
        <w:t>Automation solution developer for electronic module production and launch activities for manufacturing services group.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>Developed multi-threaded Python scripts to flash Firmware on in-vehicle Ethernet Gateway subsystem automating a 60 minute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 error-prone manual process down to 15 minutes with logs.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>Designed and documented manufacturing test solutions using UML methods and engaged in peer-review to verify functionality ensuring first-time quality of solutions in Python and LabView.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Style w:val="StrongEmphasis"/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 xml:space="preserve"> </w:t>
      </w:r>
      <w:r>
        <w:rPr>
          <w:rStyle w:val="StrongEmphasis"/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>Led identification and mitigation of risks in production lines during PFMEA discussions with a global cross-functional team for Ethernet Switch Module subsystems and high-speed cables.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>Partnered with senior leaders to address production rework issues, creating timely work instructions that improved reliability and reduced testing time for multiple OEM programs.</w:t>
      </w:r>
    </w:p>
    <w:p>
      <w:pPr>
        <w:pStyle w:val="Normal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</w:r>
    </w:p>
    <w:p>
      <w:pPr>
        <w:pStyle w:val="Normal"/>
        <w:rPr>
          <w:color w:val="auto"/>
        </w:rPr>
      </w:pPr>
      <w:r>
        <w:rPr>
          <w:rFonts w:ascii="Calibri" w:hAnsi="Calibri"/>
          <w:b/>
          <w:bCs/>
          <w:color w:val="auto"/>
          <w:sz w:val="22"/>
          <w:szCs w:val="22"/>
        </w:rPr>
        <w:t xml:space="preserve">Ford Motor Company, </w:t>
      </w:r>
      <w:r>
        <w:rPr>
          <w:rFonts w:ascii="Calibri" w:hAnsi="Calibri"/>
          <w:color w:val="auto"/>
          <w:sz w:val="22"/>
          <w:szCs w:val="22"/>
        </w:rPr>
        <w:t>Dearborn, MI</w:t>
      </w:r>
    </w:p>
    <w:p>
      <w:pPr>
        <w:pStyle w:val="Normal"/>
        <w:rPr>
          <w:color w:val="auto"/>
        </w:rPr>
      </w:pPr>
      <w:r>
        <w:rPr>
          <w:rFonts w:ascii="Calibri" w:hAnsi="Calibri"/>
          <w:color w:val="auto"/>
          <w:sz w:val="22"/>
          <w:szCs w:val="22"/>
          <w:u w:val="single"/>
        </w:rPr>
        <w:t>Senior HIL Automation Engineer</w:t>
      </w:r>
      <w:r>
        <w:rPr>
          <w:rFonts w:ascii="Calibri" w:hAnsi="Calibri"/>
          <w:color w:val="auto"/>
          <w:sz w:val="22"/>
          <w:szCs w:val="22"/>
        </w:rPr>
        <w:t xml:space="preserve"> </w:t>
      </w:r>
      <w:r>
        <w:rPr>
          <w:color w:val="auto"/>
        </w:rPr>
        <w:tab/>
        <w:tab/>
        <w:tab/>
        <w:tab/>
        <w:tab/>
        <w:tab/>
        <w:tab/>
      </w:r>
      <w:r>
        <w:rPr>
          <w:rFonts w:ascii="Calibri" w:hAnsi="Calibri"/>
          <w:color w:val="auto"/>
          <w:sz w:val="22"/>
          <w:szCs w:val="22"/>
        </w:rPr>
        <w:t xml:space="preserve">       </w:t>
      </w:r>
      <w:r>
        <w:rPr>
          <w:color w:val="auto"/>
        </w:rPr>
        <w:tab/>
      </w:r>
      <w:r>
        <w:rPr>
          <w:rFonts w:ascii="Calibri" w:hAnsi="Calibri"/>
          <w:color w:val="auto"/>
          <w:sz w:val="22"/>
          <w:szCs w:val="22"/>
        </w:rPr>
        <w:t xml:space="preserve">              Apr 2013 -  Nov 2018</w:t>
      </w:r>
    </w:p>
    <w:p>
      <w:pPr>
        <w:pStyle w:val="Normal"/>
        <w:rPr>
          <w:color w:val="auto"/>
        </w:rPr>
      </w:pP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Led design of Software and Hardware solutions for automated testing of highly distributed Infotainment, Body, and ADAS features as part of an interdisciplinary global team. 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>Drove the integration and extension of Ford Sync automation tool created in Python enabling automated Infotainment testing at scale saving 100s of human hours.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 xml:space="preserve"> </w:t>
      </w:r>
      <w:r>
        <w:rPr>
          <w:rFonts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 xml:space="preserve">Initiated, designed, and delivered dSPACE license restructuring efforts that freed up $80k worth of wasted software licenses while also allowing team to scale up from 10 to 40 engineers. </w:t>
      </w:r>
    </w:p>
    <w:p>
      <w:pPr>
        <w:pStyle w:val="Normal"/>
        <w:ind w:hanging="0" w:left="0" w:right="0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 </w:t>
      </w:r>
      <w:r>
        <w:rPr>
          <w:rFonts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Boosted testing efficiency with a Python-based automated Electronic Latch feature testing fixture, enabling continuous 24/7 remote testing and accelerating product development. </w:t>
      </w:r>
    </w:p>
    <w:p>
      <w:pPr>
        <w:pStyle w:val="Normal"/>
        <w:ind w:hanging="0" w:left="720" w:right="0"/>
        <w:rPr>
          <w:rFonts w:ascii="Calibri" w:hAnsi="Calibri"/>
          <w:color w:val="auto"/>
          <w:sz w:val="22"/>
          <w:szCs w:val="22"/>
        </w:rPr>
      </w:pPr>
      <w:r>
        <w:rPr>
          <w:rFonts w:ascii="Calibri" w:hAnsi="Calibri"/>
          <w:color w:val="auto"/>
          <w:sz w:val="22"/>
          <w:szCs w:val="22"/>
        </w:rPr>
      </w:r>
    </w:p>
    <w:p>
      <w:pPr>
        <w:pStyle w:val="Normal"/>
        <w:rPr>
          <w:color w:val="auto"/>
        </w:rPr>
      </w:pPr>
      <w:r>
        <w:rPr>
          <w:rFonts w:ascii="Calibri" w:hAnsi="Calibri"/>
          <w:b/>
          <w:bCs/>
          <w:color w:val="auto"/>
          <w:sz w:val="22"/>
          <w:szCs w:val="22"/>
        </w:rPr>
        <w:t xml:space="preserve">EASi Engineering (Contract at Ford), </w:t>
      </w:r>
      <w:r>
        <w:rPr>
          <w:rFonts w:ascii="Calibri" w:hAnsi="Calibri"/>
          <w:color w:val="auto"/>
          <w:sz w:val="22"/>
          <w:szCs w:val="22"/>
        </w:rPr>
        <w:t>Dearborn, MI</w:t>
      </w:r>
    </w:p>
    <w:p>
      <w:pPr>
        <w:pStyle w:val="Normal"/>
        <w:rPr>
          <w:color w:val="auto"/>
        </w:rPr>
      </w:pPr>
      <w:r>
        <w:rPr>
          <w:rFonts w:ascii="Calibri" w:hAnsi="Calibri"/>
          <w:color w:val="auto"/>
          <w:sz w:val="22"/>
          <w:szCs w:val="22"/>
          <w:u w:val="single"/>
        </w:rPr>
        <w:t>HIL Engineer</w:t>
      </w:r>
      <w:r>
        <w:rPr>
          <w:rFonts w:ascii="Calibri" w:hAnsi="Calibri"/>
          <w:color w:val="auto"/>
          <w:sz w:val="22"/>
          <w:szCs w:val="22"/>
        </w:rPr>
        <w:t xml:space="preserve"> </w:t>
      </w:r>
      <w:r>
        <w:rPr>
          <w:color w:val="auto"/>
        </w:rPr>
        <w:tab/>
        <w:tab/>
        <w:tab/>
        <w:tab/>
        <w:tab/>
        <w:tab/>
        <w:tab/>
        <w:tab/>
        <w:tab/>
        <w:tab/>
      </w:r>
      <w:r>
        <w:rPr>
          <w:rFonts w:ascii="Calibri" w:hAnsi="Calibri"/>
          <w:color w:val="auto"/>
          <w:sz w:val="22"/>
          <w:szCs w:val="22"/>
        </w:rPr>
        <w:t xml:space="preserve">         </w:t>
      </w:r>
      <w:r>
        <w:rPr>
          <w:color w:val="auto"/>
        </w:rPr>
        <w:tab/>
      </w:r>
      <w:r>
        <w:rPr>
          <w:rFonts w:ascii="Calibri" w:hAnsi="Calibri"/>
          <w:color w:val="auto"/>
          <w:sz w:val="22"/>
          <w:szCs w:val="22"/>
        </w:rPr>
        <w:t xml:space="preserve">         </w:t>
        <w:tab/>
        <w:t xml:space="preserve"> Jun 2012 – Apr 2013</w:t>
      </w:r>
    </w:p>
    <w:p>
      <w:pPr>
        <w:pStyle w:val="Normal"/>
        <w:rPr>
          <w:color w:val="auto"/>
        </w:rPr>
      </w:pPr>
      <w:r>
        <w:rPr>
          <w:rFonts w:ascii="Calibri" w:hAnsi="Calibri"/>
          <w:b w:val="false"/>
          <w:bCs w:val="false"/>
          <w:color w:val="auto"/>
          <w:sz w:val="22"/>
          <w:szCs w:val="22"/>
        </w:rPr>
        <w:t>Led HIL Testing and Automation activities for HIL subsystems by integrating and extending AutomationDesk solutions.</w:t>
      </w:r>
    </w:p>
    <w:p>
      <w:pPr>
        <w:pStyle w:val="Normal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>Improved Robotic HMI tester by increasing maintainability and setup time by ~50% via</w:t>
      </w: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 xml:space="preserve"> simplifying data structures. </w:t>
      </w:r>
    </w:p>
    <w:p>
      <w:pPr>
        <w:pStyle w:val="Normal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2"/>
          <w:szCs w:val="22"/>
        </w:rPr>
        <w:t>Slashed HIL part costs by 75% through BOM management of 3 vehicle platforms, involving 100s of components.</w:t>
      </w:r>
    </w:p>
    <w:p>
      <w:pPr>
        <w:pStyle w:val="Normal"/>
        <w:rPr/>
      </w:pPr>
      <w:r>
        <w:rPr>
          <w:rStyle w:val="StrongEmphasis"/>
          <w:rFonts w:eastAsia="Arial" w:cs="Arial" w:ascii="Calibri" w:hAnsi="Calibri"/>
          <w:b w:val="false"/>
          <w:bCs w:val="false"/>
          <w:color w:val="auto"/>
          <w:sz w:val="22"/>
          <w:szCs w:val="22"/>
          <w:lang w:val="en-US" w:eastAsia="en-US" w:bidi="ar-SA"/>
        </w:rPr>
        <w:t>•</w:t>
      </w: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  <w:t>Presented automation solution demos to senior management.</w:t>
      </w:r>
    </w:p>
    <w:p>
      <w:pPr>
        <w:pStyle w:val="Normal"/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</w:pP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</w:pPr>
      <w:r>
        <w:rPr>
          <w:rFonts w:ascii="Calibri" w:hAnsi="Calibri"/>
          <w:b w:val="false"/>
          <w:bCs w:val="false"/>
          <w:color w:val="000000"/>
          <w:sz w:val="22"/>
          <w:szCs w:val="22"/>
          <w:shd w:fill="auto" w:val="clear"/>
        </w:rPr>
      </w:r>
    </w:p>
    <w:p>
      <w:pPr>
        <w:pStyle w:val="Normal"/>
        <w:jc w:val="left"/>
        <w:rPr>
          <w:color w:val="auto"/>
        </w:rPr>
      </w:pPr>
      <w:r>
        <w:rPr>
          <w:rFonts w:ascii="Calibri" w:hAnsi="Calibri"/>
          <w:b/>
          <w:bCs/>
          <w:color w:val="auto"/>
          <w:sz w:val="24"/>
          <w:szCs w:val="24"/>
        </w:rPr>
        <w:t>EDUCATION</w:t>
      </w:r>
    </w:p>
    <w:p>
      <w:pPr>
        <w:pStyle w:val="Normal"/>
        <w:rPr>
          <w:color w:val="auto"/>
        </w:rPr>
      </w:pPr>
      <w:r>
        <w:rPr>
          <w:rFonts w:ascii="Calibri" w:hAnsi="Calibri"/>
          <w:b/>
          <w:bCs/>
          <w:color w:val="auto"/>
          <w:sz w:val="22"/>
          <w:szCs w:val="22"/>
        </w:rPr>
        <w:t>BSc in Physics,</w:t>
      </w:r>
      <w:r>
        <w:rPr>
          <w:rFonts w:ascii="Calibri" w:hAnsi="Calibri"/>
          <w:color w:val="auto"/>
          <w:sz w:val="22"/>
          <w:szCs w:val="22"/>
        </w:rPr>
        <w:t xml:space="preserve"> University of Windsor</w:t>
        <w:tab/>
        <w:tab/>
        <w:tab/>
        <w:tab/>
        <w:tab/>
        <w:tab/>
        <w:tab/>
        <w:tab/>
        <w:tab/>
        <w:t xml:space="preserve">           </w:t>
        <w:tab/>
        <w:tab/>
        <w:t>2011</w:t>
      </w:r>
    </w:p>
    <w:p>
      <w:pPr>
        <w:pStyle w:val="Normal"/>
        <w:rPr>
          <w:color w:val="auto"/>
        </w:rPr>
      </w:pPr>
      <w:r>
        <w:rPr>
          <w:rFonts w:ascii="Calibri" w:hAnsi="Calibri"/>
          <w:b/>
          <w:bCs/>
          <w:color w:val="auto"/>
          <w:sz w:val="22"/>
          <w:szCs w:val="22"/>
        </w:rPr>
        <w:t>BASc in Electrical Engineering,</w:t>
      </w:r>
      <w:r>
        <w:rPr>
          <w:rFonts w:ascii="Calibri" w:hAnsi="Calibri"/>
          <w:color w:val="auto"/>
          <w:sz w:val="22"/>
          <w:szCs w:val="22"/>
        </w:rPr>
        <w:t xml:space="preserve"> University of Windsor</w:t>
        <w:tab/>
        <w:tab/>
        <w:tab/>
        <w:tab/>
        <w:tab/>
        <w:tab/>
        <w:t xml:space="preserve">                        </w:t>
        <w:tab/>
        <w:tab/>
        <w:t>2009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576" w:right="576" w:gutter="0" w:header="418" w:top="954" w:footer="0" w:bottom="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Verdana">
    <w:charset w:val="01"/>
    <w:family w:val="roman"/>
    <w:pitch w:val="variable"/>
  </w:font>
  <w:font w:name="Calibri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ab/>
      <w:t>Page: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>/2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ab/>
      <w:t>Page: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>/2</w:t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Arial" w:hAnsi="Arial" w:eastAsia="Arial" w:cs="Arial"/>
      <w:color w:val="000000"/>
      <w:spacing w:val="0"/>
      <w:kern w:val="0"/>
      <w:sz w:val="22"/>
      <w:szCs w:val="22"/>
      <w:shd w:fill="FFFFFF" w:val="clear"/>
      <w:lang w:val="en-US" w:eastAsia="en-US" w:bidi="ar-SA"/>
    </w:rPr>
  </w:style>
  <w:style w:type="paragraph" w:styleId="Heading1">
    <w:name w:val="Heading 1"/>
    <w:basedOn w:val="Normal"/>
    <w:qFormat/>
    <w:pPr>
      <w:keepNext w:val="true"/>
      <w:keepLines/>
      <w:spacing w:before="480" w:after="0"/>
      <w:ind w:hanging="0" w:left="0" w:right="0"/>
      <w:outlineLvl w:val="0"/>
    </w:pPr>
    <w:rPr>
      <w:rFonts w:ascii="Arial" w:hAnsi="Arial" w:eastAsia="Arial" w:cs="Arial"/>
      <w:b/>
      <w:bCs/>
      <w:color w:val="000000"/>
      <w:sz w:val="48"/>
      <w:szCs w:val="48"/>
    </w:rPr>
  </w:style>
  <w:style w:type="paragraph" w:styleId="Heading2">
    <w:name w:val="Heading 2"/>
    <w:basedOn w:val="Normal"/>
    <w:qFormat/>
    <w:pPr>
      <w:keepNext w:val="true"/>
      <w:keepLines/>
      <w:spacing w:before="200" w:after="0"/>
      <w:ind w:hanging="0" w:left="0" w:right="0"/>
      <w:outlineLvl w:val="1"/>
    </w:pPr>
    <w:rPr>
      <w:rFonts w:ascii="Arial" w:hAnsi="Arial" w:eastAsia="Arial" w:cs="Arial"/>
      <w:b/>
      <w:bCs/>
      <w:color w:val="000000"/>
      <w:sz w:val="40"/>
    </w:rPr>
  </w:style>
  <w:style w:type="paragraph" w:styleId="Heading3">
    <w:name w:val="Heading 3"/>
    <w:basedOn w:val="Normal"/>
    <w:qFormat/>
    <w:pPr>
      <w:keepNext w:val="true"/>
      <w:keepLines/>
      <w:spacing w:before="200" w:after="0"/>
      <w:ind w:hanging="0" w:left="0" w:right="0"/>
      <w:outlineLvl w:val="2"/>
    </w:pPr>
    <w:rPr>
      <w:rFonts w:ascii="Arial" w:hAnsi="Arial" w:eastAsia="Arial" w:cs="Arial"/>
      <w:b/>
      <w:bCs/>
      <w:i/>
      <w:iCs/>
      <w:color w:val="000000"/>
      <w:sz w:val="36"/>
      <w:szCs w:val="36"/>
    </w:rPr>
  </w:style>
  <w:style w:type="paragraph" w:styleId="Heading4">
    <w:name w:val="Heading 4"/>
    <w:basedOn w:val="Normal"/>
    <w:qFormat/>
    <w:pPr>
      <w:keepNext w:val="true"/>
      <w:keepLines/>
      <w:spacing w:before="200" w:after="0"/>
      <w:ind w:hanging="0" w:left="0" w:right="0"/>
      <w:outlineLvl w:val="3"/>
    </w:pPr>
    <w:rPr>
      <w:rFonts w:ascii="Arial" w:hAnsi="Arial" w:eastAsia="Arial" w:cs="Arial"/>
      <w:color w:val="232323"/>
      <w:sz w:val="32"/>
      <w:szCs w:val="32"/>
    </w:rPr>
  </w:style>
  <w:style w:type="paragraph" w:styleId="Heading5">
    <w:name w:val="Heading 5"/>
    <w:basedOn w:val="Normal"/>
    <w:qFormat/>
    <w:pPr>
      <w:keepNext w:val="true"/>
      <w:keepLines/>
      <w:spacing w:before="200" w:after="0"/>
      <w:ind w:hanging="0" w:left="0" w:right="0"/>
      <w:outlineLvl w:val="4"/>
    </w:pPr>
    <w:rPr>
      <w:rFonts w:ascii="Arial" w:hAnsi="Arial" w:eastAsia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qFormat/>
    <w:pPr>
      <w:keepNext w:val="true"/>
      <w:keepLines/>
      <w:spacing w:before="200" w:after="0"/>
      <w:ind w:hanging="0" w:left="0" w:right="0"/>
      <w:outlineLvl w:val="5"/>
    </w:pPr>
    <w:rPr>
      <w:rFonts w:ascii="Arial" w:hAnsi="Arial" w:eastAsia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qFormat/>
    <w:pPr>
      <w:keepNext w:val="true"/>
      <w:keepLines/>
      <w:spacing w:before="200" w:after="0"/>
      <w:ind w:hanging="0" w:left="0" w:right="0"/>
      <w:outlineLvl w:val="6"/>
    </w:pPr>
    <w:rPr>
      <w:rFonts w:ascii="Arial" w:hAnsi="Arial" w:eastAsia="Arial" w:cs="Arial"/>
      <w:b/>
      <w:bCs/>
      <w:color w:val="606060"/>
      <w:sz w:val="24"/>
      <w:szCs w:val="24"/>
    </w:rPr>
  </w:style>
  <w:style w:type="paragraph" w:styleId="Heading8">
    <w:name w:val="Heading 8"/>
    <w:basedOn w:val="Normal"/>
    <w:qFormat/>
    <w:pPr>
      <w:keepNext w:val="true"/>
      <w:keepLines/>
      <w:spacing w:before="200" w:after="0"/>
      <w:ind w:hanging="0" w:left="0" w:right="0"/>
      <w:outlineLvl w:val="7"/>
    </w:pPr>
    <w:rPr>
      <w:rFonts w:ascii="Arial" w:hAnsi="Arial" w:eastAsia="Arial" w:cs="Arial"/>
      <w:color w:val="444444"/>
      <w:sz w:val="24"/>
      <w:szCs w:val="24"/>
    </w:rPr>
  </w:style>
  <w:style w:type="paragraph" w:styleId="Heading9">
    <w:name w:val="Heading 9"/>
    <w:basedOn w:val="Normal"/>
    <w:qFormat/>
    <w:pPr>
      <w:keepNext w:val="true"/>
      <w:keepLines/>
      <w:spacing w:before="200" w:after="0"/>
      <w:ind w:hanging="0" w:left="0" w:right="0"/>
      <w:outlineLvl w:val="8"/>
    </w:pPr>
    <w:rPr>
      <w:rFonts w:ascii="Arial" w:hAnsi="Arial" w:eastAsia="Arial" w:cs="Arial"/>
      <w:i/>
      <w:iCs/>
      <w:color w:val="444444"/>
      <w:sz w:val="23"/>
      <w:szCs w:val="23"/>
    </w:rPr>
  </w:style>
  <w:style w:type="character" w:styleId="Heading1Char">
    <w:name w:val="Heading 1 Char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qFormat/>
    <w:rPr>
      <w:rFonts w:ascii="Arial" w:hAnsi="Arial" w:eastAsia="Arial" w:cs="Arial"/>
      <w:sz w:val="34"/>
    </w:rPr>
  </w:style>
  <w:style w:type="character" w:styleId="Heading3Char">
    <w:name w:val="Heading 3 Char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qFormat/>
    <w:rPr>
      <w:sz w:val="48"/>
      <w:szCs w:val="48"/>
    </w:rPr>
  </w:style>
  <w:style w:type="character" w:styleId="SubtitleChar">
    <w:name w:val="Subtitle Char"/>
    <w:qFormat/>
    <w:rPr>
      <w:sz w:val="24"/>
      <w:szCs w:val="24"/>
    </w:rPr>
  </w:style>
  <w:style w:type="character" w:styleId="QuoteChar">
    <w:name w:val="Quote Char"/>
    <w:qFormat/>
    <w:rPr>
      <w:i/>
    </w:rPr>
  </w:style>
  <w:style w:type="character" w:styleId="IntenseQuoteChar">
    <w:name w:val="Intense Quote Char"/>
    <w:qFormat/>
    <w:rPr>
      <w:i/>
    </w:rPr>
  </w:style>
  <w:style w:type="character" w:styleId="HeaderChar">
    <w:name w:val="Header Char"/>
    <w:qFormat/>
    <w:rPr/>
  </w:style>
  <w:style w:type="character" w:styleId="FooterChar">
    <w:name w:val="Footer Char"/>
    <w:qFormat/>
    <w:rPr/>
  </w:style>
  <w:style w:type="character" w:styleId="CaptionChar">
    <w:name w:val="Caption Char"/>
    <w:qFormat/>
    <w:rPr/>
  </w:style>
  <w:style w:type="character" w:styleId="Hyperlink">
    <w:name w:val="Hyperlink"/>
    <w:rPr>
      <w:color w:val="0000FF"/>
      <w:u w:val="single"/>
    </w:rPr>
  </w:style>
  <w:style w:type="character" w:styleId="FootnoteTextChar">
    <w:name w:val="Footnote Text Char"/>
    <w:qFormat/>
    <w:rPr>
      <w:sz w:val="18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pacing w:lineRule="auto" w:line="276"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ootnoteText">
    <w:name w:val="Footnote Text"/>
    <w:basedOn w:val="Normal"/>
    <w:pPr>
      <w:spacing w:lineRule="auto" w:line="240" w:before="0" w:after="40"/>
    </w:pPr>
    <w:rPr>
      <w:sz w:val="18"/>
    </w:rPr>
  </w:style>
  <w:style w:type="paragraph" w:styleId="TOC1">
    <w:name w:val="TOC 1"/>
    <w:basedOn w:val="Normal"/>
    <w:pPr>
      <w:spacing w:before="0" w:after="57"/>
      <w:ind w:hanging="0" w:left="0" w:right="0"/>
    </w:pPr>
    <w:rPr/>
  </w:style>
  <w:style w:type="paragraph" w:styleId="TOC2">
    <w:name w:val="TOC 2"/>
    <w:basedOn w:val="Normal"/>
    <w:pPr>
      <w:spacing w:before="0" w:after="57"/>
      <w:ind w:hanging="0" w:left="283" w:right="0"/>
    </w:pPr>
    <w:rPr/>
  </w:style>
  <w:style w:type="paragraph" w:styleId="TOC3">
    <w:name w:val="TOC 3"/>
    <w:basedOn w:val="Normal"/>
    <w:pPr>
      <w:spacing w:before="0" w:after="57"/>
      <w:ind w:hanging="0" w:left="567" w:right="0"/>
    </w:pPr>
    <w:rPr/>
  </w:style>
  <w:style w:type="paragraph" w:styleId="TOC4">
    <w:name w:val="TOC 4"/>
    <w:basedOn w:val="Normal"/>
    <w:pPr>
      <w:spacing w:before="0" w:after="57"/>
      <w:ind w:hanging="0" w:left="850" w:right="0"/>
    </w:pPr>
    <w:rPr/>
  </w:style>
  <w:style w:type="paragraph" w:styleId="TOC5">
    <w:name w:val="TOC 5"/>
    <w:basedOn w:val="Normal"/>
    <w:pPr>
      <w:spacing w:before="0" w:after="57"/>
      <w:ind w:hanging="0" w:left="1134" w:right="0"/>
    </w:pPr>
    <w:rPr/>
  </w:style>
  <w:style w:type="paragraph" w:styleId="TOC6">
    <w:name w:val="TOC 6"/>
    <w:basedOn w:val="Normal"/>
    <w:pPr>
      <w:spacing w:before="0" w:after="57"/>
      <w:ind w:hanging="0" w:left="1417" w:right="0"/>
    </w:pPr>
    <w:rPr/>
  </w:style>
  <w:style w:type="paragraph" w:styleId="TOC7">
    <w:name w:val="TOC 7"/>
    <w:basedOn w:val="Normal"/>
    <w:pPr>
      <w:spacing w:before="0" w:after="57"/>
      <w:ind w:hanging="0" w:left="1701" w:right="0"/>
    </w:pPr>
    <w:rPr/>
  </w:style>
  <w:style w:type="paragraph" w:styleId="TOC8">
    <w:name w:val="TOC 8"/>
    <w:basedOn w:val="Normal"/>
    <w:pPr>
      <w:spacing w:before="0" w:after="57"/>
      <w:ind w:hanging="0" w:left="1984" w:right="0"/>
    </w:pPr>
    <w:rPr/>
  </w:style>
  <w:style w:type="paragraph" w:styleId="TOC9">
    <w:name w:val="TOC 9"/>
    <w:basedOn w:val="Normal"/>
    <w:pPr>
      <w:spacing w:before="0" w:after="57"/>
      <w:ind w:hanging="0" w:left="2268" w:right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qFormat/>
    <w:pPr>
      <w:widowControl/>
      <w:suppressAutoHyphens w:val="true"/>
      <w:overflowPunct w:val="false"/>
      <w:bidi w:val="0"/>
      <w:spacing w:lineRule="auto" w:line="276" w:before="0" w:after="200"/>
      <w:ind w:hanging="0" w:left="0" w:right="0"/>
      <w:jc w:val="left"/>
    </w:pPr>
    <w:rPr>
      <w:rFonts w:ascii="Arial" w:hAnsi="Arial" w:eastAsia="Arial" w:cs="Arial"/>
      <w:color w:val="000000"/>
      <w:spacing w:val="0"/>
      <w:kern w:val="0"/>
      <w:sz w:val="22"/>
      <w:szCs w:val="22"/>
      <w:shd w:fill="FFFFFF" w:val="clear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Arial" w:hAnsi="Arial" w:eastAsia="Arial" w:cs="Arial"/>
      <w:color w:val="000000"/>
      <w:spacing w:val="0"/>
      <w:kern w:val="0"/>
      <w:sz w:val="22"/>
      <w:szCs w:val="22"/>
      <w:shd w:fill="FFFFFF" w:val="clear"/>
      <w:lang w:val="en-US" w:eastAsia="en-US" w:bidi="ar-SA"/>
    </w:rPr>
  </w:style>
  <w:style w:type="paragraph" w:styleId="Quote">
    <w:name w:val="Quote"/>
    <w:basedOn w:val="Normal"/>
    <w:qFormat/>
    <w:pPr>
      <w:ind w:hanging="0" w:left="4536" w:right="0"/>
      <w:jc w:val="both"/>
    </w:pPr>
    <w:rPr>
      <w:i/>
      <w:iCs/>
      <w:color w:val="373737"/>
      <w:sz w:val="18"/>
      <w:szCs w:val="18"/>
    </w:rPr>
  </w:style>
  <w:style w:type="paragraph" w:styleId="Subtitle">
    <w:name w:val="Subtitle"/>
    <w:basedOn w:val="Normal"/>
    <w:qFormat/>
    <w:pPr>
      <w:spacing w:lineRule="auto" w:line="240"/>
      <w:ind w:hanging="0" w:left="0" w:right="0"/>
      <w:outlineLvl w:val="0"/>
    </w:pPr>
    <w:rPr>
      <w:rFonts w:ascii="Arial" w:hAnsi="Arial" w:eastAsia="Arial" w:cs="Arial"/>
      <w:i/>
      <w:iCs/>
      <w:color w:val="444444"/>
      <w:sz w:val="52"/>
      <w:szCs w:val="52"/>
    </w:rPr>
  </w:style>
  <w:style w:type="paragraph" w:styleId="IntenseQuote">
    <w:name w:val="Intense Quote"/>
    <w:basedOn w:val="Normal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fill="EEEEEE"/>
      <w:ind w:hanging="0"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Title">
    <w:name w:val="Title"/>
    <w:basedOn w:val="Normal"/>
    <w:qFormat/>
    <w:pPr>
      <w:pBdr>
        <w:bottom w:val="single" w:sz="24" w:space="0" w:color="000000"/>
      </w:pBdr>
      <w:spacing w:lineRule="auto" w:line="240" w:before="300" w:after="80"/>
      <w:ind w:hanging="0" w:left="0" w:right="0"/>
      <w:contextualSpacing/>
      <w:outlineLvl w:val="0"/>
    </w:pPr>
    <w:rPr>
      <w:rFonts w:ascii="Arial" w:hAnsi="Arial" w:eastAsia="Arial" w:cs="Arial"/>
      <w:b/>
      <w:bCs/>
      <w:color w:val="000000"/>
      <w:sz w:val="72"/>
      <w:szCs w:val="72"/>
    </w:rPr>
  </w:style>
  <w:style w:type="paragraph" w:styleId="ListParagraph">
    <w:name w:val="List Paragraph"/>
    <w:basedOn w:val="Normal"/>
    <w:qFormat/>
    <w:pPr>
      <w:spacing w:before="0" w:after="200"/>
      <w:ind w:hanging="0" w:left="720" w:right="0"/>
      <w:contextualSpacing/>
    </w:pPr>
    <w:rPr/>
  </w:style>
  <w:style w:type="paragraph" w:styleId="PlainText">
    <w:name w:val="Plain Text"/>
    <w:basedOn w:val="Normal"/>
    <w:qFormat/>
    <w:pPr/>
    <w:rPr>
      <w:rFonts w:ascii="Courier New" w:hAnsi="Courier New" w:cs="Courier New"/>
      <w:szCs w:val="20"/>
    </w:rPr>
  </w:style>
  <w:style w:type="paragraph" w:styleId="Overviewbullets">
    <w:name w:val="Overview bullets"/>
    <w:basedOn w:val="PlainText"/>
    <w:qFormat/>
    <w:pPr>
      <w:spacing w:before="180" w:after="180"/>
      <w:jc w:val="both"/>
    </w:pPr>
    <w:rPr>
      <w:rFonts w:ascii="Verdana" w:hAnsi="Verdana"/>
      <w:bCs/>
      <w:sz w:val="19"/>
      <w:szCs w:val="19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2"/>
      <w:lang w:val="en-US" w:eastAsia="en-US" w:bidi="ar-SA"/>
    </w:rPr>
  </w:style>
  <w:style w:type="numbering" w:styleId="NoList">
    <w:name w:val="No List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ustafa.sheikhj@gmail.com" TargetMode="External"/><Relationship Id="rId3" Type="http://schemas.openxmlformats.org/officeDocument/2006/relationships/hyperlink" Target="http://www.linkedin.com/in/mustafajsheikh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1388</TotalTime>
  <Application>LibreOffice/24.2.7.2$Linux_X86_64 LibreOffice_project/420$Build-2</Application>
  <AppVersion>15.0000</AppVersion>
  <Pages>2</Pages>
  <Words>963</Words>
  <Characters>5939</Characters>
  <CharactersWithSpaces>7183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2025-10-19T21:58:38Z</dcterms:modified>
  <cp:revision>322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