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color w:val="auto"/>
        </w:rPr>
      </w:pPr>
      <w:r>
        <w:rPr>
          <w:rFonts w:eastAsia="MS Reference Sans Serif" w:cs="MS Reference Sans Serif" w:ascii="Calibri" w:hAnsi="Calibri"/>
          <w:b/>
          <w:color w:val="auto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Canadian Citizen | Phone: 313-782-1205| Email: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auto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color w:val="auto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auto"/>
          <w:sz w:val="24"/>
        </w:rPr>
      </w:pPr>
      <w:r>
        <w:rPr>
          <w:rFonts w:eastAsia="MS Reference Sans Serif" w:cs="MS Reference Sans Serif" w:ascii="Calibri" w:hAnsi="Calibri"/>
          <w:color w:val="auto"/>
          <w:sz w:val="24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Languages:</w:t>
      </w:r>
      <w:r>
        <w:rPr>
          <w:rFonts w:ascii="Calibri" w:hAnsi="Calibri"/>
          <w:color w:val="auto"/>
          <w:sz w:val="22"/>
          <w:szCs w:val="22"/>
        </w:rPr>
        <w:t xml:space="preserve"> Python, C/C++,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>MATLAB, Julia, UML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Tools: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dSPACE AutomationDesk, dSPACE ControlDesk, Simulink,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ASTC Vlab, Jira, Synopsys Virtualizer, Git, SVN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Milford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  <w:tab/>
        <w:tab/>
        <w:tab/>
        <w:tab/>
        <w:t xml:space="preserve">       </w:t>
      </w:r>
      <w:r>
        <w:rPr>
          <w:color w:val="auto"/>
        </w:rPr>
        <w:tab/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</w:t>
      </w:r>
      <w:r>
        <w:rPr>
          <w:rFonts w:ascii="Calibri" w:hAnsi="Calibri"/>
          <w:color w:val="auto" w:themeShade="ff" w:themeTint="ff"/>
          <w:sz w:val="22"/>
          <w:szCs w:val="22"/>
        </w:rPr>
        <w:t xml:space="preserve">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Connectivity Module development enabling exploratory early designs.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Led team of 12 engineers to deliver integrated virtual subsystems packages in predictable increments as part of in-house scaled agile strategy increasing transparency and resource allocation.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tool-chain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Mar 2021 – Nov 2022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normal"/>
        <w:ind w:left="0" w:righ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                  Sep 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  <w:tab/>
      </w:r>
      <w:r>
        <w:rPr>
          <w:rFonts w:ascii="Calibri" w:hAnsi="Calibri"/>
          <w:color w:val="auto"/>
          <w:sz w:val="22"/>
          <w:szCs w:val="22"/>
        </w:rPr>
        <w:t>Feb 2020 – Aug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and tested a LQR based Lateral Controller in MATLAB/Simulink.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Connected Mobility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>
          <w:color w:val="auto"/>
        </w:rPr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>
          <w:color w:val="auto"/>
        </w:rPr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Jan </w:t>
      </w:r>
      <w:r>
        <w:rPr>
          <w:rFonts w:ascii="Calibri" w:hAnsi="Calibri"/>
          <w:color w:val="auto"/>
          <w:sz w:val="22"/>
          <w:szCs w:val="22"/>
        </w:rPr>
        <w:t>2019 – Feb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Designed and documented manufacturing test solutions using UML methods and engaged in peer-review to verify functionality ensuring first-time quality of solutions.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Apr 2013 -  Nov 2018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Streamlined exploratory testing with standardized layouts in dSPACE ControlDesk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u w:val="none"/>
        </w:rPr>
        <w:t xml:space="preserve"> using Python API, cutting setup time by over 70% on commonly used workstations.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left="720" w:right="0" w:hanging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Jun 2012 – Apr 2013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Led HIL Testing and Automation activities for HIL subsystems by integrating and extending AutomationDesk solutions.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simultaneous vehicle platforms, involving 100s of components.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ind w:left="72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</w:r>
      <w:r>
        <w:rPr>
          <w:color w:val="auto"/>
        </w:rPr>
        <w:tab/>
        <w:tab/>
        <w:tab/>
        <w:tab/>
        <w:tab/>
        <w:tab/>
        <w:tab/>
        <w:tab/>
        <w:tab/>
        <w:tab/>
        <w:tab/>
        <w:t xml:space="preserve">     </w:t>
      </w:r>
      <w:r>
        <w:rPr>
          <w:rFonts w:ascii="Calibri" w:hAnsi="Calibri"/>
          <w:color w:val="auto"/>
          <w:sz w:val="22"/>
          <w:szCs w:val="22"/>
        </w:rPr>
        <w:t>2011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</w:r>
      <w:r>
        <w:rPr>
          <w:color w:val="auto"/>
        </w:rPr>
        <w:tab/>
        <w:tab/>
        <w:tab/>
        <w:tab/>
        <w:tab/>
        <w:tab/>
        <w:tab/>
        <w:tab/>
        <w:tab/>
        <w:t xml:space="preserve">     </w:t>
      </w:r>
      <w:r>
        <w:rPr>
          <w:rFonts w:ascii="Calibri" w:hAnsi="Calibri"/>
          <w:color w:val="auto"/>
          <w:sz w:val="22"/>
          <w:szCs w:val="22"/>
        </w:rPr>
        <w:t>2009</w:t>
      </w:r>
    </w:p>
    <w:sectPr>
      <w:headerReference w:type="default" r:id="rId4"/>
      <w:type w:val="nextPage"/>
      <w:pgSz w:w="12240" w:h="15840"/>
      <w:pgMar w:left="576" w:right="576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884</Words>
  <Characters>5487</Characters>
  <CharactersWithSpaces>6579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2024-09-04T16:22:28Z</dcterms:modified>
  <cp:revision>285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