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SW Detail Design Specification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For IPCS Driver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APPROVER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Editor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Change description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Initial version for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review，基于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源码、reference.md、ipcs-architecture.pdf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aspice.pdf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 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重构为第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1–6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§2.4–2.6、Linux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Refinement、第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章与第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完善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部署变体函数设计、关键场景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SVG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§5.7/§6.7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跨单元场景改为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UML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源码补强第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2、3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章；明确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精简第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章为组件—单元映射；重写第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拆分第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章三层架构与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适配；勘误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章改为架构符合性与软件单元划分；增加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SW-Unit-ID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与组件映射；插图全部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SVG；对照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>INTRODUCTION简介</w:t>
      </w:r>
    </w:p>
    <w:p>
      <w:pPr>
        <w:pStyle w:val="Compact"/>
        <w:numPr>
          <w:ilvl w:val="1"/>
          <w:numId w:val="112"/>
        </w:numPr>
      </w:pPr>
      <w:r>
        <w:t>Confidentiality 保密性</w:t>
      </w:r>
    </w:p>
    <w:p>
      <w:pPr>
        <w:pStyle w:val="Compact"/>
        <w:numPr>
          <w:ilvl w:val="1"/>
          <w:numId w:val="112"/>
        </w:numPr>
      </w:pPr>
      <w:r>
        <w:t>Purpose of the document文档目的</w:t>
      </w:r>
    </w:p>
    <w:p>
      <w:pPr>
        <w:pStyle w:val="Compact"/>
        <w:numPr>
          <w:ilvl w:val="1"/>
          <w:numId w:val="112"/>
        </w:numPr>
      </w:pPr>
      <w:r>
        <w:t>Scope范围</w:t>
      </w:r>
    </w:p>
    <w:p>
      <w:pPr>
        <w:pStyle w:val="Compact"/>
        <w:numPr>
          <w:ilvl w:val="1"/>
          <w:numId w:val="112"/>
        </w:numPr>
      </w:pPr>
      <w:r>
        <w:t>References 参考文件</w:t>
      </w:r>
    </w:p>
    <w:p>
      <w:pPr>
        <w:pStyle w:val="Compact"/>
        <w:numPr>
          <w:ilvl w:val="1"/>
          <w:numId w:val="112"/>
        </w:numPr>
      </w:pPr>
      <w:r>
        <w:t>Abbreviations缩略语</w:t>
      </w:r>
    </w:p>
    <w:p>
      <w:pPr>
        <w:pStyle w:val="Compact"/>
        <w:numPr>
          <w:ilvl w:val="0"/>
          <w:numId w:val="111"/>
        </w:numPr>
      </w:pPr>
      <w:r>
        <w:t>软件单元划分 Software Unit Identification</w:t>
      </w:r>
    </w:p>
    <w:p>
      <w:pPr>
        <w:pStyle w:val="Compact"/>
        <w:numPr>
          <w:ilvl w:val="1"/>
          <w:numId w:val="113"/>
        </w:numPr>
      </w:pPr>
      <w:r>
        <w:t>软件单元清单</w:t>
      </w:r>
    </w:p>
    <w:p>
      <w:pPr>
        <w:pStyle w:val="Compact"/>
        <w:numPr>
          <w:ilvl w:val="1"/>
          <w:numId w:val="113"/>
        </w:numPr>
      </w:pPr>
      <w:r>
        <w:t>架构组件与软件单元映射</w:t>
      </w:r>
    </w:p>
    <w:p>
      <w:pPr>
        <w:pStyle w:val="Compact"/>
        <w:numPr>
          <w:ilvl w:val="0"/>
          <w:numId w:val="111"/>
        </w:numPr>
      </w:pPr>
      <w:r>
        <w:t>分层架构与部署变体设计</w:t>
      </w:r>
    </w:p>
    <w:p>
      <w:pPr>
        <w:pStyle w:val="Compact"/>
        <w:numPr>
          <w:ilvl w:val="1"/>
          <w:numId w:val="114"/>
        </w:numPr>
      </w:pPr>
      <w:r>
        <w:t>三层架构与接口契约</w:t>
      </w:r>
    </w:p>
    <w:p>
      <w:pPr>
        <w:pStyle w:val="Compact"/>
        <w:numPr>
          <w:ilvl w:val="1"/>
          <w:numId w:val="114"/>
        </w:numPr>
      </w:pPr>
      <w:r>
        <w:t>RTOS 部署变体</w:t>
      </w:r>
    </w:p>
    <w:p>
      <w:pPr>
        <w:pStyle w:val="Compact"/>
        <w:numPr>
          <w:ilvl w:val="1"/>
          <w:numId w:val="114"/>
        </w:numPr>
      </w:pPr>
      <w:r>
        <w:t>Linux 部署变体</w:t>
      </w:r>
    </w:p>
    <w:p>
      <w:pPr>
        <w:pStyle w:val="Compact"/>
        <w:numPr>
          <w:ilvl w:val="1"/>
          <w:numId w:val="114"/>
        </w:numPr>
      </w:pPr>
      <w:r>
        <w:t>UIO 实现</w:t>
      </w:r>
    </w:p>
    <w:p>
      <w:pPr>
        <w:pStyle w:val="Compact"/>
        <w:numPr>
          <w:ilvl w:val="1"/>
          <w:numId w:val="114"/>
        </w:numPr>
      </w:pPr>
      <w:r>
        <w:t>CDEV 实现</w:t>
      </w:r>
    </w:p>
    <w:p>
      <w:pPr>
        <w:pStyle w:val="Compact"/>
        <w:numPr>
          <w:ilvl w:val="1"/>
          <w:numId w:val="114"/>
        </w:numPr>
      </w:pPr>
      <w:r>
        <w:t>全内核实现</w:t>
      </w:r>
    </w:p>
    <w:p>
      <w:pPr>
        <w:pStyle w:val="Compact"/>
        <w:numPr>
          <w:ilvl w:val="1"/>
          <w:numId w:val="114"/>
        </w:numPr>
      </w:pPr>
      <w:r>
        <w:t>OSAL/HAL 实现位置对照</w:t>
      </w:r>
    </w:p>
    <w:p>
      <w:pPr>
        <w:pStyle w:val="Compact"/>
        <w:numPr>
          <w:ilvl w:val="0"/>
          <w:numId w:val="111"/>
        </w:numPr>
      </w:pPr>
      <w:r>
        <w:t>公共详细设计（跨部署变体共享）</w:t>
      </w:r>
    </w:p>
    <w:p>
      <w:pPr>
        <w:pStyle w:val="Compact"/>
        <w:numPr>
          <w:ilvl w:val="1"/>
          <w:numId w:val="115"/>
        </w:numPr>
      </w:pPr>
      <w:r>
        <w:t>Definition定义</w:t>
      </w:r>
    </w:p>
    <w:p>
      <w:pPr>
        <w:pStyle w:val="Compact"/>
        <w:numPr>
          <w:ilvl w:val="1"/>
          <w:numId w:val="115"/>
        </w:numPr>
      </w:pPr>
      <w:r>
        <w:t>Files</w:t>
      </w:r>
    </w:p>
    <w:p>
      <w:pPr>
        <w:pStyle w:val="Compact"/>
        <w:numPr>
          <w:ilvl w:val="1"/>
          <w:numId w:val="115"/>
        </w:numPr>
      </w:pPr>
      <w:r>
        <w:t>External Interfaces外部接口</w:t>
      </w:r>
    </w:p>
    <w:p>
      <w:pPr>
        <w:pStyle w:val="Compact"/>
        <w:numPr>
          <w:ilvl w:val="1"/>
          <w:numId w:val="115"/>
        </w:numPr>
      </w:pPr>
      <w:r>
        <w:t>Internal Functions 内部函数</w:t>
      </w:r>
    </w:p>
    <w:p>
      <w:pPr>
        <w:pStyle w:val="Compact"/>
        <w:numPr>
          <w:ilvl w:val="1"/>
          <w:numId w:val="115"/>
        </w:numPr>
      </w:pPr>
      <w:r>
        <w:t>Global variants 全局变量</w:t>
      </w:r>
    </w:p>
    <w:p>
      <w:pPr>
        <w:pStyle w:val="Compact"/>
        <w:numPr>
          <w:ilvl w:val="1"/>
          <w:numId w:val="115"/>
        </w:numPr>
      </w:pPr>
      <w:r>
        <w:t>Data Structure 类型定义</w:t>
      </w:r>
    </w:p>
    <w:p>
      <w:pPr>
        <w:pStyle w:val="Compact"/>
        <w:numPr>
          <w:ilvl w:val="1"/>
          <w:numId w:val="115"/>
        </w:numPr>
      </w:pPr>
      <w:r>
        <w:t>Dynamic Detailed Design 动态详细设计</w:t>
      </w:r>
    </w:p>
    <w:p>
      <w:pPr>
        <w:pStyle w:val="Compact"/>
        <w:numPr>
          <w:ilvl w:val="0"/>
          <w:numId w:val="111"/>
        </w:numPr>
      </w:pPr>
      <w:r>
        <w:t>RTOS 部署变体详细设计</w:t>
      </w:r>
    </w:p>
    <w:p>
      <w:pPr>
        <w:pStyle w:val="Compact"/>
        <w:numPr>
          <w:ilvl w:val="1"/>
          <w:numId w:val="116"/>
        </w:numPr>
      </w:pPr>
      <w:r>
        <w:t>总述</w:t>
      </w:r>
    </w:p>
    <w:p>
      <w:pPr>
        <w:pStyle w:val="Compact"/>
        <w:numPr>
          <w:ilvl w:val="1"/>
          <w:numId w:val="116"/>
        </w:numPr>
      </w:pPr>
      <w:r>
        <w:t>Files 与依赖</w:t>
      </w:r>
    </w:p>
    <w:p>
      <w:pPr>
        <w:pStyle w:val="Compact"/>
        <w:numPr>
          <w:ilvl w:val="1"/>
          <w:numId w:val="116"/>
        </w:numPr>
      </w:pPr>
      <w:r>
        <w:t>AUTOSAR OS 实现</w:t>
      </w:r>
    </w:p>
    <w:p>
      <w:pPr>
        <w:pStyle w:val="Compact"/>
        <w:numPr>
          <w:ilvl w:val="1"/>
          <w:numId w:val="116"/>
        </w:numPr>
      </w:pPr>
      <w:r>
        <w:t>FreeRTOS 实现</w:t>
      </w:r>
    </w:p>
    <w:p>
      <w:pPr>
        <w:pStyle w:val="Compact"/>
        <w:numPr>
          <w:ilvl w:val="1"/>
          <w:numId w:val="116"/>
        </w:numPr>
      </w:pPr>
      <w:r>
        <w:t>ThreadX 实现</w:t>
      </w:r>
    </w:p>
    <w:p>
      <w:pPr>
        <w:pStyle w:val="Compact"/>
        <w:numPr>
          <w:ilvl w:val="1"/>
          <w:numId w:val="116"/>
        </w:numPr>
      </w:pPr>
      <w:r>
        <w:t>HAL 单元设计（MCU 共用）</w:t>
      </w:r>
    </w:p>
    <w:p>
      <w:pPr>
        <w:pStyle w:val="Compact"/>
        <w:numPr>
          <w:ilvl w:val="1"/>
          <w:numId w:val="116"/>
        </w:numPr>
      </w:pPr>
      <w:r>
        <w:t>RTOS 动态详细设计</w:t>
      </w:r>
    </w:p>
    <w:p>
      <w:pPr>
        <w:pStyle w:val="Compact"/>
        <w:numPr>
          <w:ilvl w:val="0"/>
          <w:numId w:val="111"/>
        </w:numPr>
      </w:pPr>
      <w:r>
        <w:t>Linux 部署变体详细设计</w:t>
      </w:r>
    </w:p>
    <w:p>
      <w:pPr>
        <w:pStyle w:val="Compact"/>
        <w:numPr>
          <w:ilvl w:val="1"/>
          <w:numId w:val="117"/>
        </w:numPr>
      </w:pPr>
      <w:r>
        <w:t>总述</w:t>
      </w:r>
    </w:p>
    <w:p>
      <w:pPr>
        <w:pStyle w:val="Compact"/>
        <w:numPr>
          <w:ilvl w:val="1"/>
          <w:numId w:val="117"/>
        </w:numPr>
      </w:pPr>
      <w:r>
        <w:t>源码与构建结构</w:t>
      </w:r>
    </w:p>
    <w:p>
      <w:pPr>
        <w:pStyle w:val="Compact"/>
        <w:numPr>
          <w:ilvl w:val="1"/>
          <w:numId w:val="117"/>
        </w:numPr>
      </w:pPr>
      <w:r>
        <w:t>全内核实现函数设计</w:t>
      </w:r>
    </w:p>
    <w:p>
      <w:pPr>
        <w:pStyle w:val="Compact"/>
        <w:numPr>
          <w:ilvl w:val="1"/>
          <w:numId w:val="117"/>
        </w:numPr>
      </w:pPr>
      <w:r>
        <w:t>UIO 实现函数设计</w:t>
      </w:r>
    </w:p>
    <w:p>
      <w:pPr>
        <w:pStyle w:val="Compact"/>
        <w:numPr>
          <w:ilvl w:val="1"/>
          <w:numId w:val="117"/>
        </w:numPr>
      </w:pPr>
      <w:r>
        <w:t>CDEV 实现函数设计</w:t>
      </w:r>
    </w:p>
    <w:p>
      <w:pPr>
        <w:pStyle w:val="Compact"/>
        <w:numPr>
          <w:ilvl w:val="1"/>
          <w:numId w:val="117"/>
        </w:numPr>
      </w:pPr>
      <w:r>
        <w:t>Linux HAL 函数设计</w:t>
      </w:r>
    </w:p>
    <w:p>
      <w:pPr>
        <w:pStyle w:val="Compact"/>
        <w:numPr>
          <w:ilvl w:val="1"/>
          <w:numId w:val="117"/>
        </w:numPr>
      </w:pPr>
      <w:r>
        <w:t>Linux 关键场景流程</w:t>
      </w:r>
    </w:p>
    <w:p>
      <w:pPr>
        <w:pStyle w:val="Compact"/>
        <w:numPr>
          <w:ilvl w:val="1"/>
          <w:numId w:val="117"/>
        </w:numPr>
      </w:pPr>
      <w:r>
        <w:t>Linux 全局变量与私有类型</w:t>
      </w:r>
    </w:p>
    <w:p>
      <w:pPr>
        <w:pStyle w:val="Compact"/>
        <w:numPr>
          <w:ilvl w:val="0"/>
          <w:numId w:val="111"/>
        </w:numPr>
      </w:pPr>
      <w:r>
        <w:t>Traceability and Consistency Evidence 追溯与一致性证据</w:t>
      </w:r>
    </w:p>
    <w:p>
      <w:pPr>
        <w:pStyle w:val="Compact"/>
        <w:numPr>
          <w:ilvl w:val="1"/>
          <w:numId w:val="118"/>
        </w:numPr>
      </w:pPr>
      <w:r>
        <w:t>SWE.3 覆盖说明</w:t>
      </w:r>
    </w:p>
    <w:p>
      <w:pPr>
        <w:pStyle w:val="Compact"/>
        <w:numPr>
          <w:ilvl w:val="1"/>
          <w:numId w:val="118"/>
        </w:numPr>
      </w:pPr>
      <w:r>
        <w:t>架构—设计—源码追溯矩阵</w:t>
      </w:r>
    </w:p>
    <w:p>
      <w:pPr>
        <w:pStyle w:val="Compact"/>
        <w:numPr>
          <w:ilvl w:val="1"/>
          <w:numId w:val="118"/>
        </w:numPr>
      </w:pPr>
      <w:r>
        <w:t>源码核对结果</w:t>
      </w:r>
    </w:p>
    <w:p>
      <w:pPr>
        <w:pStyle w:val="Compact"/>
        <w:numPr>
          <w:ilvl w:val="1"/>
          <w:numId w:val="118"/>
        </w:numPr>
      </w:pPr>
      <w:r>
        <w:t>接口判定规则</w:t>
      </w:r>
    </w:p>
    <w:bookmarkEnd w:id="1"/>
    <w:bookmarkStart w:id="3" w:name="introduction简介"/>
    <w:p>
      <w:pPr>
        <w:pStyle w:val="11"/>
      </w:pPr>
      <w:r>
        <w:t>INTRODUCTION简介</w:t>
      </w:r>
    </w:p>
    <w:bookmarkStart w:id="4" w:name="confidentiality-保密性"/>
    <w:p>
      <w:pPr>
        <w:pStyle w:val="21"/>
      </w:pPr>
      <w:r>
        <w:t>Confidentiality 保密性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任何披露必须与负责的流程经理协调。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本文件过程说明仅限直接参与项目的人员查看。转让给其他方，尤其是</w:t>
      </w:r>
      <w:r>
        <w:rPr>
          <w:rFonts w:ascii="Microsoft YaHei" w:hAnsi="Microsoft YaHei" w:eastAsia="微软雅黑"/>
          <w:b w:val="0"/>
          <w:sz w:val="22"/>
        </w:rPr>
        <w:t xml:space="preserve"> Star Gather </w:t>
      </w:r>
      <w:r>
        <w:rPr>
          <w:rFonts w:hint="eastAsia" w:ascii="Microsoft YaHei" w:hAnsi="Microsoft YaHei" w:eastAsia="微软雅黑"/>
          <w:b w:val="0"/>
          <w:sz w:val="22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>Purpose of the document文档目的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本文档按照</w:t>
      </w:r>
      <w:r>
        <w:rPr>
          <w:rFonts w:ascii="Microsoft YaHei" w:hAnsi="Microsoft YaHei" w:eastAsia="微软雅黑"/>
          <w:b w:val="0"/>
          <w:sz w:val="22"/>
        </w:rPr>
        <w:t xml:space="preserve"> SWE.3 Software Detailed Design and Unit Construction </w:t>
      </w:r>
      <w:r>
        <w:rPr>
          <w:rFonts w:hint="eastAsia" w:ascii="Microsoft YaHei" w:hAnsi="Microsoft YaHei" w:eastAsia="微软雅黑"/>
          <w:b w:val="0"/>
          <w:sz w:val="22"/>
        </w:rPr>
        <w:t xml:space="preserve">的要求，为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部署变体）建立软件详细设计。文档内容描述软件单元的静态结构、接口、数据结构、关键动态行为，并与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>Scope范围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本文档适用于</w:t>
      </w:r>
      <w:r>
        <w:rPr>
          <w:rFonts w:ascii="Microsoft YaHei" w:hAnsi="Microsoft YaHei" w:eastAsia="微软雅黑"/>
          <w:b w:val="0"/>
          <w:sz w:val="22"/>
        </w:rPr>
        <w:t xml:space="preserve"> ipcs/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目录下的</w:t>
      </w:r>
      <w:r>
        <w:rPr>
          <w:rFonts w:ascii="Microsoft YaHei" w:hAnsi="Microsoft YaHei" w:eastAsia="微软雅黑"/>
          <w:b w:val="0"/>
          <w:sz w:val="22"/>
        </w:rPr>
        <w:t xml:space="preserve"> IPC Shared Memory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逻辑架构以</w:t>
      </w:r>
      <w:r>
        <w:rPr>
          <w:rFonts w:ascii="Microsoft YaHei" w:hAnsi="Microsoft YaHei" w:eastAsia="微软雅黑"/>
          <w:b w:val="0"/>
          <w:sz w:val="22"/>
        </w:rPr>
        <w:t xml:space="preserve"> ipcs-architecture.pdf </w:t>
      </w:r>
      <w:r>
        <w:rPr>
          <w:rFonts w:hint="eastAsia" w:ascii="Microsoft YaHei" w:hAnsi="Microsoft YaHei" w:eastAsia="微软雅黑"/>
          <w:b w:val="0"/>
          <w:sz w:val="22"/>
        </w:rPr>
        <w:t xml:space="preserve">为准；三层架构与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>References 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 ID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Document Name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Author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VDA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Driver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软件架构设计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reference.md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IPCF Shared Memory Driver for Real-Time Operating Systems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 4.0.1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Abbreviation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Meaning/Explanation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SPSC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Userspace I/O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Deployment Variant |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/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Implementation |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实现（如</w:t>
      </w:r>
      <w:r>
        <w:rPr>
          <w:rFonts w:ascii="Microsoft YaHei" w:hAnsi="Microsoft YaHei" w:eastAsia="微软雅黑"/>
          <w:b w:val="0"/>
          <w:sz w:val="22"/>
        </w:rPr>
        <w:t xml:space="preserve">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实现、全内核实现）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User-Side Proxy |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用户侧代理（Linux</w:t>
      </w:r>
      <w:r>
        <w:rPr>
          <w:rFonts w:ascii="Microsoft YaHei" w:hAnsi="Microsoft YaHei" w:eastAsia="微软雅黑"/>
          <w:b w:val="0"/>
          <w:sz w:val="22"/>
        </w:rPr>
        <w:t xml:space="preserve"> UIO/CDEV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用户库：满足</w:t>
      </w:r>
      <w:r>
        <w:rPr>
          <w:rFonts w:ascii="Microsoft YaHei" w:hAnsi="Microsoft YaHei" w:eastAsia="微软雅黑"/>
          <w:b w:val="0"/>
          <w:sz w:val="22"/>
        </w:rPr>
        <w:t xml:space="preserve"> P4/P5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契约，对</w:t>
      </w:r>
      <w:r>
        <w:rPr>
          <w:rFonts w:ascii="Microsoft YaHei" w:hAnsi="Microsoft YaHei" w:eastAsia="微软雅黑"/>
          <w:b w:val="0"/>
          <w:sz w:val="22"/>
        </w:rPr>
        <w:t xml:space="preserve"> OS/HW </w:t>
      </w:r>
      <w:r>
        <w:rPr>
          <w:rFonts w:hint="eastAsia" w:ascii="Microsoft YaHei" w:hAnsi="Microsoft YaHei" w:eastAsia="微软雅黑"/>
          <w:b w:val="0"/>
          <w:sz w:val="22"/>
        </w:rPr>
        <w:t xml:space="preserve">操作为转发实现）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Refinement | </w:t>
      </w:r>
      <w:r>
        <w:rPr>
          <w:rFonts w:hint="eastAsia" w:ascii="Microsoft YaHei" w:hAnsi="Microsoft YaHei" w:eastAsia="微软雅黑"/>
          <w:b w:val="0"/>
          <w:sz w:val="22"/>
        </w:rPr>
        <w:t xml:space="preserve">架构细化：SDD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对逻辑组件的实现分解，不新增架构</w:t>
      </w:r>
      <w:r>
        <w:rPr>
          <w:rFonts w:ascii="Microsoft YaHei" w:hAnsi="Microsoft YaHei" w:eastAsia="微软雅黑"/>
          <w:b w:val="0"/>
          <w:sz w:val="22"/>
        </w:rPr>
        <w:t xml:space="preserve"> ID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In-Kernel |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CDEV | Character Device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>软件单元划分 Software Unit Identification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本章只定义软件单元及其与软件架构组件的映射关系。架构基线见参考文献</w:t>
      </w:r>
      <w:r>
        <w:rPr>
          <w:rFonts w:ascii="Microsoft YaHei" w:hAnsi="Microsoft YaHei" w:eastAsia="微软雅黑"/>
          <w:b w:val="0"/>
          <w:sz w:val="22"/>
        </w:rPr>
        <w:t xml:space="preserve"> [2]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hint="eastAsia" w:ascii="Microsoft YaHei" w:hAnsi="Microsoft YaHei" w:eastAsia="微软雅黑"/>
          <w:b w:val="0"/>
          <w:sz w:val="22"/>
        </w:rPr>
        <w:t xml:space="preserve">；分层与部署变体设计见第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章；函数级详细设计见第</w:t>
      </w:r>
      <w:r>
        <w:rPr>
          <w:rFonts w:ascii="Microsoft YaHei" w:hAnsi="Microsoft YaHei" w:eastAsia="微软雅黑"/>
          <w:b w:val="0"/>
          <w:sz w:val="22"/>
        </w:rPr>
        <w:t xml:space="preserve"> 4–6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Start w:id="10" w:name="软件单元清单"/>
    <w:p>
      <w:pPr>
        <w:pStyle w:val="21"/>
      </w:pPr>
      <w:r>
        <w:t>软件单元清单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公共类型、配置结构、BD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SWU_IPCS_CORE_TYPES、工程配置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实现、Linux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HAL、Linux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章及以下函数说明表中的「软件单元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ID」引用本章；「对应软件架构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中的架构组件</w:t>
      </w:r>
      <w:r>
        <w:rPr>
          <w:rFonts w:ascii="Microsoft YaHei" w:hAnsi="Microsoft YaHei" w:eastAsia="微软雅黑"/>
          <w:b w:val="0"/>
          <w:sz w:val="22"/>
        </w:rP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>分层架构与部署变体设计</w:t>
      </w:r>
    </w:p>
    <w:bookmarkStart w:id="13" w:name="shm-osal-hal-三层接口契约"/>
    <w:p>
      <w:pPr>
        <w:pStyle w:val="21"/>
      </w:pPr>
      <w:r>
        <w:t>SHM / OSAL / HAL 三层接口契约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三层结构。SHM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ipcs/ipcs_cores</w:t>
      </w:r>
      <w:r>
        <w:rPr>
          <w:rFonts w:hint="eastAsia" w:ascii="Microsoft YaHei" w:hAnsi="Microsoft YaHei" w:eastAsia="微软雅黑"/>
          <w:b w:val="0"/>
          <w:sz w:val="22"/>
        </w:rPr>
        <w:t xml:space="preserve">，只通过固定函数原型调用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ipc-shm.h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对上提供应用接口，对下只依赖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ipc-os.h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或同名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MSCM/IRQ、缓存与平台核索引操作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该契约保证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ipcs_cores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可在</w:t>
      </w:r>
      <w:r>
        <w:rPr>
          <w:rFonts w:ascii="Microsoft YaHei" w:hAnsi="Microsoft YaHei" w:eastAsia="微软雅黑"/>
          <w:b w:val="0"/>
          <w:sz w:val="22"/>
        </w:rPr>
        <w:t xml:space="preserve"> RTOS、Linux UIO、Linux 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全内核实现间复用。</w:t>
      </w:r>
    </w:p>
    <w:bookmarkStart w:id="14" w:name="分层与部署实现静态图"/>
    <w:p>
      <w:pPr>
        <w:pStyle w:val="3"/>
      </w:pPr>
      <w:r>
        <w:t>分层与部署实现静态图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下图描述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三层契约，以及</w:t>
      </w:r>
      <w:r>
        <w:rPr>
          <w:rFonts w:ascii="Microsoft YaHei" w:hAnsi="Microsoft YaHei" w:eastAsia="微软雅黑"/>
          <w:b w:val="0"/>
          <w:sz w:val="22"/>
        </w:rPr>
        <w:t xml:space="preserve"> RTOS、Linux UIO/CDEV、Linux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>RTOS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FreeRTOS、ThreadX、AUTOSAR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三种实现。Baremetal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源码存在于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ipcs/mcu/os/baremetal</w:t>
      </w:r>
      <w:r>
        <w:rPr>
          <w:rFonts w:hint="eastAsia" w:ascii="Microsoft YaHei" w:hAnsi="Microsoft YaHei" w:eastAsia="微软雅黑"/>
          <w:b w:val="0"/>
          <w:sz w:val="22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部署变体中，Core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ipcsOs*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时直接进入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实现，不存在用户侧代理或内核</w:t>
      </w:r>
      <w:r>
        <w:rPr>
          <w:rFonts w:ascii="Microsoft YaHei" w:hAnsi="Microsoft YaHei" w:eastAsia="微软雅黑"/>
          <w:b w:val="0"/>
          <w:sz w:val="22"/>
        </w:rPr>
        <w:t xml:space="preserve"> Backend。</w:t>
      </w:r>
    </w:p>
    <w:bookmarkEnd w:id="13"/>
    <w:bookmarkStart w:id="16" w:name="linux-部署变体"/>
    <w:p>
      <w:pPr>
        <w:pStyle w:val="21"/>
      </w:pPr>
      <w:r>
        <w:t>Linux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UIO、CDEV、全内核三种实现。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Drv_Ipcs_Linux_Adapt_Cmp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>UIO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的接口契约；完成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通过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ipcsSendUioCmd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写</w:t>
      </w:r>
      <w:r>
        <w:rPr>
          <w:rFonts w:ascii="Microsoft YaHei" w:hAnsi="Microsoft YaHei" w:eastAsia="微软雅黑"/>
          <w:b w:val="0"/>
          <w:sz w:val="22"/>
        </w:rPr>
        <w:t xml:space="preserve"> UIO fd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转发命令；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是空实现，源码注释说明初始化和释放由内核</w:t>
      </w:r>
      <w:r>
        <w:rPr>
          <w:rFonts w:ascii="Microsoft YaHei" w:hAnsi="Microsoft YaHei" w:eastAsia="微软雅黑"/>
          <w:b w:val="0"/>
          <w:sz w:val="22"/>
        </w:rPr>
        <w:t xml:space="preserve"> UIO </w:t>
      </w:r>
      <w:r>
        <w:rPr>
          <w:rFonts w:hint="eastAsia" w:ascii="Microsoft YaHei" w:hAnsi="Microsoft YaHei" w:eastAsia="微软雅黑"/>
          <w:b w:val="0"/>
          <w:sz w:val="22"/>
        </w:rPr>
        <w:t xml:space="preserve">模块处理。</w:t>
      </w:r>
    </w:p>
    <w:bookmarkEnd w:id="14"/>
    <w:bookmarkStart w:id="18" w:name="cdev-实现"/>
    <w:p>
      <w:pPr>
        <w:pStyle w:val="3"/>
      </w:pPr>
      <w:r>
        <w:t>CDEV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实现由用户库代理、字符设备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的接口契约；通过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/dev/ipc-shm-cdev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queue、ISR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IPC_CDEV_CMD_*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ioctl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>全内核实现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全内核实现不使用用户侧代理。Core、OSAL、HAL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均在内核模块中运行，形态与</w:t>
      </w:r>
      <w:r>
        <w:rPr>
          <w:rFonts w:ascii="Microsoft YaHei" w:hAnsi="Microsoft YaHei" w:eastAsia="微软雅黑"/>
          <w:b w:val="0"/>
          <w:sz w:val="22"/>
        </w:rPr>
        <w:t xml:space="preserve"> 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ipcsHwIrqClear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tasklet </w:t>
      </w:r>
      <w:r>
        <w:rPr>
          <w:rFonts w:hint="eastAsia" w:ascii="Microsoft YaHei" w:hAnsi="Microsoft YaHei" w:eastAsia="微软雅黑"/>
          <w:b w:val="0"/>
          <w:sz w:val="22"/>
        </w:rPr>
        <w:t xml:space="preserve">进行延迟收包处理，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负责映射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>OSAL/HAL 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poll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write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>公共详细设计（跨部署变体共享）</w:t>
      </w:r>
    </w:p>
    <w:bookmarkStart w:id="22" w:name="definition定义"/>
    <w:p>
      <w:pPr>
        <w:pStyle w:val="21"/>
      </w:pPr>
      <w:r>
        <w:t>Definition定义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是面向同一</w:t>
      </w:r>
      <w:r>
        <w:rPr>
          <w:rFonts w:ascii="Microsoft YaHei" w:hAnsi="Microsoft YaHei" w:eastAsia="微软雅黑"/>
          <w:b w:val="0"/>
          <w:sz w:val="22"/>
        </w:rPr>
        <w:t xml:space="preserve"> SoC </w:t>
      </w:r>
      <w:r>
        <w:rPr>
          <w:rFonts w:hint="eastAsia" w:ascii="Microsoft YaHei" w:hAnsi="Microsoft YaHei" w:eastAsia="微软雅黑"/>
          <w:b w:val="0"/>
          <w:sz w:val="22"/>
        </w:rPr>
        <w:t xml:space="preserve">内不同处理核心的</w:t>
      </w:r>
      <w:r>
        <w:rPr>
          <w:rFonts w:ascii="Microsoft YaHei" w:hAnsi="Microsoft YaHei" w:eastAsia="微软雅黑"/>
          <w:b w:val="0"/>
          <w:sz w:val="22"/>
        </w:rPr>
        <w:t xml:space="preserve">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通信驱动。公共部分（ipcs/ipcs_cores）实现</w:t>
      </w:r>
      <w:r>
        <w:rPr>
          <w:rFonts w:ascii="Microsoft YaHei" w:hAnsi="Microsoft YaHei" w:eastAsia="微软雅黑"/>
          <w:b w:val="0"/>
          <w:sz w:val="22"/>
        </w:rPr>
        <w:t xml:space="preserve"> IPCF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协议核心，支持</w:t>
      </w:r>
      <w:r>
        <w:rPr>
          <w:rFonts w:ascii="Microsoft YaHei" w:hAnsi="Microsoft YaHei" w:eastAsia="微软雅黑"/>
          <w:b w:val="0"/>
          <w:sz w:val="22"/>
        </w:rPr>
        <w:t xml:space="preserve"> managed/unmanaged </w:t>
      </w:r>
      <w:r>
        <w:rPr>
          <w:rFonts w:hint="eastAsia" w:ascii="Microsoft YaHei" w:hAnsi="Microsoft YaHei" w:eastAsia="微软雅黑"/>
          <w:b w:val="0"/>
          <w:sz w:val="22"/>
        </w:rPr>
        <w:t xml:space="preserve">channel、中断通知与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polling、多</w:t>
      </w:r>
      <w:r>
        <w:rPr>
          <w:rFonts w:ascii="Microsoft YaHei" w:hAnsi="Microsoft YaHei" w:eastAsia="微软雅黑"/>
          <w:b w:val="0"/>
          <w:sz w:val="22"/>
        </w:rPr>
        <w:t xml:space="preserve"> instance/channel。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本章描述跨部署变体共享的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Core、Queue、配置类型（SHM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层）。分层与部署变体见第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20"/>
    <w:bookmarkStart w:id="23" w:name="files"/>
    <w:p>
      <w:pPr>
        <w:pStyle w:val="21"/>
      </w:pPr>
      <w:r>
        <w:t>Files</w:t>
      </w:r>
    </w:p>
    <w:bookmarkStart w:id="24" w:name="文件列表"/>
    <w:p>
      <w:pPr>
        <w:pStyle w:val="3"/>
      </w:pPr>
      <w:r>
        <w:t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>ipc-queue.c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ipc-queue.h,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>ipc-queue.h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>ipc-shm.c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ipc-queue.h（与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>ipc-shm.h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ipc-types.h,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ipcf_Ip_Cfg.h（与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一致；ipcf_Ip_Cfg.h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>ipc-types.h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Drv_Ipcs_Conf_Cmp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配置数据类型。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条件编译：NO_STDINT_H==0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&lt;stdint.h&gt;、&lt;stddef.h&gt;、&lt;errno.h&gt;；否则由</w:t>
      </w:r>
      <w:r>
        <w:rPr>
          <w:rFonts w:ascii="Microsoft YaHei" w:hAnsi="Microsoft YaHei" w:eastAsia="微软雅黑"/>
          <w:b w:val="0"/>
          <w:sz w:val="22"/>
        </w:rPr>
        <w:t xml:space="preserve"> CPU </w:t>
      </w:r>
      <w:r>
        <w:rPr>
          <w:rFonts w:hint="eastAsia" w:ascii="Microsoft YaHei" w:hAnsi="Microsoft YaHei" w:eastAsia="微软雅黑"/>
          <w:b w:val="0"/>
          <w:sz w:val="22"/>
        </w:rPr>
        <w:t xml:space="preserve">宏定义</w:t>
      </w:r>
      <w:r>
        <w:rPr>
          <w:rFonts w:ascii="Microsoft YaHei" w:hAnsi="Microsoft YaHei" w:eastAsia="微软雅黑"/>
          <w:b w:val="0"/>
          <w:sz w:val="22"/>
        </w:rPr>
        <w:t xml:space="preserve"> uintptr_t </w:t>
      </w:r>
      <w:r>
        <w:rPr>
          <w:rFonts w:hint="eastAsia" w:ascii="Microsoft YaHei" w:hAnsi="Microsoft YaHei" w:eastAsia="微软雅黑"/>
          <w:b w:val="0"/>
          <w:sz w:val="22"/>
        </w:rPr>
        <w:t xml:space="preserve">等；均包含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Mcal.h、ipcf_Ip_Cfg_Defines.h（与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>ipc-util.c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>ipc-util.h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>External Interfaces外部接口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的函数说明表格格式描述外部接口。按照任务要求，只有</w:t>
      </w:r>
      <w:r>
        <w:rPr>
          <w:rFonts w:ascii="Microsoft YaHei" w:hAnsi="Microsoft YaHei" w:eastAsia="微软雅黑"/>
          <w:b w:val="0"/>
          <w:sz w:val="22"/>
        </w:rPr>
        <w:t xml:space="preserve"> ipcs/ipcs/ipcs_cores/ipc-shm.c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中的非静态接口为对外接口。</w:t>
      </w:r>
    </w:p>
    <w:bookmarkStart w:id="33" w:name="ipcsshminit"/>
    <w:p>
      <w:pPr>
        <w:pStyle w:val="3"/>
      </w:pPr>
      <w:r>
        <w:t>ipcsShmInit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>ipcsShmFree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>ipcsShmAcquireBuf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>ipcsShmReleaseBuf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>ipcsShmTx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>ipcsShmUnmanagedAcquire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>ipcsShmUnmanagedTx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>ipcsShmIsRemoteReady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>ipcsShmPollChannels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>Internal Functions 内部函数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43" w:name="ipcsqueuepop"/>
    <w:p>
      <w:pPr>
        <w:pStyle w:val="3"/>
      </w:pPr>
      <w:r>
        <w:t>ipcsQueuePop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>ipcsQueuePush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>ipcsQueueInit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>ipcsQueueCheckIntegrity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>ipcsQueueMemSize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>getChannel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>getManagedChan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>getUnmanagedChan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>ipcsCheckUchanIntegrity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>ipcsCheckMchanIntegrity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>ipcsChannelRx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>ipcsInstanceIsFree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>ipcsShmRx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>ipcsBufPoolInit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>ipcsGetTotalBufPerChan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>managedChannelInit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>unmanagedChannelInit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>ipcsShmInitChannel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>getChanMemmapSize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>ipcsShmInitChannels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>ipcsShmInitInstance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>findPoolForBuf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>ipcsMemcpy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>Global variants 全局变量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本节仅列出</w:t>
      </w:r>
      <w:r>
        <w:rPr>
          <w:rFonts w:ascii="Microsoft YaHei" w:hAnsi="Microsoft YaHei" w:eastAsia="微软雅黑"/>
          <w:b w:val="0"/>
          <w:sz w:val="22"/>
        </w:rPr>
        <w:t xml:space="preserve"> ipcs/ipcs_cores </w:t>
      </w:r>
      <w:r>
        <w:rPr>
          <w:rFonts w:hint="eastAsia" w:ascii="Microsoft YaHei" w:hAnsi="Microsoft YaHei" w:eastAsia="微软雅黑"/>
          <w:b w:val="0"/>
          <w:sz w:val="22"/>
        </w:rPr>
        <w:t xml:space="preserve">内通信核心私有数据。RTOS/Linux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实现侧私有数据见第</w:t>
      </w:r>
      <w:r>
        <w:rPr>
          <w:rFonts w:ascii="Microsoft YaHei" w:hAnsi="Microsoft YaHei" w:eastAsia="微软雅黑"/>
          <w:b w:val="0"/>
          <w:sz w:val="22"/>
        </w:rPr>
        <w:t xml:space="preserve"> 5、6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>Data Structure 类型定义</w:t>
      </w:r>
    </w:p>
    <w:bookmarkStart w:id="68" w:name="struct-ipcs_ring_type"/>
    <w:p>
      <w:pPr>
        <w:pStyle w:val="3"/>
      </w:pPr>
      <w:r>
        <w:t>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>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>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>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>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>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>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>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>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>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>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>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*global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>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>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>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>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>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>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>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>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>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>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>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*shm_cfg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>Dynamic Detailed Design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本节描述与部署变体无关的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逻辑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数据路径（Core</w:t>
      </w:r>
      <w:r>
        <w:rPr>
          <w:rFonts w:ascii="Microsoft YaHei" w:hAnsi="Microsoft YaHei" w:eastAsia="微软雅黑"/>
          <w:b w:val="0"/>
          <w:sz w:val="22"/>
        </w:rPr>
        <w:t xml:space="preserve"> + </w:t>
      </w:r>
      <w:r>
        <w:rPr>
          <w:rFonts w:hint="eastAsia" w:ascii="Microsoft YaHei" w:hAnsi="Microsoft YaHei" w:eastAsia="微软雅黑"/>
          <w:b w:val="0"/>
          <w:sz w:val="22"/>
        </w:rPr>
        <w:t xml:space="preserve">Queue）。变体相关的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OSAL/HAL/跨边界路径见第</w:t>
      </w:r>
      <w:r>
        <w:rPr>
          <w:rFonts w:ascii="Microsoft YaHei" w:hAnsi="Microsoft YaHei" w:eastAsia="微软雅黑"/>
          <w:b w:val="0"/>
          <w:sz w:val="22"/>
        </w:rPr>
        <w:t xml:space="preserve"> 4.7、5.7 </w:t>
      </w:r>
      <w:r>
        <w:rPr>
          <w:rFonts w:hint="eastAsia" w:ascii="Microsoft YaHei" w:hAnsi="Microsoft YaHei" w:eastAsia="微软雅黑"/>
          <w:b w:val="0"/>
          <w:sz w:val="22"/>
        </w:rPr>
        <w:t xml:space="preserve">节。</w:t>
      </w:r>
    </w:p>
    <w:bookmarkStart w:id="92" w:name="初始化流程"/>
    <w:p>
      <w:pPr>
        <w:pStyle w:val="3"/>
      </w:pPr>
      <w:r>
        <w:t>初始化流程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按架构：应用调用</w:t>
      </w:r>
      <w:r>
        <w:rPr>
          <w:rFonts w:ascii="Microsoft YaHei" w:hAnsi="Microsoft YaHei" w:eastAsia="微软雅黑"/>
          <w:b w:val="0"/>
          <w:sz w:val="22"/>
        </w:rPr>
        <w:t xml:space="preserve"> ipcsShmInit → </w:t>
      </w:r>
      <w:r>
        <w:rPr>
          <w:rFonts w:hint="eastAsia" w:ascii="Microsoft YaHei" w:hAnsi="Microsoft YaHei" w:eastAsia="微软雅黑"/>
          <w:b w:val="0"/>
          <w:sz w:val="22"/>
        </w:rPr>
        <w:t xml:space="preserve">逐</w:t>
      </w:r>
      <w:r>
        <w:rPr>
          <w:rFonts w:ascii="Microsoft YaHei" w:hAnsi="Microsoft YaHei" w:eastAsia="微软雅黑"/>
          <w:b w:val="0"/>
          <w:sz w:val="22"/>
        </w:rPr>
        <w:t xml:space="preserve"> instance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初始化、channel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初始化（具体</w:t>
      </w:r>
      <w:r>
        <w:rPr>
          <w:rFonts w:ascii="Microsoft YaHei" w:hAnsi="Microsoft YaHei" w:eastAsia="微软雅黑"/>
          <w:b w:val="0"/>
          <w:sz w:val="22"/>
        </w:rPr>
        <w:t xml:space="preserve"> HAL/OSAL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4/5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>Managed 发送流程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ipcsShmAcquireBuf → </w:t>
      </w:r>
      <w:r>
        <w:rPr>
          <w:rFonts w:hint="eastAsia" w:ascii="Microsoft YaHei" w:hAnsi="Microsoft YaHei" w:eastAsia="微软雅黑"/>
          <w:b w:val="0"/>
          <w:sz w:val="22"/>
        </w:rPr>
        <w:t xml:space="preserve">填充数据</w:t>
      </w:r>
      <w:r>
        <w:rPr>
          <w:rFonts w:ascii="Microsoft YaHei" w:hAnsi="Microsoft YaHei" w:eastAsia="微软雅黑"/>
          <w:b w:val="0"/>
          <w:sz w:val="22"/>
        </w:rPr>
        <w:t xml:space="preserve"> → ipcsShmTx → queue push BD → HAL </w:t>
      </w:r>
      <w:r>
        <w:rPr>
          <w:rFonts w:hint="eastAsia" w:ascii="Microsoft YaHei" w:hAnsi="Microsoft YaHei" w:eastAsia="微软雅黑"/>
          <w:b w:val="0"/>
          <w:sz w:val="22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>Managed 接收与释放流程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触发</w:t>
      </w:r>
      <w:r>
        <w:rPr>
          <w:rFonts w:ascii="Microsoft YaHei" w:hAnsi="Microsoft YaHei" w:eastAsia="微软雅黑"/>
          <w:b w:val="0"/>
          <w:sz w:val="22"/>
        </w:rPr>
        <w:t xml:space="preserve"> ipcsShmRx → ipcsChannelRx → </w:t>
      </w:r>
      <w:r>
        <w:rPr>
          <w:rFonts w:hint="eastAsia" w:ascii="Microsoft YaHei" w:hAnsi="Microsoft YaHei" w:eastAsia="微软雅黑"/>
          <w:b w:val="0"/>
          <w:sz w:val="22"/>
        </w:rPr>
        <w:t xml:space="preserve">应用回调</w:t>
      </w:r>
      <w:r>
        <w:rPr>
          <w:rFonts w:ascii="Microsoft YaHei" w:hAnsi="Microsoft YaHei" w:eastAsia="微软雅黑"/>
          <w:b w:val="0"/>
          <w:sz w:val="22"/>
        </w:rP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>Unmanaged 发送与接收流程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ipcsShmUnmanagedAcquire / </w:t>
      </w:r>
      <w:r>
        <w:rPr>
          <w:rFonts w:hint="eastAsia" w:ascii="Microsoft YaHei" w:hAnsi="Microsoft YaHei" w:eastAsia="微软雅黑"/>
          <w:b w:val="0"/>
          <w:sz w:val="22"/>
        </w:rPr>
        <w:t xml:space="preserve">ipcsShmUnmanagedTx；接收侧检查</w:t>
      </w:r>
      <w:r>
        <w:rPr>
          <w:rFonts w:ascii="Microsoft YaHei" w:hAnsi="Microsoft YaHei" w:eastAsia="微软雅黑"/>
          <w:b w:val="0"/>
          <w:sz w:val="22"/>
        </w:rPr>
        <w:t xml:space="preserve"> tx_count。</w:t>
      </w:r>
    </w:p>
    <w:bookmarkEnd w:id="92"/>
    <w:bookmarkStart w:id="96" w:name="中断与轮询流程"/>
    <w:p>
      <w:pPr>
        <w:pStyle w:val="3"/>
      </w:pPr>
      <w:r>
        <w:t>中断与轮询流程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注册</w:t>
      </w:r>
      <w:r>
        <w:rPr>
          <w:rFonts w:ascii="Microsoft YaHei" w:hAnsi="Microsoft YaHei" w:eastAsia="微软雅黑"/>
          <w:b w:val="0"/>
          <w:sz w:val="22"/>
        </w:rPr>
        <w:t xml:space="preserve"> hardirq/softirq </w:t>
      </w:r>
      <w:r>
        <w:rPr>
          <w:rFonts w:hint="eastAsia" w:ascii="Microsoft YaHei" w:hAnsi="Microsoft YaHei" w:eastAsia="微软雅黑"/>
          <w:b w:val="0"/>
          <w:sz w:val="22"/>
        </w:rPr>
        <w:t xml:space="preserve">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polling（ipcsShmPollChannels）；Core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按预算分发</w:t>
      </w:r>
      <w:r>
        <w:rPr>
          <w:rFonts w:ascii="Microsoft YaHei" w:hAnsi="Microsoft YaHei" w:eastAsia="微软雅黑"/>
          <w:b w:val="0"/>
          <w:sz w:val="22"/>
        </w:rP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>RTOS 部署变体详细设计</w:t>
      </w:r>
    </w:p>
    <w:bookmarkStart w:id="98" w:name="总述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单地址空间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内完整实现</w:t>
      </w:r>
      <w:r>
        <w:rPr>
          <w:rFonts w:ascii="Microsoft YaHei" w:hAnsi="Microsoft YaHei" w:eastAsia="微软雅黑"/>
          <w:b w:val="0"/>
          <w:sz w:val="22"/>
        </w:rPr>
        <w:t xml:space="preserve"> Drv_Ipcs_Osal_Cmp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Drv_Ipcs_Hal_Cmp。OS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实现三选一：FreeRTOS、ThreadX、AUTOSAR</w:t>
      </w:r>
      <w:r>
        <w:rPr>
          <w:rFonts w:ascii="Microsoft YaHei" w:hAnsi="Microsoft YaHei" w:eastAsia="微软雅黑"/>
          <w:b w:val="0"/>
          <w:sz w:val="22"/>
        </w:rPr>
        <w:t xml:space="preserve"> OS。HAL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平台代码位于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>Files 与依赖</w:t>
      </w:r>
    </w:p>
    <w:bookmarkStart w:id="100" w:name="ipc-hw-platform.h"/>
    <w:p>
      <w:pPr>
        <w:pStyle w:val="3"/>
      </w:pPr>
      <w:r>
        <w:t>ipc-hw-platform.h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平台寄存器与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定义；与具体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实现（FreeRTOS/ThreadX/AUTOSAR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OS）无关，由</w:t>
      </w:r>
      <w:r>
        <w:rPr>
          <w:rFonts w:ascii="Microsoft YaHei" w:hAnsi="Microsoft YaHei" w:eastAsia="微软雅黑"/>
          <w:b w:val="0"/>
          <w:sz w:val="22"/>
        </w:rPr>
        <w:t xml:space="preserve"> ipcs/mcu/hw/ </w:t>
      </w:r>
      <w:r>
        <w:rPr>
          <w:rFonts w:hint="eastAsia" w:ascii="Microsoft YaHei" w:hAnsi="Microsoft YaHei" w:eastAsia="微软雅黑"/>
          <w:b w:val="0"/>
          <w:sz w:val="22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>RTOS 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>ipc-hw-platform.h（文件依赖详述）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平台定义。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当定义</w:t>
      </w:r>
      <w:r>
        <w:rPr>
          <w:rFonts w:ascii="Microsoft YaHei" w:hAnsi="Microsoft YaHei" w:eastAsia="微软雅黑"/>
          <w:b w:val="0"/>
          <w:sz w:val="22"/>
        </w:rPr>
        <w:t xml:space="preserve"> S32G3XX </w:t>
      </w:r>
      <w:r>
        <w:rPr>
          <w:rFonts w:hint="eastAsia" w:ascii="Microsoft YaHei" w:hAnsi="Microsoft YaHei" w:eastAsia="微软雅黑"/>
          <w:b w:val="0"/>
          <w:sz w:val="22"/>
        </w:rPr>
        <w:t xml:space="preserve">时：S32G399A_M7_COMMON.h,</w:t>
      </w:r>
      <w:r>
        <w:rPr>
          <w:rFonts w:ascii="Microsoft YaHei" w:hAnsi="Microsoft YaHei" w:eastAsia="微软雅黑"/>
          <w:b w:val="0"/>
          <w:sz w:val="22"/>
        </w:rPr>
        <w:t xml:space="preserve"> S32G399A_SCB.h, </w:t>
      </w:r>
      <w:r>
        <w:rPr>
          <w:rFonts w:hint="eastAsia" w:ascii="Microsoft YaHei" w:hAnsi="Microsoft YaHei" w:eastAsia="微软雅黑"/>
          <w:b w:val="0"/>
          <w:sz w:val="22"/>
        </w:rPr>
        <w:t xml:space="preserve">S32G399A_MSCM.h（与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>ipc-hw.c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ipc-hw-platform.h（与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>ipc-hw.h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其他头文件（仅声明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>ipc-shm-rtos.mk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ipc-shm-rtos.mk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>ipc-os-autosar.c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&lt;Os.h&gt;, ipc-shm.h, ipc-os.h,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ipc-hw.h（与</w:t>
      </w:r>
      <w:r>
        <w:rPr>
          <w:rFonts w:ascii="Microsoft YaHei" w:hAnsi="Microsoft YaHei" w:eastAsia="微软雅黑"/>
          <w:b w:val="0"/>
          <w:sz w:val="22"/>
        </w:rPr>
        <w:t xml:space="preserve"> 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>ipc-os-freertos.c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FreeRTOS.h, </w:t>
      </w:r>
      <w:r>
        <w:rPr>
          <w:rFonts w:hint="eastAsia" w:ascii="Microsoft YaHei" w:hAnsi="Microsoft YaHei" w:eastAsia="微软雅黑"/>
          <w:b w:val="0"/>
          <w:sz w:val="22"/>
        </w:rPr>
        <w:t xml:space="preserve">task.h（与</w:t>
      </w:r>
      <w:r>
        <w:rPr>
          <w:rFonts w:ascii="Microsoft YaHei" w:hAnsi="Microsoft YaHei" w:eastAsia="微软雅黑"/>
          <w:b w:val="0"/>
          <w:sz w:val="22"/>
        </w:rPr>
        <w:t xml:space="preserve"> 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>ipc-os.h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ipcs/mcu/os/ipc-os.h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IPCS-OSAL。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宏与</w:t>
      </w:r>
      <w:r>
        <w:rPr>
          <w:rFonts w:ascii="Microsoft YaHei" w:hAnsi="Microsoft YaHei" w:eastAsia="微软雅黑"/>
          <w:b w:val="0"/>
          <w:sz w:val="22"/>
        </w:rPr>
        <w:t xml:space="preserve"> API </w:t>
      </w:r>
      <w:r>
        <w:rPr>
          <w:rFonts w:hint="eastAsia" w:ascii="Microsoft YaHei" w:hAnsi="Microsoft YaHei" w:eastAsia="微软雅黑"/>
          <w:b w:val="0"/>
          <w:sz w:val="22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>ipc-os-threadx.c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ThreadX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&lt;threadx/sys/mem_manage.h&gt;, &lt;threadx/kernel.h&gt;, </w:t>
      </w:r>
      <w:r>
        <w:rPr>
          <w:rFonts w:hint="eastAsia" w:ascii="Microsoft YaHei" w:hAnsi="Microsoft YaHei" w:eastAsia="微软雅黑"/>
          <w:b w:val="0"/>
          <w:sz w:val="22"/>
        </w:rPr>
        <w:t xml:space="preserve">&lt;threadx/device.h&gt;；当定义</w:t>
      </w:r>
      <w:r>
        <w:rPr>
          <w:rFonts w:ascii="Microsoft YaHei" w:hAnsi="Microsoft YaHei" w:eastAsia="微软雅黑"/>
          <w:b w:val="0"/>
          <w:sz w:val="22"/>
        </w:rPr>
        <w:t xml:space="preserve"> S32ZE </w:t>
      </w:r>
      <w:r>
        <w:rPr>
          <w:rFonts w:hint="eastAsia" w:ascii="Microsoft YaHei" w:hAnsi="Microsoft YaHei" w:eastAsia="微软雅黑"/>
          <w:b w:val="0"/>
          <w:sz w:val="22"/>
        </w:rPr>
        <w:t xml:space="preserve">时另含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Mru_Ip.h（见</w:t>
      </w:r>
      <w:r>
        <w:rPr>
          <w:rFonts w:ascii="Microsoft YaHei" w:hAnsi="Microsoft YaHei" w:eastAsia="微软雅黑"/>
          <w:b w:val="0"/>
          <w:sz w:val="22"/>
        </w:rPr>
        <w:t xml:space="preserve"> 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>HAL 单元设计（MCU 共用）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113" w:name="ipcshwgetcoreindexm7"/>
    <w:p>
      <w:pPr>
        <w:pStyle w:val="3"/>
      </w:pPr>
      <w:r>
        <w:t>ipcsHwGetCoreIndexM7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>ipcsHwGetCoreIndexA53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>ipcsHwSetRemoteCore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>ipcsHwSetLocalCore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>ipcsHwSetCore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>ipcsHwSetTxIrqIdx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>ipcsHwSetRxIrqIdx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>ipcsHwSetIrqIdx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>ipcsHwInit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>ipcsHwFree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>ipcsHwIrqEnable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>ipcsHwIrqDisable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>ipcsHwIrqNotify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>ipcsHwIrqClear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>ipcsHwFlushCache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>ipcsHwFlushCacheLocal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>ipcsHwFlushCacheRemote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>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>AUTOSAR OS 实现</w:t>
      </w:r>
    </w:p>
    <w:bookmarkStart w:id="132" w:name="ipcsosinit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>ipcsShmHardirqInstance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>FreeRTOS 实现</w:t>
      </w:r>
    </w:p>
    <w:bookmarkStart w:id="144" w:name="ipcsosinit-1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>ipcsShmHardirqInstance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>ThreadX 实现</w:t>
      </w:r>
    </w:p>
    <w:bookmarkStart w:id="156" w:name="ipcsosinit-2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>RTOS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序列图；纵轴生命线为软件单元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§2.1），颜色与分层一致：Core/Queue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为浅蓝、OSAL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为浅绿、HAL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ipcsQueuePush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 softirq 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ipcsShmUnmanagedTx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vs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</w:tr>
    </w:tbl>
    <w:p>
      <w:pPr>
        <w:pStyle w:val="afff4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以下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交互以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bCs/>
          <w:sz w:val="22"/>
        </w:rPr>
        <w:t xml:space="preserve">ThreadX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实现</w:t>
      </w:r>
      <w:r>
        <w:rPr>
          <w:rFonts w:hint="eastAsia" w:ascii="Microsoft YaHei" w:hAnsi="Microsoft YaHei" w:eastAsia="微软雅黑"/>
          <w:b w:val="0"/>
          <w:sz w:val="22"/>
        </w:rPr>
        <w:t xml:space="preserve">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SWU_IPCS_OSAL_THREADX</w:t>
      </w:r>
      <w:r>
        <w:rPr>
          <w:rFonts w:hint="eastAsia" w:ascii="Microsoft YaHei" w:hAnsi="Microsoft YaHei" w:eastAsia="微软雅黑"/>
          <w:b w:val="0"/>
          <w:sz w:val="22"/>
        </w:rPr>
        <w:t xml:space="preserve">）为例；FreeRTOS、AUTOSAR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实现与</w:t>
      </w:r>
      <w:r>
        <w:rPr>
          <w:rFonts w:ascii="Microsoft YaHei" w:hAnsi="Microsoft YaHei" w:eastAsia="微软雅黑"/>
          <w:b w:val="0"/>
          <w:sz w:val="22"/>
        </w:rPr>
        <w:t xml:space="preserve"> Core/HAL </w:t>
      </w:r>
      <w:r>
        <w:rPr>
          <w:rFonts w:hint="eastAsia" w:ascii="Microsoft YaHei" w:hAnsi="Microsoft YaHei" w:eastAsia="微软雅黑"/>
          <w:b w:val="0"/>
          <w:sz w:val="22"/>
        </w:rPr>
        <w:t xml:space="preserve">的契约相同，仅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原语不同。</w:t>
      </w:r>
    </w:p>
    <w:bookmarkStart w:id="166" w:name="初始化rtos-s01"/>
    <w:p>
      <w:pPr>
        <w:pStyle w:val="3"/>
      </w:pPr>
      <w:r>
        <w:t>初始化（RTOS-S01）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>Managed 发送（RTOS-S02）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>Managed 接收（RTOS-S03）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>Unmanaged 收发（RTOS-S04）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>中断与轮询（RTOS-S05）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>Linux 部署变体详细设计</w:t>
      </w:r>
    </w:p>
    <w:bookmarkStart w:id="172" w:name="总述-1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部署变体的详细设计。UIO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CDEV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采用用户侧代理加内核</w:t>
      </w:r>
      <w:r>
        <w:rPr>
          <w:rFonts w:ascii="Microsoft YaHei" w:hAnsi="Microsoft YaHei" w:eastAsia="微软雅黑"/>
          <w:b w:val="0"/>
          <w:sz w:val="22"/>
        </w:rPr>
        <w:t xml:space="preserve"> Backend </w:t>
      </w:r>
      <w:r>
        <w:rPr>
          <w:rFonts w:hint="eastAsia" w:ascii="Microsoft YaHei" w:hAnsi="Microsoft YaHei" w:eastAsia="微软雅黑"/>
          <w:b w:val="0"/>
          <w:sz w:val="22"/>
        </w:rPr>
        <w:t xml:space="preserve">的形态；全内核实现不使用用户侧代理，OSAL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产物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用户库或内核模块共用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平台驱动与初始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MSCM/IRQ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>全内核实现函数设计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全内核实现由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>全内核 OSAL 单元函数</w:t>
      </w:r>
    </w:p>
    <w:bookmarkEnd w:id="172"/>
    <w:bookmarkStart w:id="176" w:name="ipcsshmsoftirq-3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>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>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>UIO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UIO fd、/dev/mem、pthread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转发到内核。</w:t>
      </w:r>
    </w:p>
    <w:bookmarkStart w:id="188" w:name="line_from_file"/>
    <w:p>
      <w:pPr>
        <w:pStyle w:val="3"/>
      </w:pPr>
      <w:r>
        <w:t>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读取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buf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>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filter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>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中查找匹配实例的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*dev_name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>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fd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写入命令，代理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uio_fd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uint32_t uio_fd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>UIO 内核 Backend 函数</w:t>
      </w:r>
    </w:p>
    <w:bookmarkEnd w:id="200"/>
    <w:bookmarkStart w:id="204" w:name="ipcsshmuioopen"/>
    <w:p>
      <w:pPr>
        <w:pStyle w:val="3"/>
      </w:pPr>
      <w:r>
        <w:t>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>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>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irqcontrol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命令并调用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>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中断处理，禁止并清除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IRQ，返回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IRQ_HANDLED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>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根据用户配置初始化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IRQ，并注册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data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>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配置并初始化对应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>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probe，映射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>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remove，注销设备并释放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>CDEV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cdev ioctl/poll/mmap </w:t>
      </w:r>
      <w:r>
        <w:rPr>
          <w:rFonts w:hint="eastAsia" w:ascii="Microsoft YaHei" w:hAnsi="Microsoft YaHei" w:eastAsia="微软雅黑"/>
          <w:b w:val="0"/>
          <w:sz w:val="22"/>
        </w:rPr>
        <w:t xml:space="preserve">与内核通信。</w:t>
      </w:r>
    </w:p>
    <w:bookmarkStart w:id="217" w:name="ipcsosinit-5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>CDEV 内核 Backend 函数</w:t>
      </w:r>
    </w:p>
    <w:bookmarkEnd w:id="224"/>
    <w:bookmarkStart w:id="228" w:name="ipcsshmhardirq-4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>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>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后端实例、HAL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和接收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>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命令，包括实例初始化和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int ioctl_cmd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>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模块初始化，创建字符设备和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>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模块清理，禁止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>Linux HAL 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HAL，完成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映射、核索引解析、IRQ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>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返回指定实例使用的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>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底层初始化，供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tx_irq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rx_irq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IPCS_SHM_REMOTE_CORE_TYPE *remote_core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IPCS_SHM_LOCAL_CORE_TYPE *local_core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mscm_addr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>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>Linux 关键场景流程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6.3–6.6 </w:t>
      </w:r>
      <w:r>
        <w:rPr>
          <w:rFonts w:hint="eastAsia" w:ascii="Microsoft YaHei" w:hAnsi="Microsoft YaHei" w:eastAsia="微软雅黑"/>
          <w:b w:val="0"/>
          <w:sz w:val="22"/>
        </w:rPr>
        <w:t xml:space="preserve">节各函数已给出单函数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ID（§2.1），用户侧代理、内核</w:t>
      </w:r>
      <w:r>
        <w:rPr>
          <w:rFonts w:ascii="Microsoft YaHei" w:hAnsi="Microsoft YaHei" w:eastAsia="微软雅黑"/>
          <w:b w:val="0"/>
          <w:sz w:val="22"/>
        </w:rPr>
        <w:t xml:space="preserve"> Backend、HAL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使用与</w:t>
      </w:r>
      <w:r>
        <w:rPr>
          <w:rFonts w:ascii="Microsoft YaHei" w:hAnsi="Microsoft YaHei" w:eastAsia="微软雅黑"/>
          <w:b w:val="0"/>
          <w:sz w:val="22"/>
        </w:rPr>
        <w:t xml:space="preserve"> §5.7 </w:t>
      </w:r>
      <w:r>
        <w:rPr>
          <w:rFonts w:hint="eastAsia" w:ascii="Microsoft YaHei" w:hAnsi="Microsoft YaHei" w:eastAsia="微软雅黑"/>
          <w:b w:val="0"/>
          <w:sz w:val="22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（os_uio）+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ipcsCdevWrite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（os_cdev）+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ipcsSendUioCmd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ipcsShmUioHandler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pthread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>UIO 初始化（LIN-S01）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>CDEV 初始化（LIN-S02）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>全内核初始化（LIN-S03）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>UIO 发送通知（LIN-S04）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>CDEV 发送通知（LIN-S05）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>UIO 接收唤醒（LIN-S06）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>CDEV 接收唤醒（LIN-S07）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>全内核接收（LIN-S08）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1" cy="1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" cy="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>Linux 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关键类型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fd、mmap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地址、RX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全内核实例状态、共享内存地址、IRQ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平台设备、cdev、UIO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queue、目标实例和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>Traceability and Consistency Evidence 追溯与一致性证据</w:t>
      </w:r>
    </w:p>
    <w:bookmarkStart w:id="258" w:name="swe.3-覆盖说明"/>
    <w:p>
      <w:pPr>
        <w:pStyle w:val="21"/>
      </w:pPr>
      <w:r>
        <w:t>SWE.3 覆盖说明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过程结果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§4–§6 Files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API；§5/§6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§4.7、§5.7、§6.7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及各函数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§2–§3（三层契约与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>架构—设计—源码追溯矩阵</w:t>
      </w:r>
    </w:p>
    <w:bookmarkStart w:id="260" w:name="软件单元追溯节选"/>
    <w:p>
      <w:pPr>
        <w:pStyle w:val="3"/>
      </w:pPr>
      <w:r>
        <w:t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§5.3、§5.4（Core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</w:t>
            </w:r>
            <w:r>
              <w:rPr>
                <w:rFonts w:ascii="Microsoft YaHei" w:hAnsi="Microsoft YaHei" w:eastAsia="微软雅黑"/>
                <w:b w:val="0"/>
                <w:i/>
                <w:iCs/>
                <w:sz w:val="20"/>
              </w:rPr>
              <w:t xml:space="preserve">/ipc-os-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>源码核对结果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核对基准：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对外/内部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memcpy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HAL；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§4.6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不在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SDD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对外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API（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ipcs-shm.h</w:t>
      </w:r>
      <w:r>
        <w:rPr>
          <w:rFonts w:hint="eastAsia" w:ascii="Microsoft YaHei" w:hAnsi="Microsoft YaHei" w:eastAsia="微软雅黑"/>
          <w:b w:val="0"/>
          <w:sz w:val="22"/>
        </w:rPr>
        <w:t xml:space="preserve">）：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ipcsShmFree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ipcsShmAcquireBuf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ipcsShmReleaseBuf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ipcsShmUnmanagedAcquire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ipcsShmIsRemoteReady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ipcsShmPollChannels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—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§3.3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中声明且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ipcs-shm.c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以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ipc-os.h、ipc-hw.h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声明；实现位置见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用户库内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契约，实现为转发；属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5D391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