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设"/>
    <w:p>
      <w:pPr>
        <w:pStyle w:val="11"/>
      </w:pPr>
      <w:r>
        <w:t xml:space="preserve">5 RTOS VARIANT DETAILED DESIGN </w:t>
      </w:r>
      <w:r>
        <w:rPr>
          <w:rFonts w:hint="eastAsia"/>
        </w:rPr>
        <w:t xml:space="preserve">RTOS详设</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设"/>
    <w:p>
      <w:pPr>
        <w:pStyle w:val="11"/>
      </w:pPr>
      <w:r>
        <w:t xml:space="preserve">6 LINUX VARIANT DETAIL DESIGN </w:t>
      </w:r>
      <w:r>
        <w:rPr>
          <w:rFonts w:hint="eastAsia"/>
        </w:rPr>
        <w:t xml:space="preserve">LINUX详设</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387BF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