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Verilog流水线处理器</w:t>
      </w:r>
    </w:p>
    <w:p>
      <w:pPr>
        <w:ind w:firstLine="2985" w:firstLineChars="12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20373864      谭立德</w:t>
      </w:r>
    </w:p>
    <w:p>
      <w:pPr>
        <w:ind w:firstLine="2985" w:firstLineChars="1244"/>
        <w:rPr>
          <w:rFonts w:hint="eastAsia"/>
          <w:lang w:val="en-US" w:eastAsia="zh-CN"/>
        </w:rPr>
      </w:pPr>
    </w:p>
    <w:p>
      <w:pPr>
        <w:pStyle w:val="3"/>
        <w:spacing w:after="156"/>
      </w:pPr>
      <w:r>
        <w:rPr>
          <w:rFonts w:hint="eastAsia"/>
        </w:rPr>
        <w:t>一、CPU设计方案综述</w:t>
      </w:r>
    </w:p>
    <w:p>
      <w:pPr>
        <w:pStyle w:val="4"/>
        <w:spacing w:after="156"/>
      </w:pPr>
      <w:r>
        <w:rPr>
          <w:rFonts w:hint="eastAsia"/>
        </w:rPr>
        <w:t>（一）总体设计概述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本CPU为</w:t>
      </w:r>
      <w:r>
        <w:rPr>
          <w:rFonts w:hint="eastAsia"/>
          <w:lang w:val="en-US" w:eastAsia="zh-CN"/>
        </w:rPr>
        <w:t>verilog</w:t>
      </w:r>
      <w:r>
        <w:rPr>
          <w:rFonts w:hint="eastAsia"/>
        </w:rPr>
        <w:t>实现的</w:t>
      </w:r>
      <w:r>
        <w:rPr>
          <w:rFonts w:hint="eastAsia"/>
          <w:lang w:val="en-US" w:eastAsia="zh-CN"/>
        </w:rPr>
        <w:t>流水线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CPU，支持的指令集包含MIPS-C4={</w:t>
      </w:r>
      <w:r>
        <w:rPr>
          <w:rFonts w:hint="eastAsia"/>
          <w:highlight w:val="none"/>
        </w:rPr>
        <w:t>LB、LBU、LH、LHU、LW、SB、SH、SW、ADD、ADDU、 SUB、 SUBU、 MULT、 MULTU、 DIV、 DIVU、 SLL、 SRL、 SRA、 SLLV、 SRLV、SRAV、AND、OR、XOR、NOR、ADDI、ADDIU、ANDI、ORI、 XORI、LUI、SLT、SLTI、SLTIU、SLTU、BEQ、BNE、BLEZ、BGTZ、 BLTZ、BGEZ、J、JAL、JALR、JR、MFHI、MFLO、MTHI、MTLO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  <w:lang w:val="en-US" w:eastAsia="zh-CN"/>
        </w:rPr>
        <w:t>MTC0、MFC0、ERET</w:t>
      </w:r>
      <w:r>
        <w:rPr>
          <w:rFonts w:hint="eastAsia"/>
        </w:rPr>
        <w:t>}。为了实现这些功能，CPU主要包含了IM、GRF、</w:t>
      </w:r>
      <w:r>
        <w:rPr>
          <w:rFonts w:hint="eastAsia"/>
          <w:lang w:val="en-US" w:eastAsia="zh-CN"/>
        </w:rPr>
        <w:t>DM、ALU、PC、CU 等主要模块</w:t>
      </w:r>
      <w:r>
        <w:rPr>
          <w:rFonts w:hint="eastAsia"/>
        </w:rPr>
        <w:t>，这些模块按照</w:t>
      </w:r>
      <w:r>
        <w:rPr>
          <w:rFonts w:hint="eastAsia"/>
          <w:lang w:val="en-US" w:eastAsia="zh-CN"/>
        </w:rPr>
        <w:t>自顶向下</w:t>
      </w:r>
      <w:r>
        <w:rPr>
          <w:rFonts w:hint="eastAsia"/>
        </w:rPr>
        <w:t>的顶层设计逐级展开。</w:t>
      </w:r>
    </w:p>
    <w:p>
      <w:pPr>
        <w:pStyle w:val="4"/>
        <w:spacing w:after="156"/>
      </w:pPr>
      <w:r>
        <w:rPr>
          <w:rFonts w:hint="eastAsia"/>
        </w:rPr>
        <w:t>（二）关键模块定义</w:t>
      </w:r>
    </w:p>
    <w:p>
      <w:pPr>
        <w:pStyle w:val="5"/>
        <w:spacing w:after="156"/>
        <w:rPr>
          <w:rFonts w:hint="default" w:eastAsia="宋体"/>
          <w:lang w:val="en-US" w:eastAsia="zh-CN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（通用寄存器组，也称为寄存器文件、寄存器堆）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GRF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表0 GRF端口表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Clk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复位信号，将32个寄存器中的值全部清零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1：复位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We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写使能信号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1：可向GRF中写入数据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0：不可向GEF中写入数据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5位地址输入信号，指定32个寄存器中的一个，将其中存储的数据读出至RD1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A2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5位地址输入信号，指定32个寄存器中的一个，将其中存储的数据读出至RD2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A3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5位地址输入信号，指定32个寄存器中的一个作为写入的目标寄存器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WD3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32位数据输入信号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输出指定的寄存器中的32位数据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RD2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输出指定的寄存器中的32位数据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GRF模块功能定义：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GRF功能表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Reset信号有效时，所有寄存器储存的数值清零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读出A1，A2地址对应寄存器中所储存的数据到RD1，RD2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当WE有效且时钟上升沿来临时，将WD写入A3所对应的寄存器中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DM</w:t>
      </w:r>
      <w:r>
        <w:rPr>
          <w:rFonts w:hint="eastAsia"/>
          <w:lang w:val="en-US" w:eastAsia="zh-CN"/>
        </w:rPr>
        <w:t xml:space="preserve"> （数据存储器）：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DM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表2 DM端口表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Clk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复位信号，将32个寄存器中的值全部清零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1：复位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We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写使能信号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1：可向DM中写入数据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0：不可向DM中写入数据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5位地址输入信号，指定中储存器上的地址，将其中存储的数据读出至RD1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WD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32位数据输入信号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输出储存器指定地址上的32位数据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DM功能表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Reset信号有效时，储存器储存的所有数值清零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读出A地址对应储存器中所储存的数据到RD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当WE有效且时钟上升沿来临时，将WD写入A3所对应的寄存器中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</w:rPr>
        <w:t>ALU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（算术逻辑运算单元）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ALU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表4 ALU端口表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SrcA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32位运算数输入信号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SrcB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32位运算数输入信号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ALU Control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3位逻辑运算选择信号，选择进行哪种逻辑运算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Zero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输出比较两运算数比较的1位输出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ALU Result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输出对两运算数进行指定逻辑运算后的32位结果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 ALU功能表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计算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根据控制信号进行对应的逻辑计算并输出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比较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判断两个输入是否相等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IM 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指令存储器</w:t>
      </w:r>
      <w:r>
        <w:rPr>
          <w:rFonts w:hint="eastAsia" w:ascii="Times New Roman" w:hAnsi="Times New Roman" w:cs="Times New Roman"/>
          <w:lang w:val="en-US" w:eastAsia="zh-CN"/>
        </w:rPr>
        <w:t>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IM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表6 IM端口表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PC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5位输入地址信号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Instr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输出地址所储存32位指令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表7 IM功能表</w:t>
      </w:r>
    </w:p>
    <w:tbl>
      <w:tblPr>
        <w:tblStyle w:val="11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读指令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根据输入输出对应32位指令</w:t>
            </w:r>
          </w:p>
        </w:tc>
      </w:tr>
    </w:tbl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Control Unit 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指令</w:t>
      </w:r>
      <w:r>
        <w:rPr>
          <w:rFonts w:hint="eastAsia" w:ascii="Times New Roman" w:hAnsi="Times New Roman" w:cs="Times New Roman"/>
          <w:lang w:val="en-US" w:eastAsia="zh-CN"/>
        </w:rPr>
        <w:t>译码</w:t>
      </w:r>
      <w:r>
        <w:rPr>
          <w:rFonts w:hint="default" w:ascii="Times New Roman" w:hAnsi="Times New Roman" w:cs="Times New Roman"/>
          <w:lang w:val="en-US" w:eastAsia="zh-CN"/>
        </w:rPr>
        <w:t>器</w:t>
      </w:r>
      <w:r>
        <w:rPr>
          <w:rFonts w:hint="eastAsia" w:ascii="Times New Roman" w:hAnsi="Times New Roman" w:cs="Times New Roman"/>
          <w:lang w:val="en-US" w:eastAsia="zh-CN"/>
        </w:rPr>
        <w:t>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Control 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表8 Control Unit端口表</w:t>
      </w:r>
    </w:p>
    <w:tbl>
      <w:tblPr>
        <w:tblStyle w:val="11"/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31"/>
        <w:gridCol w:w="6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Opcode[5:0]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指令操作码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Funct[5:0]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指令功能码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Jump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跳转信号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ToHigh16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高位置位信号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ExtOp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位扩展方式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MemtoReg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读内存信号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MemWrite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内存写使能信号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Branch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分支信号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ALUCtrl[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ALUSrc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ALU操作数2的来源0：寄存器1：立即数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RegDst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寄存器写地址选择0：Instr[20:16]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1：Instr[15:11]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RegWrite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寄存器写使能信号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DMop[1:0]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存储、读取方式控制信号</w:t>
            </w:r>
          </w:p>
        </w:tc>
      </w:tr>
    </w:tbl>
    <w:p>
      <w:pPr>
        <w:pStyle w:val="4"/>
        <w:spacing w:after="156"/>
      </w:pPr>
      <w:r>
        <w:rPr>
          <w:rFonts w:hint="eastAsia"/>
        </w:rPr>
        <w:t>（三）重要机制实现方法</w:t>
      </w:r>
    </w:p>
    <w:p>
      <w:pPr>
        <w:pStyle w:val="5"/>
        <w:spacing w:after="156"/>
        <w:rPr>
          <w:rFonts w:hint="default" w:eastAsia="黑体"/>
          <w:lang w:val="en-US" w:eastAsia="zh-CN"/>
        </w:rPr>
      </w:pPr>
      <w:r>
        <w:t xml:space="preserve">1. </w:t>
      </w:r>
      <w:r>
        <w:rPr>
          <w:rFonts w:hint="eastAsia"/>
          <w:lang w:val="en-US" w:eastAsia="zh-CN"/>
        </w:rPr>
        <w:t>J类型指令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和ALU模块协同工作</w:t>
      </w:r>
      <w:r>
        <w:rPr>
          <w:rFonts w:hint="eastAsia"/>
          <w:lang w:val="en-US" w:eastAsia="zh-CN"/>
        </w:rPr>
        <w:t>算出跳转地址后跳转。</w:t>
      </w:r>
    </w:p>
    <w:p>
      <w:pPr>
        <w:pStyle w:val="5"/>
        <w:spacing w:after="156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R类型指令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和ALU模块协同工作</w:t>
      </w:r>
      <w:r>
        <w:rPr>
          <w:rFonts w:hint="eastAsia"/>
          <w:lang w:val="en-US" w:eastAsia="zh-CN"/>
        </w:rPr>
        <w:t>算出结果后存储回寄存器堆中以实现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R类型指令。</w:t>
      </w:r>
    </w:p>
    <w:p>
      <w:pPr>
        <w:pStyle w:val="5"/>
        <w:spacing w:after="156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I类型指令</w:t>
      </w:r>
    </w:p>
    <w:p>
      <w:pPr>
        <w:ind w:firstLine="480"/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</w:t>
      </w:r>
      <w:r>
        <w:rPr>
          <w:rFonts w:hint="eastAsia"/>
          <w:lang w:val="en-US" w:eastAsia="zh-CN"/>
        </w:rPr>
        <w:t>和DM模块</w:t>
      </w:r>
      <w:r>
        <w:rPr>
          <w:rFonts w:hint="eastAsia"/>
        </w:rPr>
        <w:t>协同工作支持</w:t>
      </w:r>
      <w:r>
        <w:rPr>
          <w:rFonts w:hint="eastAsia"/>
          <w:lang w:val="en-US" w:eastAsia="zh-CN"/>
        </w:rPr>
        <w:t>I类型指令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4.暂停&amp;转发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见附页</w:t>
      </w:r>
    </w:p>
    <w:p>
      <w:pPr>
        <w:pStyle w:val="3"/>
        <w:numPr>
          <w:ilvl w:val="0"/>
          <w:numId w:val="2"/>
        </w:numPr>
        <w:spacing w:after="156"/>
        <w:rPr>
          <w:rFonts w:hint="eastAsia"/>
        </w:rPr>
      </w:pPr>
      <w:r>
        <w:rPr>
          <w:rFonts w:hint="eastAsia"/>
        </w:rPr>
        <w:t>测试方案</w:t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67960" cy="3785235"/>
            <wp:effectExtent l="0" t="0" r="508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74310" cy="3721100"/>
            <wp:effectExtent l="0" t="0" r="1397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66690" cy="3500120"/>
            <wp:effectExtent l="0" t="0" r="635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72405" cy="3050540"/>
            <wp:effectExtent l="0" t="0" r="635" b="1270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680" w:hanging="2249" w:hangingChars="700"/>
        <w:jc w:val="left"/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CP0设计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CP0 要干的事就是接收到中断异常时看看是否允许其发生，允许的话记录一下状态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交给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handler处理。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我们要实现 CP0 中的四个寄存器：SR，Cause，EPC，PrID。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SR 表示系统的状态，比如能不能发生异常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Cause 记录异常的信息，比如是否处于延迟槽以及异常的原因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EPC 记录发生异常的位置，便于处理完中断异常的时候返回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PrID 是一个可以随便定义的寄存器，表示你的 CPU 型号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R只要实现一部分：SR[15:10]表示允许发生的中断；SR[1]表示是否处于中断异常中（是的话就不能发生中断异常）；SR[0]表示是否允许中断。Cause也只要实现一部分：Cause[31]表示延迟槽标记；Cause[15:10]表示发生了哪个中断；Cause[6:2]表示异常原因。 为了方便</w:t>
      </w:r>
      <w:bookmarkStart w:id="0" w:name="_GoBack"/>
      <w:bookmarkEnd w:id="0"/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定义一些宏。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0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`define IM SR[15:10]`define EXL SR[1]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`define IE SR[0]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`define BD Cause[31]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`define hwint_pend Cause[15:10]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Consolas" w:hAnsi="Consolas" w:eastAsia="Consolas" w:cs="Consolas"/>
                <w:color w:val="717172"/>
                <w:sz w:val="16"/>
                <w:szCs w:val="16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`define ExcCode Cause[6:2]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异常和中断的条件：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rPr>
                <w:rFonts w:hint="default" w:ascii="Consolas" w:hAnsi="Consolas" w:eastAsia="Consolas" w:cs="Consolas"/>
                <w:color w:val="717172"/>
                <w:sz w:val="16"/>
                <w:szCs w:val="16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wire IntReq = (|(HWInt &amp; `IM)) &amp; !`EXL &amp; `IE; // 允许当前中断 且 不在中断异常中 且 允许中断发生wire ExcReq = (|ExcCodeIn) &amp; !`EXL; // 存在异常 且 不在中断中assign Req = IntReq | ExcReq;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发生异常的处理方法：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0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 (Req) begin // int|exc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`ExcCode &lt;= IntReq ? 5'b0 : ExcCodeIn;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717172"/>
                <w:sz w:val="16"/>
                <w:szCs w:val="16"/>
                <w:bdr w:val="none" w:color="auto" w:sz="0" w:space="0"/>
              </w:rPr>
              <w:t xml:space="preserve"> </w:t>
            </w: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`EXL &lt;= 1'b1;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EPCreg &lt;= tempEPC;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360" w:afterAutospacing="0"/>
              <w:ind w:left="0" w:right="0" w:firstLine="0"/>
              <w:rPr>
                <w:rFonts w:hint="default" w:ascii="Consolas" w:hAnsi="Consolas" w:eastAsia="Consolas" w:cs="Consolas"/>
                <w:color w:val="717172"/>
                <w:sz w:val="16"/>
                <w:szCs w:val="16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`BD &lt;= bdIn;end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BD：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如果异常发生在延迟槽，那么按照要求我们返回的时候要返回跳转指令。所以如果 BD 信号为真时应该输出上一条指令的 PC。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0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wire [31:2] tempEPC = (Req) ? (bdIn ? PC[31:2]-1 : PC[31:2])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: EPCreg;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assign EPCout = {tempEPC, 2'b0};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每个时钟上升沿都要更新HWInt：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0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`hwint_pend &lt;= HWInt;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24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退出异常的条件是识别到了 eret，我们直接把 EXLClr 接上 M_eret 就好</w:t>
      </w:r>
    </w:p>
    <w:p>
      <w:pPr>
        <w:numPr>
          <w:ilvl w:val="0"/>
          <w:numId w:val="3"/>
        </w:numPr>
        <w:ind w:left="2249" w:leftChars="0" w:hanging="2249" w:hangingChars="700"/>
        <w:jc w:val="left"/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Bridge与IO设计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桥和DM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instrText xml:space="preserve"> HYPERLINK "https://roife.github.io/2021/01/02/buaa-co-lab-p7/" \l "%E6%A1%A5%E5%92%8C-dm" </w:instrTex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我们的 CPU 把 DM 中一块特殊的区域用来作为与外设交互的接口，中间通过桥来连接。</w:t>
      </w:r>
    </w:p>
    <w:tbl>
      <w:tblPr>
        <w:tblW w:w="11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1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2" w:hRule="atLeast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6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7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8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9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ascii="Consolas" w:hAnsi="Consolas" w:eastAsia="Consolas" w:cs="Consolas"/>
                <w:color w:val="555555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wire selTC1 = (`RAddr &gt;= `StartAddrTC1) &amp;&amp; (`RAddr &lt;= `EndAddrTC1),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selTC2 = (`RAddr &gt;= `StartAddrTC2) &amp;&amp; (`RAddr &lt;= `EndAddrTC2);wire TCwe1 = selTC1 &amp;&amp; PrWE,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TCwe2 = selTC2 &amp;&amp; PrWE;wire [31:0] TCout1, TCout2;wire IRQ1, IRQ2;assign PrRD = selTC1 ? TCout1 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Consolas" w:hAnsi="Consolas" w:eastAsia="Consolas" w:cs="Consolas"/>
                <w:color w:val="717172"/>
                <w:sz w:val="16"/>
                <w:szCs w:val="16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selTC2 ? TCout2 :0;wire [5:0] HWInt = {3'b0, interrupt, IRQ2, IRQ1};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DM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instrText xml:space="preserve"> HYPERLINK "https://roife.github.io/2021/01/02/buaa-co-lab-p7/" \l "dm" </w:instrTex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注意 DM 写入的条件（WE 接口）为 M_WE &amp; (!req)。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内部 always@(posedge clk) 中的也要改（考虑到外设）。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0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if (WE &amp;&amp; (addr &gt;= `StartAddrDM) &amp;&amp; (addr &lt;= `EndAddrDM)) begin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Consolas" w:hAnsi="Consolas" w:eastAsia="Consolas" w:cs="Consolas"/>
                <w:color w:val="717172"/>
                <w:sz w:val="16"/>
                <w:szCs w:val="16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// ...end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注意下一级寄存器（W_reg）传入 DM 数据时要判断是否是外设的数据。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"/>
        <w:gridCol w:w="10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555555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555555"/>
                <w:sz w:val="16"/>
                <w:szCs w:val="16"/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W_REG W_reg(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// ...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.DM_in((M_ALUout &gt;= 32'h0000_7f00) ? PrRD : M_DMout),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360" w:beforeAutospacing="0" w:after="360" w:afterAutospacing="0"/>
              <w:ind w:left="0" w:right="0" w:firstLine="0"/>
              <w:rPr>
                <w:rFonts w:hint="default" w:ascii="Consolas" w:hAnsi="Consolas" w:eastAsia="Consolas" w:cs="Consolas"/>
                <w:color w:val="717172"/>
                <w:sz w:val="16"/>
                <w:szCs w:val="16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 xml:space="preserve"> // ...);</w:t>
            </w:r>
          </w:p>
        </w:tc>
      </w:tr>
    </w:tbl>
    <w:p>
      <w:pPr>
        <w:numPr>
          <w:numId w:val="0"/>
        </w:numPr>
        <w:ind w:left="-420" w:leftChars="-175" w:firstLine="840" w:firstLineChars="0"/>
        <w:jc w:val="left"/>
        <w:rPr>
          <w:rFonts w:hint="eastAsia"/>
          <w:b/>
          <w:bCs/>
          <w:sz w:val="32"/>
          <w:szCs w:val="28"/>
          <w:lang w:val="en-US" w:eastAsia="zh-CN"/>
        </w:rPr>
      </w:pPr>
    </w:p>
    <w:p>
      <w:pPr>
        <w:numPr>
          <w:ilvl w:val="0"/>
          <w:numId w:val="0"/>
        </w:numPr>
        <w:ind w:left="1680" w:hanging="2249" w:hangingChars="700"/>
        <w:jc w:val="left"/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(3)异常中断测试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1.ADEL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(1).ktext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mfc0 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addu </w:t>
      </w:r>
      <w:r>
        <w:rPr>
          <w:rFonts w:hint="eastAsia"/>
        </w:rPr>
        <w:tab/>
      </w:r>
      <w:r>
        <w:rPr>
          <w:rFonts w:hint="eastAsia"/>
        </w:rPr>
        <w:t>$k0, $k0, 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mtc0 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$8, 0x7000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$9,3($0)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(2).ktext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mfc0 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addu </w:t>
      </w:r>
      <w:r>
        <w:rPr>
          <w:rFonts w:hint="eastAsia"/>
        </w:rPr>
        <w:tab/>
      </w:r>
      <w:r>
        <w:rPr>
          <w:rFonts w:hint="eastAsia"/>
        </w:rPr>
        <w:t>$k0, $k0, 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mtc0 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$8, 0x7000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lh $9,3($0)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(3).text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2.ADES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(1).text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$9,3($0)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(2).text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 $9,1($0)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3.RI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在其他测试的机器码中插入ffffffff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4.Ov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mfc0 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$8,$8,$8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mtc0 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$8, 0x7fff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0x7fff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$8, 0x7fff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0x7fff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addi $10, $8,0x7fff0000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$8, 0x7fff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$8, 0xffff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addi</w:t>
      </w:r>
      <w:r>
        <w:rPr>
          <w:rFonts w:hint="eastAsia"/>
        </w:rPr>
        <w:tab/>
      </w:r>
      <w:r>
        <w:rPr>
          <w:rFonts w:hint="eastAsia"/>
        </w:rPr>
        <w:t>$10, $8, 1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ori $a0,$0,100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$8, 0x7000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$9,0($8)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$9, 0xf000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 $9,4($8)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5.延迟槽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（1）.ktext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(2) 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 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beq $9,$8,eee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（3）.ktext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0x7fff0000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beq $9,$8,eee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（4）.ktext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$8,$8,$8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0x7fff0000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beq $9,$8,eee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（5）.ktext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$a0,$0,0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(6) 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 $1,1($0)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$a0,$0,0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(7) 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$1,1($0)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$a0,$0,0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(8) 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lh $1,1($0)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$a0,$0,0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(9) 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$1,1($0)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$a0,$0,0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(10).text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 $8,$0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lw $a0,0x1000($8)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lhu $1,1($0)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$a0,$0,0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6.中断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（1）.ktext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 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0x0010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0x0111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（2）.ktext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 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$11,$8,$9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0x0010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0x0111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（3）.ktext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$9,$9,$9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$29,$29,$29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$v1,$0,0x00007f00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$a3,0($v1)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$11,$8,$9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 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$a0,1111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eee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0x0111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eee: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$10, $8, 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$28,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$29, $0, 0x0000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$v1,1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end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$10,$8,$29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end: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$a0,1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$a2,2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7.乘除相关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（1）.ktext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$a0,$a0,$a0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</w:t>
      </w:r>
      <w:r>
        <w:rPr>
          <w:rFonts w:hint="eastAsia"/>
        </w:rPr>
        <w:tab/>
      </w:r>
      <w:r>
        <w:rPr>
          <w:rFonts w:hint="eastAsia"/>
        </w:rPr>
        <w:t>$8, 0x7fffffff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$9, 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$8,$9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$a0,0x7f00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$a0,$a0,$a0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mthi $a0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mflo $s7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$v0,1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addu $a1,$v0,$v0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$s0,11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（2）.ktext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mflo $s2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$s1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$v1,$0,0x00007f00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$a3,0($v1)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mthi 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$a2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$v1,1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（3）mult 中断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mflo $s2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$s1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$v1,$0,0x00007f00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$a3,0($v1)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mthi 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$a2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$v1,1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(4) 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mflo $s2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$s1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$v1,$0,0x00007f00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$a3,0($v1)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$a1,4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mthi 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$a2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$v1,1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(5) 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mflo $s2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$s1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$v1,$0,0x00007f00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$a3,0($v1)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$t1,$t1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#mthi 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#mfhi $a2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$v1,1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（6）.ktext 0x4180</w:t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mfc0 $1,$13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mtc0 $0,$12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mflo $s2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$s1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$v1,$0,0x00007f00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$a3,0($v1)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eret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.text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$t1,0x00007f00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$t1,$t1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$a0,0x0009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$a3,0xfc01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$a1,8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$a1,4($t1)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mtc0 $a3,$12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mthi 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$a0,0x000b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 $a0,0($t1)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mthi $a3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mfhi $a2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ori $29,0x1000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 $t1,$t1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$a2,$a2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lui $a0,1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</w:rPr>
      </w:pPr>
      <w:r>
        <w:rPr>
          <w:rFonts w:hint="eastAsia"/>
        </w:rPr>
        <w:t>110@00003000: $ 9 &lt;= 00007f00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150@00003008: $ 4 &lt;= 00000009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</w:rPr>
      </w:pPr>
      <w:r>
        <w:rPr>
          <w:rFonts w:hint="eastAsia"/>
        </w:rPr>
        <w:t>170@0000300c: $ 7 &lt;= 0000fc01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190@00003010: $ 5 &lt;= 00000008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270@00003020: $29 &lt;= 00001000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310@00003028: $ 4 &lt;= 0000000b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370@00003034: $ 6 &lt;= 0000fc01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390@00003038: $29 &lt;= 00001000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550@00004180: $ 1 &lt;= 00000000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590@00004188: $18 &lt;= 3f010000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610@0000418c: $17 &lt;= 00000000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630@00004190: $ 3 &lt;= 00007f00</w:t>
      </w:r>
    </w:p>
    <w:p>
      <w:pPr>
        <w:numPr>
          <w:ilvl w:val="0"/>
          <w:numId w:val="0"/>
        </w:numPr>
        <w:ind w:left="1680" w:firstLine="0" w:firstLineChars="0"/>
        <w:jc w:val="left"/>
        <w:rPr>
          <w:rFonts w:hint="eastAsia"/>
        </w:rPr>
      </w:pPr>
      <w:r>
        <w:rPr>
          <w:rFonts w:hint="eastAsia"/>
        </w:rPr>
        <w:t>870@00003044: $ 4 &lt;= 00010000</w:t>
      </w:r>
    </w:p>
    <w:p>
      <w:pPr>
        <w:pStyle w:val="3"/>
        <w:spacing w:after="156"/>
      </w:pPr>
      <w:r>
        <w:rPr>
          <w:rFonts w:hint="eastAsia"/>
        </w:rPr>
        <w:t>三、思考题</w:t>
      </w: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1、我们计组课程一本参考书目标题中有“硬件/软件接口”接口字样，那么到底什么是“硬件/软件接口”？(Tips：什么是接口？和我们到现在为止所学的有什么联系？)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目标：CPU与外设(被控对象)在硬件上连接构成一个有机整体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方法：I/0接口电路(接口、接口控制器)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目标：控制设备工作方式，完成信息传送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方法：接口控制程序(或驱动程序)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软件接口就是计算机硬件与软件的交互手段，人类与电脑等信息机器或人类与程序之间的接口称为用户界面。电脑等信息机器硬件组件间的接口叫硬件接口。电脑等信息机器软件组件间的接口叫软件接口。硬件接口指的是两个硬件设备之间的连接方式。硬件接口既包括物理上的接口，还包括逻辑上的数据传送协议。软件不同部分之间的交互接口。通常就是所谓的API――应用程序编程接口，其表现的形式是源代码。</w:t>
      </w:r>
    </w:p>
    <w:p>
      <w:pPr>
        <w:pStyle w:val="4"/>
        <w:spacing w:after="156"/>
        <w:rPr>
          <w:rFonts w:hint="eastAsia"/>
          <w:lang w:val="en-US" w:eastAsia="zh-CN"/>
        </w:rPr>
      </w:pP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2、BE 部件对所有的外设都是必要的吗？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不是，timer只能用lw,sw,用不到BE了。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3、请阅读官方提供的定时器源代码，阐述两种中断模式的异同，并分别针对每一种模式绘制状态转移图。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模式0计时结束后，一直保持中断，直到en或IM被修改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模式1计时结束后，中断一个周期，再重新计数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可以理解为中断保持的逻辑不同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都在CNT到0的时候产生了中断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2.绘制状态转移图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模式0：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2405" cy="1221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2405" cy="1221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4、请开发一个主程序以及定时器的 exception handler。整个系统完成如下功能：</w:t>
      </w: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（1）定时器在主程序中被初始化为模式 0；</w:t>
      </w: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（2）定时器倒计数至 0 产生中断；</w:t>
      </w: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（3）handler 设置使能 Enable 为 1 从而再次启动定时器的计数器。(2) 及 (3) 被无限重复。</w:t>
      </w:r>
    </w:p>
    <w:p>
      <w:pPr>
        <w:pStyle w:val="4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（4）主程序在初始化时将定时器初始化为模式 0，设定初值寄存器的初值为某个值，如 100 或 1000。(注意，主程序可能需要涉及对 CP0.SR 的编程，推荐阅读过后文后再进行。)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.ktext 0x4180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mfc0 $1,$13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mflo $s2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mfhi $s1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 $v1,$0,0x00007f00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 $a0,0($v1)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eret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 $t1,0x00007f00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 $t1,$t1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 $a0,0x0009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 $a3,0xfc01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 $a1,2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 $a1,4($t1)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 $a0,0($t1)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mtc0 $a3,$12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 $t1,$a3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 $29,0x1000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lui $v1,1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lui $v0,2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lui $s1,3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lui $s0,4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  <w:lang w:val="en-US" w:eastAsia="zh-CN"/>
        </w:rPr>
        <w:t>5、请查阅相关资料，说明鼠标和键盘的输入信号是如何被 CPU 知晓的？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实际上包括两部分接口控制器（也称为接口芯片）和设备主体，设备主体不直接与主机连接，而是通过接口控制器与主机连接。鼠标和键盘的输入信号相当于中断，当键盘、鼠标有信息时，产生一个中断然后中断例程会从端口读入数据到寄存器。CPU接收到中断请求之后进入中断处理程序获得鼠标键盘的信息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附1：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数据通路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1610" cy="2526665"/>
            <wp:effectExtent l="0" t="0" r="1143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附2：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冲突策略矩阵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260286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5420" cy="156337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1610" cy="1900555"/>
            <wp:effectExtent l="0" t="0" r="11430" b="444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附3：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055" cy="1467485"/>
            <wp:effectExtent l="0" t="0" r="6985" b="1079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3054350"/>
            <wp:effectExtent l="0" t="0" r="0" b="889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附4：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多路选择器控制信号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60525"/>
            <wp:effectExtent l="0" t="0" r="1905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074204"/>
      <w:docPartObj>
        <w:docPartGallery w:val="autotext"/>
      </w:docPartObj>
    </w:sdtPr>
    <w:sdtContent>
      <w:p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99833"/>
    <w:multiLevelType w:val="singleLevel"/>
    <w:tmpl w:val="9319983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64C1DDC"/>
    <w:multiLevelType w:val="singleLevel"/>
    <w:tmpl w:val="A64C1DD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4DB234A"/>
    <w:multiLevelType w:val="singleLevel"/>
    <w:tmpl w:val="54DB23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6A0"/>
    <w:rsid w:val="00067862"/>
    <w:rsid w:val="00145F92"/>
    <w:rsid w:val="0023268A"/>
    <w:rsid w:val="002A01D9"/>
    <w:rsid w:val="002F7376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  <w:rsid w:val="036217DA"/>
    <w:rsid w:val="04A052E7"/>
    <w:rsid w:val="04EC16DC"/>
    <w:rsid w:val="05D252E3"/>
    <w:rsid w:val="0D783364"/>
    <w:rsid w:val="10C363C2"/>
    <w:rsid w:val="116C1732"/>
    <w:rsid w:val="12894410"/>
    <w:rsid w:val="129B4D26"/>
    <w:rsid w:val="12BA491C"/>
    <w:rsid w:val="13185FEC"/>
    <w:rsid w:val="14C17A52"/>
    <w:rsid w:val="1710242C"/>
    <w:rsid w:val="17911AE9"/>
    <w:rsid w:val="18DC3B91"/>
    <w:rsid w:val="1B950203"/>
    <w:rsid w:val="1EAB6642"/>
    <w:rsid w:val="1F465020"/>
    <w:rsid w:val="200B57EE"/>
    <w:rsid w:val="211D2754"/>
    <w:rsid w:val="22F17C1B"/>
    <w:rsid w:val="256E5020"/>
    <w:rsid w:val="28C04E3D"/>
    <w:rsid w:val="297437C2"/>
    <w:rsid w:val="2F0637D0"/>
    <w:rsid w:val="336E7564"/>
    <w:rsid w:val="36CE4936"/>
    <w:rsid w:val="3E680214"/>
    <w:rsid w:val="3FCD36F4"/>
    <w:rsid w:val="3FE34AC1"/>
    <w:rsid w:val="40C60CAB"/>
    <w:rsid w:val="40CC1457"/>
    <w:rsid w:val="441D04CC"/>
    <w:rsid w:val="45582705"/>
    <w:rsid w:val="48E4219E"/>
    <w:rsid w:val="48F1489C"/>
    <w:rsid w:val="4A533D44"/>
    <w:rsid w:val="4CFF49A0"/>
    <w:rsid w:val="4DEE46F6"/>
    <w:rsid w:val="525163B8"/>
    <w:rsid w:val="54340D41"/>
    <w:rsid w:val="546D5D40"/>
    <w:rsid w:val="55DE5842"/>
    <w:rsid w:val="55F4067A"/>
    <w:rsid w:val="58875F47"/>
    <w:rsid w:val="59116FBA"/>
    <w:rsid w:val="59BE6FF3"/>
    <w:rsid w:val="5B0A2927"/>
    <w:rsid w:val="5B535B8B"/>
    <w:rsid w:val="615F7C2A"/>
    <w:rsid w:val="63834DCB"/>
    <w:rsid w:val="69C44B93"/>
    <w:rsid w:val="6EE0009A"/>
    <w:rsid w:val="70FD5C68"/>
    <w:rsid w:val="762E386B"/>
    <w:rsid w:val="77A527C1"/>
    <w:rsid w:val="784715FC"/>
    <w:rsid w:val="7D7C4722"/>
    <w:rsid w:val="7DBB2ED0"/>
    <w:rsid w:val="7EEA6053"/>
    <w:rsid w:val="7F38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after="50" w:afterLines="50" w:line="415" w:lineRule="auto"/>
      <w:ind w:firstLine="0" w:firstLineChars="0"/>
      <w:outlineLvl w:val="1"/>
    </w:pPr>
    <w:rPr>
      <w:rFonts w:ascii="Calibri" w:hAnsi="Calibri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20" w:after="50" w:afterLines="50" w:line="415" w:lineRule="auto"/>
      <w:ind w:firstLine="0" w:firstLineChars="0"/>
      <w:outlineLvl w:val="2"/>
    </w:pPr>
    <w:rPr>
      <w:rFonts w:ascii="Calibri" w:hAnsi="Calibri" w:eastAsia="黑体"/>
      <w:bCs/>
      <w:sz w:val="28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after="50" w:afterLines="50" w:line="377" w:lineRule="auto"/>
      <w:ind w:firstLine="0" w:firstLineChars="0"/>
      <w:outlineLvl w:val="3"/>
    </w:pPr>
    <w:rPr>
      <w:rFonts w:ascii="Calibri" w:hAnsi="Calibri" w:eastAsia="黑体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rFonts w:ascii="Calibri" w:hAnsi="Calibri" w:eastAsia="黑体"/>
      <w:bCs/>
      <w:kern w:val="44"/>
      <w:sz w:val="32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="Calibri" w:hAnsi="Calibri" w:eastAsia="黑体" w:cstheme="majorBidi"/>
      <w:bCs/>
      <w:sz w:val="30"/>
      <w:szCs w:val="32"/>
    </w:rPr>
  </w:style>
  <w:style w:type="character" w:customStyle="1" w:styleId="20">
    <w:name w:val="标题 3 字符"/>
    <w:basedOn w:val="13"/>
    <w:link w:val="4"/>
    <w:qFormat/>
    <w:uiPriority w:val="9"/>
    <w:rPr>
      <w:rFonts w:ascii="Calibri" w:hAnsi="Calibri" w:eastAsia="黑体"/>
      <w:bCs/>
      <w:sz w:val="28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character" w:customStyle="1" w:styleId="22">
    <w:name w:val="标题 4 字符"/>
    <w:basedOn w:val="13"/>
    <w:link w:val="5"/>
    <w:qFormat/>
    <w:uiPriority w:val="9"/>
    <w:rPr>
      <w:rFonts w:ascii="Calibri" w:hAnsi="Calibri" w:eastAsia="黑体" w:cstheme="majorBidi"/>
      <w:bCs/>
      <w:sz w:val="24"/>
      <w:szCs w:val="28"/>
    </w:rPr>
  </w:style>
  <w:style w:type="paragraph" w:customStyle="1" w:styleId="2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黑体" w:hAnsi="黑体" w:eastAsia="黑体" w:cs="Times New Roman"/>
      <w:color w:val="000000"/>
      <w:sz w:val="24"/>
      <w:szCs w:val="24"/>
    </w:rPr>
  </w:style>
  <w:style w:type="paragraph" w:customStyle="1" w:styleId="24">
    <w:name w:val="计组论文_正文"/>
    <w:qFormat/>
    <w:uiPriority w:val="0"/>
    <w:pPr>
      <w:keepNext w:val="0"/>
      <w:keepLines w:val="0"/>
      <w:widowControl w:val="0"/>
      <w:suppressLineNumbers w:val="0"/>
      <w:snapToGrid w:val="0"/>
      <w:spacing w:before="100" w:beforeLines="100" w:beforeAutospacing="0" w:after="100" w:afterLines="100" w:afterAutospacing="0" w:line="360" w:lineRule="auto"/>
      <w:ind w:firstLine="200" w:firstLineChars="200"/>
      <w:jc w:val="both"/>
    </w:pPr>
    <w:rPr>
      <w:rFonts w:hint="default" w:ascii="Times New Roman" w:hAnsi="Times New Roman" w:eastAsia="宋体" w:cs="Times New Roman"/>
      <w:snapToGrid/>
      <w:kern w:val="2"/>
      <w:sz w:val="24"/>
      <w:szCs w:val="24"/>
      <w:lang w:val="en-US" w:eastAsia="zh-CN" w:bidi="ar"/>
    </w:rPr>
  </w:style>
  <w:style w:type="paragraph" w:customStyle="1" w:styleId="25">
    <w:name w:val="计组论文_代码"/>
    <w:basedOn w:val="1"/>
    <w:qFormat/>
    <w:uiPriority w:val="0"/>
    <w:pPr>
      <w:spacing w:before="312" w:after="312"/>
      <w:ind w:left="210" w:right="210"/>
    </w:pPr>
    <w:rPr>
      <w:rFonts w:ascii="Courier New" w:hAnsi="Courier New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3119</Words>
  <Characters>4501</Characters>
  <Lines>1</Lines>
  <Paragraphs>1</Paragraphs>
  <TotalTime>8</TotalTime>
  <ScaleCrop>false</ScaleCrop>
  <LinksUpToDate>false</LinksUpToDate>
  <CharactersWithSpaces>4699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2020-08-26T14:36:00Z</dcterms:created>
  <dc:creator>Dihao Fan</dc:creator>
  <cp:lastModifiedBy>20373864</cp:lastModifiedBy>
  <dcterms:modified xsi:type="dcterms:W3CDTF">2021-12-14T13:56:37Z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6463A50D0E8F4AD49D766F2D29A4C5E8</vt:lpwstr>
  </property>
</Properties>
</file>