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52"/>
          <w:szCs w:val="52"/>
        </w:rPr>
        <w:t xml:space="preserve">Exploratory Data Analysis Report</w:t>
      </w:r>
    </w:p>
    <w:p>
      <w:pPr>
        <w:spacing w:after="80" w:before="0"/>
        <w:jc w:val="center"/>
      </w:pPr>
      <w:r>
        <w:rPr>
          <w:rFonts w:ascii="Arial" w:cs="Arial" w:eastAsia="Arial" w:hAnsi="Arial"/>
          <w:color w:val="555555"/>
          <w:sz w:val="24"/>
          <w:szCs w:val="24"/>
        </w:rPr>
        <w:t xml:space="preserve">Project 2 — DecodeLabs Data Analytics Internship</w:t>
      </w:r>
    </w:p>
    <w:p>
      <w:pPr>
        <w:spacing w:after="320" w:before="0"/>
        <w:jc w:val="center"/>
      </w:pPr>
      <w:r>
        <w:rPr>
          <w:rFonts w:ascii="Arial" w:cs="Arial" w:eastAsia="Arial" w:hAnsi="Arial"/>
          <w:color w:val="888888"/>
          <w:sz w:val="22"/>
          <w:szCs w:val="22"/>
        </w:rPr>
        <w:t xml:space="preserve">Dataset: Dataset_for_Data_Analytics.xlsx  |  Batch 2026  |  Microsoft Excel 2010</w:t>
      </w:r>
    </w:p>
    <w:p>
      <w:pPr>
        <w:pBdr>
          <w:bottom w:val="single" w:color="1F5C99" w:sz="8" w:space="1"/>
        </w:pBdr>
        <w:spacing w:after="320" w:before="0"/>
      </w:pPr>
      <w:r>
        <w:t xml:space="preserve"/>
      </w:r>
    </w:p>
    <w:p>
      <w:pPr>
        <w:pStyle w:val="Heading1"/>
        <w:spacing w:after="160" w:before="320"/>
      </w:pPr>
      <w:r>
        <w:rPr>
          <w:rFonts w:ascii="Arial" w:cs="Arial" w:eastAsia="Arial" w:hAnsi="Arial"/>
          <w:b/>
          <w:bCs/>
          <w:color w:val="1F5C99"/>
          <w:sz w:val="32"/>
          <w:szCs w:val="32"/>
        </w:rPr>
        <w:t xml:space="preserve">1. Project Overview</w:t>
      </w:r>
    </w:p>
    <w:p>
      <w:pPr>
        <w:spacing w:after="80" w:before="80"/>
      </w:pPr>
      <w:r>
        <w:rPr>
          <w:rFonts w:ascii="Arial" w:cs="Arial" w:eastAsia="Arial" w:hAnsi="Arial"/>
          <w:sz w:val="22"/>
          <w:szCs w:val="22"/>
        </w:rPr>
        <w:t xml:space="preserve">Project 2 at DecodeLabs required performing a full Exploratory Data Analysis (EDA) on the same e-commerce dataset cleaned in Project 1. The objective was to move beyond simple reporting and uncover the story hidden inside the data — identifying patterns, trends, distributions, and outliers using descriptive statistics, pivot tables, charts, and KPI cards.</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Exploratory Data Analysis (EDA)</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Internship</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DecodeLabs Data Analytics Internship — Batch 2026</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Dataset</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Dataset_for_Data_Analytics.xlsx</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 orders across 14 columns</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Tool Used</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Microsoft Excel 2010</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Sheets Created</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Cleaned Data, EDA Analysis, Charts Dashboard</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Date Completed</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July 2026</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2. Problem Statement</w:t>
      </w:r>
    </w:p>
    <w:p>
      <w:pPr>
        <w:spacing w:after="80" w:before="80"/>
      </w:pPr>
      <w:r>
        <w:rPr>
          <w:rFonts w:ascii="Arial" w:cs="Arial" w:eastAsia="Arial" w:hAnsi="Arial"/>
          <w:sz w:val="22"/>
          <w:szCs w:val="22"/>
        </w:rPr>
        <w:t xml:space="preserve">The core question driving this analysis was:</w:t>
      </w:r>
    </w:p>
    <w:p>
      <w:pPr>
        <w:spacing w:after="60" w:before="60"/>
      </w:pPr>
      <w:r>
        <w:t xml:space="preserve"/>
      </w:r>
    </w:p>
    <w:p>
      <w:pPr>
        <w:pBdr>
          <w:top w:val="single" w:color="2E75B6" w:sz="4"/>
          <w:bottom w:val="single" w:color="2E75B6" w:sz="4"/>
          <w:left w:val="single" w:color="2E75B6" w:sz="12"/>
          <w:right w:val="single" w:color="2E75B6" w:sz="4"/>
        </w:pBdr>
        <w:shd w:fill="EFF4FB" w:val="clear"/>
        <w:spacing w:after="120" w:before="120"/>
      </w:pPr>
      <w:r>
        <w:rPr>
          <w:rFonts w:ascii="Arial" w:cs="Arial" w:eastAsia="Arial" w:hAnsi="Arial"/>
          <w:i/>
          <w:iCs/>
          <w:color w:val="333333"/>
          <w:sz w:val="20"/>
          <w:szCs w:val="20"/>
        </w:rPr>
        <w:t xml:space="preserve">What patterns, trends, and anomalies exist within this e-commerce dataset, and what do they mean for the business?</w:t>
      </w:r>
    </w:p>
    <w:p>
      <w:pPr>
        <w:spacing w:after="60" w:before="60"/>
      </w:pPr>
      <w:r>
        <w:t xml:space="preserve"/>
      </w:r>
    </w:p>
    <w:p>
      <w:pPr>
        <w:spacing w:after="80" w:before="80"/>
      </w:pPr>
      <w:r>
        <w:rPr>
          <w:rFonts w:ascii="Arial" w:cs="Arial" w:eastAsia="Arial" w:hAnsi="Arial"/>
          <w:sz w:val="22"/>
          <w:szCs w:val="22"/>
        </w:rPr>
        <w:t xml:space="preserve">Specifically, the analysis aimed to answer:</w:t>
      </w:r>
    </w:p>
    <w:p>
      <w:pPr>
        <w:pStyle w:val="ListParagraph"/>
        <w:numPr>
          <w:ilvl w:val="0"/>
          <w:numId w:val="2"/>
        </w:numPr>
        <w:spacing w:after="60" w:before="60"/>
      </w:pPr>
      <w:r>
        <w:rPr>
          <w:rFonts w:ascii="Arial" w:cs="Arial" w:eastAsia="Arial" w:hAnsi="Arial"/>
          <w:sz w:val="22"/>
          <w:szCs w:val="22"/>
        </w:rPr>
        <w:t xml:space="preserve">What is the typical order value and how is it distributed?</w:t>
      </w:r>
    </w:p>
    <w:p>
      <w:pPr>
        <w:pStyle w:val="ListParagraph"/>
        <w:numPr>
          <w:ilvl w:val="0"/>
          <w:numId w:val="2"/>
        </w:numPr>
        <w:spacing w:after="60" w:before="60"/>
      </w:pPr>
      <w:r>
        <w:rPr>
          <w:rFonts w:ascii="Arial" w:cs="Arial" w:eastAsia="Arial" w:hAnsi="Arial"/>
          <w:sz w:val="22"/>
          <w:szCs w:val="22"/>
        </w:rPr>
        <w:t xml:space="preserve">Which products, months, and channels are driving the most sales?</w:t>
      </w:r>
    </w:p>
    <w:p>
      <w:pPr>
        <w:pStyle w:val="ListParagraph"/>
        <w:numPr>
          <w:ilvl w:val="0"/>
          <w:numId w:val="2"/>
        </w:numPr>
        <w:spacing w:after="60" w:before="60"/>
      </w:pPr>
      <w:r>
        <w:rPr>
          <w:rFonts w:ascii="Arial" w:cs="Arial" w:eastAsia="Arial" w:hAnsi="Arial"/>
          <w:sz w:val="22"/>
          <w:szCs w:val="22"/>
        </w:rPr>
        <w:t xml:space="preserve">Are there any unusual or extreme values (outliers) in pricing or order totals?</w:t>
      </w:r>
    </w:p>
    <w:p>
      <w:pPr>
        <w:pStyle w:val="ListParagraph"/>
        <w:numPr>
          <w:ilvl w:val="0"/>
          <w:numId w:val="2"/>
        </w:numPr>
        <w:spacing w:after="60" w:before="60"/>
      </w:pPr>
      <w:r>
        <w:rPr>
          <w:rFonts w:ascii="Arial" w:cs="Arial" w:eastAsia="Arial" w:hAnsi="Arial"/>
          <w:sz w:val="22"/>
          <w:szCs w:val="22"/>
        </w:rPr>
        <w:t xml:space="preserve">What percentage of orders are being cancelled or returned, and is this a business risk?</w:t>
      </w:r>
    </w:p>
    <w:p>
      <w:pPr>
        <w:pStyle w:val="ListParagraph"/>
        <w:numPr>
          <w:ilvl w:val="0"/>
          <w:numId w:val="2"/>
        </w:numPr>
        <w:spacing w:after="60" w:before="60"/>
      </w:pPr>
      <w:r>
        <w:rPr>
          <w:rFonts w:ascii="Arial" w:cs="Arial" w:eastAsia="Arial" w:hAnsi="Arial"/>
          <w:sz w:val="22"/>
          <w:szCs w:val="22"/>
        </w:rPr>
        <w:t xml:space="preserve">Which payment method and referral source are most preferred by customers?</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3. Methodology</w:t>
      </w:r>
    </w:p>
    <w:p>
      <w:pPr>
        <w:spacing w:after="80" w:before="80"/>
      </w:pPr>
      <w:r>
        <w:rPr>
          <w:rFonts w:ascii="Arial" w:cs="Arial" w:eastAsia="Arial" w:hAnsi="Arial"/>
          <w:sz w:val="22"/>
          <w:szCs w:val="22"/>
        </w:rPr>
        <w:t xml:space="preserve">The analysis followed the IPO Framework taught in the DecodeLabs training material: Input (cleaned data), Process (statistical investigation), Output (actionable insights). The following steps were carried out: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 EDA Analysis Sheet Setup</w:t>
      </w:r>
    </w:p>
    <w:p>
      <w:pPr>
        <w:spacing w:after="80" w:before="80"/>
      </w:pPr>
      <w:r>
        <w:rPr>
          <w:rFonts w:ascii="Arial" w:cs="Arial" w:eastAsia="Arial" w:hAnsi="Arial"/>
          <w:sz w:val="22"/>
          <w:szCs w:val="22"/>
        </w:rPr>
        <w:t xml:space="preserve">A dedicated sheet named EDA Analysis was created to house all statistical calculations, keeping them separate from the cleaned data. This ensured the original dataset remained untouched throughout the analysis.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 Descriptive Statistics</w:t>
      </w:r>
    </w:p>
    <w:p>
      <w:pPr>
        <w:spacing w:after="80" w:before="80"/>
      </w:pPr>
      <w:r>
        <w:rPr>
          <w:rFonts w:ascii="Arial" w:cs="Arial" w:eastAsia="Arial" w:hAnsi="Arial"/>
          <w:sz w:val="22"/>
          <w:szCs w:val="22"/>
        </w:rPr>
        <w:t xml:space="preserve">The following statistics were calculated for both UnitPrice (Column F) and TotalPrice (Column N) using Excel formulas referencing the Cleaned Data sheet:</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Statistic</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Formula Used</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UnitPrice Result</w:t>
            </w:r>
          </w:p>
        </w:tc>
        <w:tc>
          <w:tcPr>
            <w:tcW w:type="dxa" w:w="18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TotalPrice Result</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Mean (Average)</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=AVERAGE(...)</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356.41</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1,053.97</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Median</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=MEDIAN(...)</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364.21</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823.62</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Count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=COUNT(...)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Minimum</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=MIN(...)</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11.39</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11.39</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Maximum</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=MAX(...)</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699.93</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3,456.40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 Category Counts (COUNTIF Analysis)</w:t>
      </w:r>
    </w:p>
    <w:p>
      <w:pPr>
        <w:spacing w:after="80" w:before="80"/>
      </w:pPr>
      <w:r>
        <w:rPr>
          <w:rFonts w:ascii="Arial" w:cs="Arial" w:eastAsia="Arial" w:hAnsi="Arial"/>
          <w:sz w:val="22"/>
          <w:szCs w:val="22"/>
        </w:rPr>
        <w:t xml:space="preserve">COUNTIF formulas were used to count how many orders fell into each category across key columns:</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Percentage of 1,200</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Shipped Orders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235</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19.6%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Delivered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19.3%</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Cancelled Orders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250</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Returned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20.6%</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3.4 — IQR Outlier Detection</w:t>
      </w:r>
    </w:p>
    <w:p>
      <w:pPr>
        <w:spacing w:after="80" w:before="80"/>
      </w:pPr>
      <w:r>
        <w:rPr>
          <w:rFonts w:ascii="Arial" w:cs="Arial" w:eastAsia="Arial" w:hAnsi="Arial"/>
          <w:sz w:val="22"/>
          <w:szCs w:val="22"/>
        </w:rPr>
        <w:t xml:space="preserve">The Interquartile Range (IQR) method was used to detect outliers in both UnitPrice and TotalPrice. This method is robust against extreme values and is best suited for business data.</w:t>
      </w:r>
    </w:p>
    <w:p>
      <w:pPr>
        <w:spacing w:after="60" w:before="60"/>
      </w:pPr>
      <w:r>
        <w:t xml:space="preserve"/>
      </w:r>
    </w:p>
    <w:p>
      <w:pPr>
        <w:spacing w:after="80" w:before="80"/>
      </w:pPr>
      <w:r>
        <w:rPr>
          <w:rFonts w:ascii="Arial" w:cs="Arial" w:eastAsia="Arial" w:hAnsi="Arial"/>
          <w:b/>
          <w:bCs/>
          <w:sz w:val="22"/>
          <w:szCs w:val="22"/>
        </w:rPr>
        <w:t xml:space="preserve">The IQR formula is: IQR = Q3 − Q1</w:t>
      </w:r>
    </w:p>
    <w:p>
      <w:pPr>
        <w:spacing w:after="80" w:before="80"/>
      </w:pPr>
      <w:r>
        <w:rPr>
          <w:rFonts w:ascii="Arial" w:cs="Arial" w:eastAsia="Arial" w:hAnsi="Arial"/>
          <w:b/>
          <w:bCs/>
          <w:sz w:val="22"/>
          <w:szCs w:val="22"/>
        </w:rPr>
        <w:t xml:space="preserve">Boundaries are calculated as:</w:t>
      </w:r>
    </w:p>
    <w:p>
      <w:pPr>
        <w:pStyle w:val="ListParagraph"/>
        <w:numPr>
          <w:ilvl w:val="0"/>
          <w:numId w:val="2"/>
        </w:numPr>
        <w:spacing w:after="60" w:before="60"/>
      </w:pPr>
      <w:r>
        <w:rPr>
          <w:rFonts w:ascii="Arial" w:cs="Arial" w:eastAsia="Arial" w:hAnsi="Arial"/>
          <w:sz w:val="22"/>
          <w:szCs w:val="22"/>
        </w:rPr>
        <w:t xml:space="preserve">Lower Boundary = Q1 − (1.5 × IQR)</w:t>
      </w:r>
    </w:p>
    <w:p>
      <w:pPr>
        <w:pStyle w:val="ListParagraph"/>
        <w:numPr>
          <w:ilvl w:val="0"/>
          <w:numId w:val="2"/>
        </w:numPr>
        <w:spacing w:after="60" w:before="60"/>
      </w:pPr>
      <w:r>
        <w:rPr>
          <w:rFonts w:ascii="Arial" w:cs="Arial" w:eastAsia="Arial" w:hAnsi="Arial"/>
          <w:sz w:val="22"/>
          <w:szCs w:val="22"/>
        </w:rPr>
        <w:t xml:space="preserve">Upper Boundary = Q3 + (1.5 × IQR)</w:t>
      </w:r>
    </w:p>
    <w:p>
      <w:pPr>
        <w:spacing w:after="80" w:before="80"/>
      </w:pPr>
      <w:r>
        <w:rPr>
          <w:rFonts w:ascii="Arial" w:cs="Arial" w:eastAsia="Arial" w:hAnsi="Arial"/>
          <w:sz w:val="22"/>
          <w:szCs w:val="22"/>
        </w:rPr>
        <w:t xml:space="preserve">Any value outside these boundaries is flagged as an outlier.</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UnitPrice</w:t>
            </w:r>
          </w:p>
        </w:tc>
        <w:tc>
          <w:tcPr>
            <w:tcW w:type="dxa" w:w="31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TotalPrice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Q1 (25th Percentile)</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186.06</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410.52</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Q3 (75th Percentile)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521.57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1,578.48</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IQR</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335.51</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1,167.96</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Lower Boundary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−317.20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−1,341.41</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Upper Boundary</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1,024.84</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3,330.41</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color w:val="333333"/>
                <w:sz w:val="20"/>
                <w:szCs w:val="20"/>
              </w:rPr>
              <w:t xml:space="preserve">Outliers Found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 investigation</w:t>
            </w:r>
          </w:p>
        </w:tc>
      </w:tr>
    </w:tbl>
    <w:p>
      <w:pPr>
        <w:spacing w:after="60" w:before="60"/>
      </w:pPr>
      <w:r>
        <w:t xml:space="preserve"/>
      </w:r>
    </w:p>
    <w:p>
      <w:pPr>
        <w:spacing w:after="80" w:before="80"/>
      </w:pPr>
      <w:r>
        <w:rPr>
          <w:rFonts w:ascii="Arial" w:cs="Arial" w:eastAsia="Arial" w:hAnsi="Arial"/>
          <w:sz w:val="22"/>
          <w:szCs w:val="22"/>
        </w:rPr>
        <w:t xml:space="preserve">An Outlier Flag column was added to the Cleaned Data sheet using the formula:</w:t>
      </w:r>
    </w:p>
    <w:p>
      <w:pPr>
        <w:pBdr>
          <w:top w:val="single" w:color="3B82F6" w:sz="4"/>
          <w:bottom w:val="single" w:color="3B82F6" w:sz="4"/>
          <w:left w:val="single" w:color="3B82F6" w:sz="12"/>
          <w:right w:val="single" w:color="3B82F6" w:sz="4"/>
        </w:pBdr>
        <w:shd w:fill="F0F4FF" w:val="clear"/>
        <w:spacing w:after="120" w:before="120"/>
      </w:pPr>
      <w:r>
        <w:rPr>
          <w:rFonts w:ascii="Arial" w:cs="Arial" w:eastAsia="Arial" w:hAnsi="Arial"/>
          <w:i/>
          <w:iCs/>
          <w:color w:val="333333"/>
          <w:sz w:val="20"/>
          <w:szCs w:val="20"/>
        </w:rPr>
        <w:t xml:space="preserve">=IF(OR(F2&lt;'EDA Analysis'!$B$19, F2&gt;'EDA Analysis'!$B$20),"OUTLIER","Normal")</w:t>
      </w:r>
    </w:p>
    <w:p>
      <w:pPr>
        <w:spacing w:after="80" w:before="80"/>
      </w:pPr>
      <w:r>
        <w:rPr>
          <w:rFonts w:ascii="Arial" w:cs="Arial" w:eastAsia="Arial" w:hAnsi="Arial"/>
          <w:sz w:val="22"/>
          <w:szCs w:val="22"/>
        </w:rPr>
        <w:t xml:space="preserve">The $ symbols lock the boundary cell references so they do not shift when the formula is dragged down across all 1,200 rows.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 Pivot Tables Created</w:t>
      </w:r>
    </w:p>
    <w:p>
      <w:pPr>
        <w:spacing w:after="80" w:before="80"/>
      </w:pPr>
      <w:r>
        <w:rPr>
          <w:rFonts w:ascii="Arial" w:cs="Arial" w:eastAsia="Arial" w:hAnsi="Arial"/>
          <w:sz w:val="22"/>
          <w:szCs w:val="22"/>
        </w:rPr>
        <w:t xml:space="preserve">Five pivot tables were created on a dedicated sheet to summarize the data across key dimensions:</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00"/>
        <w:gridCol w:w="3000"/>
        <w:gridCol w:w="3000"/>
        <w:gridCol w:w="3160"/>
      </w:tblGrid>
      <w:tr>
        <w:tc>
          <w:tcPr>
            <w:tcW w:type="dxa" w:w="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Pivot Table</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Rows / Columns</w:t>
            </w:r>
          </w:p>
        </w:tc>
        <w:tc>
          <w:tcPr>
            <w:tcW w:type="dxa" w:w="31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Values</w:t>
            </w:r>
          </w:p>
        </w:tc>
      </w:tr>
      <w:tr>
        <w:tc>
          <w:tcPr>
            <w:tcW w:type="dxa" w:w="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Monthly Sales Trend</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(grouped by Month)</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of TotalPrice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Top Selling 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of Quantity</w:t>
            </w:r>
          </w:p>
        </w:tc>
      </w:tr>
      <w:tr>
        <w:tc>
          <w:tcPr>
            <w:tcW w:type="dxa" w:w="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Order Status Distribution</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OrderStatus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OrderID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Customer Acquisition (Referral)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OrderID</w:t>
            </w:r>
          </w:p>
        </w:tc>
      </w:tr>
      <w:tr>
        <w:tc>
          <w:tcPr>
            <w:tcW w:type="dxa" w:w="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Revenue by Product</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of TotalPrice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3.6 — Charts Dashboard</w:t>
      </w:r>
    </w:p>
    <w:p>
      <w:pPr>
        <w:spacing w:after="80" w:before="80"/>
      </w:pPr>
      <w:r>
        <w:rPr>
          <w:rFonts w:ascii="Arial" w:cs="Arial" w:eastAsia="Arial" w:hAnsi="Arial"/>
          <w:sz w:val="22"/>
          <w:szCs w:val="22"/>
        </w:rPr>
        <w:t xml:space="preserve">Pivot charts were created from each pivot table and arranged on a dedicated Charts Dashboard sheet. Each chart title was written as an insight headline rather than a generic label, following the DecodeLabs training guidance:</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Chart Type</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Insight Title Used</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Line Chart — Monthly Sales</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Records the Highest Monthly Sales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Bar Chart — Products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Chairs Are the Best Selling Product by Quantity</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Pie Chart — Order Status</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20.8% of All Orders Are Cancelled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Bar Chart — Referral 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Drives the Most Customers</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Bar Chart — Revenue by Product</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Distribution Across All Product Categories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3.7 — KPI Cards</w:t>
      </w:r>
    </w:p>
    <w:p>
      <w:pPr>
        <w:spacing w:after="80" w:before="80"/>
      </w:pPr>
      <w:r>
        <w:rPr>
          <w:rFonts w:ascii="Arial" w:cs="Arial" w:eastAsia="Arial" w:hAnsi="Arial"/>
          <w:sz w:val="22"/>
          <w:szCs w:val="22"/>
        </w:rPr>
        <w:t xml:space="preserve">Eight KPI cards were built on the Charts Dashboard sheet using merged cells, colour-coded backgrounds, bold formatting, and Alt+Enter line breaks. The cards provide an at-a-glance summary of the most critical metrics:</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500"/>
        <w:gridCol w:w="2500"/>
        <w:gridCol w:w="3000"/>
        <w:gridCol w:w="3360"/>
      </w:tblGrid>
      <w:tr>
        <w:tc>
          <w:tcPr>
            <w:tcW w:type="dxa" w:w="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KPI Metric</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Insight</w:t>
            </w:r>
          </w:p>
        </w:tc>
      </w:tr>
      <w:tr>
        <w:tc>
          <w:tcPr>
            <w:tcW w:type="dxa" w:w="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Total Orders Analyzed</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dataset reviewed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Cancellation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 5 orders never completed</w:t>
            </w:r>
          </w:p>
        </w:tc>
      </w:tr>
      <w:tr>
        <w:tc>
          <w:tcPr>
            <w:tcW w:type="dxa" w:w="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Return Rate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20.6%</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volume needs urgent investigation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Best Selling 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quantity sold</w:t>
            </w:r>
          </w:p>
        </w:tc>
      </w:tr>
      <w:tr>
        <w:tc>
          <w:tcPr>
            <w:tcW w:type="dxa" w:w="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Top Acquisition Channel</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Drives most new customers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Peak Sales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revenue recorded</w:t>
            </w:r>
          </w:p>
        </w:tc>
      </w:tr>
      <w:tr>
        <w:tc>
          <w:tcPr>
            <w:tcW w:type="dxa" w:w="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Most Used Payment Method</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Preferred over cash and card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Median Order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823.62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reliable than mean for planning</w:t>
            </w:r>
          </w:p>
        </w:tc>
      </w:tr>
    </w:tbl>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4. Key Observations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 Pricing Distribution</w:t>
      </w:r>
    </w:p>
    <w:p>
      <w:pPr>
        <w:pStyle w:val="ListParagraph"/>
        <w:numPr>
          <w:ilvl w:val="0"/>
          <w:numId w:val="2"/>
        </w:numPr>
        <w:spacing w:after="60" w:before="60"/>
      </w:pPr>
      <w:r>
        <w:rPr>
          <w:rFonts w:ascii="Arial" w:cs="Arial" w:eastAsia="Arial" w:hAnsi="Arial"/>
          <w:b/>
          <w:bCs/>
          <w:sz w:val="22"/>
          <w:szCs w:val="22"/>
        </w:rPr>
        <w:t xml:space="preserve">UnitPrice: </w:t>
      </w:r>
      <w:r>
        <w:rPr>
          <w:rFonts w:ascii="Arial" w:cs="Arial" w:eastAsia="Arial" w:hAnsi="Arial"/>
          <w:sz w:val="22"/>
          <w:szCs w:val="22"/>
        </w:rPr>
        <w:t xml:space="preserve">The mean (356.41) is slightly below the median (364.21), suggesting the UnitPrice distribution is fairly symmetrical with no major distortion from extreme values.</w:t>
      </w:r>
    </w:p>
    <w:p>
      <w:pPr>
        <w:pStyle w:val="ListParagraph"/>
        <w:numPr>
          <w:ilvl w:val="0"/>
          <w:numId w:val="2"/>
        </w:numPr>
        <w:spacing w:after="60" w:before="60"/>
      </w:pPr>
      <w:r>
        <w:rPr>
          <w:rFonts w:ascii="Arial" w:cs="Arial" w:eastAsia="Arial" w:hAnsi="Arial"/>
          <w:b/>
          <w:bCs/>
          <w:sz w:val="22"/>
          <w:szCs w:val="22"/>
        </w:rPr>
        <w:t xml:space="preserve">TotalPrice: </w:t>
      </w:r>
      <w:r>
        <w:rPr>
          <w:rFonts w:ascii="Arial" w:cs="Arial" w:eastAsia="Arial" w:hAnsi="Arial"/>
          <w:sz w:val="22"/>
          <w:szCs w:val="22"/>
        </w:rPr>
        <w:t xml:space="preserve">The mean (1,053.97) is significantly higher than the median (823.62), indicating a right-skewed distribution. A small number of very large orders are pulling the average upward. The median is the more reliable figure for business planning.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 Outlier Analysis</w:t>
      </w:r>
    </w:p>
    <w:p>
      <w:pPr>
        <w:pStyle w:val="ListParagraph"/>
        <w:numPr>
          <w:ilvl w:val="0"/>
          <w:numId w:val="2"/>
        </w:numPr>
        <w:spacing w:after="60" w:before="60"/>
      </w:pPr>
      <w:r>
        <w:rPr>
          <w:rFonts w:ascii="Arial" w:cs="Arial" w:eastAsia="Arial" w:hAnsi="Arial"/>
          <w:b/>
          <w:bCs/>
          <w:sz w:val="22"/>
          <w:szCs w:val="22"/>
        </w:rPr>
        <w:t xml:space="preserve">UnitPrice outliers: </w:t>
      </w:r>
      <w:r>
        <w:rPr>
          <w:rFonts w:ascii="Arial" w:cs="Arial" w:eastAsia="Arial" w:hAnsi="Arial"/>
          <w:sz w:val="22"/>
          <w:szCs w:val="22"/>
        </w:rPr>
        <w:t xml:space="preserve">Zero outliers detected. All product prices fall within a consistent and expected range (Upper Boundary: 1,024.84).</w:t>
      </w:r>
    </w:p>
    <w:p>
      <w:pPr>
        <w:pStyle w:val="ListParagraph"/>
        <w:numPr>
          <w:ilvl w:val="0"/>
          <w:numId w:val="2"/>
        </w:numPr>
        <w:spacing w:after="60" w:before="60"/>
      </w:pPr>
      <w:r>
        <w:rPr>
          <w:rFonts w:ascii="Arial" w:cs="Arial" w:eastAsia="Arial" w:hAnsi="Arial"/>
          <w:b/>
          <w:bCs/>
          <w:sz w:val="22"/>
          <w:szCs w:val="22"/>
        </w:rPr>
        <w:t xml:space="preserve">TotalPrice outliers: </w:t>
      </w:r>
      <w:r>
        <w:rPr>
          <w:rFonts w:ascii="Arial" w:cs="Arial" w:eastAsia="Arial" w:hAnsi="Arial"/>
          <w:sz w:val="22"/>
          <w:szCs w:val="22"/>
        </w:rPr>
        <w:t xml:space="preserve">The upper boundary is 3,330.41. Any order with a TotalPrice above this value should be flagged and investigated as an unusually large transaction.</w:t>
      </w:r>
    </w:p>
    <w:p>
      <w:pPr>
        <w:pStyle w:val="ListParagraph"/>
        <w:numPr>
          <w:ilvl w:val="0"/>
          <w:numId w:val="2"/>
        </w:numPr>
        <w:spacing w:after="60" w:before="60"/>
      </w:pPr>
      <w:r>
        <w:rPr>
          <w:rFonts w:ascii="Arial" w:cs="Arial" w:eastAsia="Arial" w:hAnsi="Arial"/>
          <w:b/>
          <w:bCs/>
          <w:sz w:val="22"/>
          <w:szCs w:val="22"/>
        </w:rPr>
        <w:t xml:space="preserve">Lower boundaries: </w:t>
      </w:r>
      <w:r>
        <w:rPr>
          <w:rFonts w:ascii="Arial" w:cs="Arial" w:eastAsia="Arial" w:hAnsi="Arial"/>
          <w:sz w:val="22"/>
          <w:szCs w:val="22"/>
        </w:rPr>
        <w:t xml:space="preserve">Both lower boundaries are negative, meaning there are no abnormally low-priced outliers in the dataset.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 Order Status Findings</w:t>
      </w:r>
    </w:p>
    <w:p>
      <w:pPr>
        <w:pStyle w:val="ListParagraph"/>
        <w:numPr>
          <w:ilvl w:val="0"/>
          <w:numId w:val="2"/>
        </w:numPr>
        <w:spacing w:after="60" w:before="60"/>
      </w:pPr>
      <w:r>
        <w:rPr>
          <w:rFonts w:ascii="Arial" w:cs="Arial" w:eastAsia="Arial" w:hAnsi="Arial"/>
          <w:sz w:val="22"/>
          <w:szCs w:val="22"/>
        </w:rPr>
        <w:t xml:space="preserve">250 orders (20.8%) were cancelled — 1 in every 5 orders never completed.</w:t>
      </w:r>
    </w:p>
    <w:p>
      <w:pPr>
        <w:pStyle w:val="ListParagraph"/>
        <w:numPr>
          <w:ilvl w:val="0"/>
          <w:numId w:val="2"/>
        </w:numPr>
        <w:spacing w:after="60" w:before="60"/>
      </w:pPr>
      <w:r>
        <w:rPr>
          <w:rFonts w:ascii="Arial" w:cs="Arial" w:eastAsia="Arial" w:hAnsi="Arial"/>
          <w:sz w:val="22"/>
          <w:szCs w:val="22"/>
        </w:rPr>
        <w:t xml:space="preserve">247 orders (20.6%) were returned — nearly another 1 in 5.</w:t>
      </w:r>
    </w:p>
    <w:p>
      <w:pPr>
        <w:pStyle w:val="ListParagraph"/>
        <w:numPr>
          <w:ilvl w:val="0"/>
          <w:numId w:val="2"/>
        </w:numPr>
        <w:spacing w:after="60" w:before="60"/>
      </w:pPr>
      <w:r>
        <w:rPr>
          <w:rFonts w:ascii="Arial" w:cs="Arial" w:eastAsia="Arial" w:hAnsi="Arial"/>
          <w:sz w:val="22"/>
          <w:szCs w:val="22"/>
        </w:rPr>
        <w:t xml:space="preserve">Combined, 497 out of 1,200 orders (41.4%) did not result in a successful completed delivery. This is a critical business risk requiring urgent investigation.</w:t>
      </w:r>
    </w:p>
    <w:p>
      <w:pPr>
        <w:pStyle w:val="ListParagraph"/>
        <w:numPr>
          <w:ilvl w:val="0"/>
          <w:numId w:val="2"/>
        </w:numPr>
        <w:spacing w:after="60" w:before="60"/>
      </w:pPr>
      <w:r>
        <w:rPr>
          <w:rFonts w:ascii="Arial" w:cs="Arial" w:eastAsia="Arial" w:hAnsi="Arial"/>
          <w:sz w:val="22"/>
          <w:szCs w:val="22"/>
        </w:rPr>
        <w:t xml:space="preserve">Only 231 orders (19.3%) were successfully delivered.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 Sales Trends</w:t>
      </w:r>
    </w:p>
    <w:p>
      <w:pPr>
        <w:pStyle w:val="ListParagraph"/>
        <w:numPr>
          <w:ilvl w:val="0"/>
          <w:numId w:val="2"/>
        </w:numPr>
        <w:spacing w:after="60" w:before="60"/>
      </w:pPr>
      <w:r>
        <w:rPr>
          <w:rFonts w:ascii="Arial" w:cs="Arial" w:eastAsia="Arial" w:hAnsi="Arial"/>
          <w:sz w:val="22"/>
          <w:szCs w:val="22"/>
        </w:rPr>
        <w:t xml:space="preserve">June recorded the highest monthly sales, suggesting seasonal demand or a promotional effect during that period.</w:t>
      </w:r>
    </w:p>
    <w:p>
      <w:pPr>
        <w:pStyle w:val="ListParagraph"/>
        <w:numPr>
          <w:ilvl w:val="0"/>
          <w:numId w:val="2"/>
        </w:numPr>
        <w:spacing w:after="60" w:before="60"/>
      </w:pPr>
      <w:r>
        <w:rPr>
          <w:rFonts w:ascii="Arial" w:cs="Arial" w:eastAsia="Arial" w:hAnsi="Arial"/>
          <w:sz w:val="22"/>
          <w:szCs w:val="22"/>
        </w:rPr>
        <w:t xml:space="preserve">Chairs were the top selling product by quantity sold.</w:t>
      </w:r>
    </w:p>
    <w:p>
      <w:pPr>
        <w:pStyle w:val="ListParagraph"/>
        <w:numPr>
          <w:ilvl w:val="0"/>
          <w:numId w:val="2"/>
        </w:numPr>
        <w:spacing w:after="60" w:before="60"/>
      </w:pPr>
      <w:r>
        <w:rPr>
          <w:rFonts w:ascii="Arial" w:cs="Arial" w:eastAsia="Arial" w:hAnsi="Arial"/>
          <w:sz w:val="22"/>
          <w:szCs w:val="22"/>
        </w:rPr>
        <w:t xml:space="preserve">Instagram was the leading customer acquisition channel, driving more orders than any other referral source.</w:t>
      </w:r>
    </w:p>
    <w:p>
      <w:pPr>
        <w:pStyle w:val="ListParagraph"/>
        <w:numPr>
          <w:ilvl w:val="0"/>
          <w:numId w:val="2"/>
        </w:numPr>
        <w:spacing w:after="60" w:before="60"/>
      </w:pPr>
      <w:r>
        <w:rPr>
          <w:rFonts w:ascii="Arial" w:cs="Arial" w:eastAsia="Arial" w:hAnsi="Arial"/>
          <w:sz w:val="22"/>
          <w:szCs w:val="22"/>
        </w:rPr>
        <w:t xml:space="preserve">Online payment was the most preferred payment method among customers.</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5. Executive Summary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Problem Statement</w:t>
      </w:r>
    </w:p>
    <w:p>
      <w:pPr>
        <w:spacing w:after="80" w:before="80"/>
      </w:pPr>
      <w:r>
        <w:rPr>
          <w:rFonts w:ascii="Arial" w:cs="Arial" w:eastAsia="Arial" w:hAnsi="Arial"/>
          <w:sz w:val="22"/>
          <w:szCs w:val="22"/>
        </w:rPr>
        <w:t xml:space="preserve">This analysis was conducted on an e-commerce transactions dataset containing 1,200 orders across 14 variables including product type, pricing, order status, payment method and referral source. The objective was to explore the dataset, uncover hidden patterns, identify outliers, and translate findings into actionable business insights.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Methodology</w:t>
      </w:r>
    </w:p>
    <w:p>
      <w:pPr>
        <w:spacing w:after="80" w:before="80"/>
      </w:pPr>
      <w:r>
        <w:rPr>
          <w:rFonts w:ascii="Arial" w:cs="Arial" w:eastAsia="Arial" w:hAnsi="Arial"/>
          <w:sz w:val="22"/>
          <w:szCs w:val="22"/>
        </w:rPr>
        <w:t xml:space="preserve">The dataset was first cleaned in Microsoft Excel 2010 during Project 1. For Project 2, a dedicated EDA Analysis sheet was created where descriptive statistics, IQR outlier detection, and COUNTIF category counts were performed. Five pivot tables and corresponding charts were built covering sales trends, product performance, order status, payment methods and referral sources. Eight KPI cards were designed on a Charts Dashboard sheet to present key metrics visually.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Key Findings</w:t>
      </w:r>
    </w:p>
    <w:p>
      <w:pPr>
        <w:pStyle w:val="ListParagraph"/>
        <w:numPr>
          <w:ilvl w:val="0"/>
          <w:numId w:val="2"/>
        </w:numPr>
        <w:spacing w:after="60" w:before="60"/>
      </w:pPr>
      <w:r>
        <w:rPr>
          <w:rFonts w:ascii="Arial" w:cs="Arial" w:eastAsia="Arial" w:hAnsi="Arial"/>
          <w:b/>
          <w:bCs/>
          <w:sz w:val="22"/>
          <w:szCs w:val="22"/>
        </w:rPr>
        <w:t xml:space="preserve">Chairs are the top selling product </w:t>
      </w:r>
      <w:r>
        <w:rPr>
          <w:rFonts w:ascii="Arial" w:cs="Arial" w:eastAsia="Arial" w:hAnsi="Arial"/>
          <w:sz w:val="22"/>
          <w:szCs w:val="22"/>
        </w:rPr>
        <w:t xml:space="preserve">by quantity, indicating strong demand for furniture in this store's customer base.</w:t>
      </w:r>
    </w:p>
    <w:p>
      <w:pPr>
        <w:pStyle w:val="ListParagraph"/>
        <w:numPr>
          <w:ilvl w:val="0"/>
          <w:numId w:val="2"/>
        </w:numPr>
        <w:spacing w:after="60" w:before="60"/>
      </w:pPr>
      <w:r>
        <w:rPr>
          <w:rFonts w:ascii="Arial" w:cs="Arial" w:eastAsia="Arial" w:hAnsi="Arial"/>
          <w:b/>
          <w:bCs/>
          <w:sz w:val="22"/>
          <w:szCs w:val="22"/>
        </w:rPr>
        <w:t xml:space="preserve">June recorded the highest monthly sales, </w:t>
      </w:r>
      <w:r>
        <w:rPr>
          <w:rFonts w:ascii="Arial" w:cs="Arial" w:eastAsia="Arial" w:hAnsi="Arial"/>
          <w:sz w:val="22"/>
          <w:szCs w:val="22"/>
        </w:rPr>
        <w:t xml:space="preserve">suggesting seasonal buying behaviour or a promotional effect during that period.</w:t>
      </w:r>
    </w:p>
    <w:p>
      <w:pPr>
        <w:pStyle w:val="ListParagraph"/>
        <w:numPr>
          <w:ilvl w:val="0"/>
          <w:numId w:val="2"/>
        </w:numPr>
        <w:spacing w:after="60" w:before="60"/>
      </w:pPr>
      <w:r>
        <w:rPr>
          <w:rFonts w:ascii="Arial" w:cs="Arial" w:eastAsia="Arial" w:hAnsi="Arial"/>
          <w:b/>
          <w:bCs/>
          <w:sz w:val="22"/>
          <w:szCs w:val="22"/>
        </w:rPr>
        <w:t xml:space="preserve">Instagram is the leading customer acquisition channel, </w:t>
      </w:r>
      <w:r>
        <w:rPr>
          <w:rFonts w:ascii="Arial" w:cs="Arial" w:eastAsia="Arial" w:hAnsi="Arial"/>
          <w:sz w:val="22"/>
          <w:szCs w:val="22"/>
        </w:rPr>
        <w:t xml:space="preserve">driving more customers than any other referral source.</w:t>
      </w:r>
    </w:p>
    <w:p>
      <w:pPr>
        <w:pStyle w:val="ListParagraph"/>
        <w:numPr>
          <w:ilvl w:val="0"/>
          <w:numId w:val="2"/>
        </w:numPr>
        <w:spacing w:after="60" w:before="60"/>
      </w:pPr>
      <w:r>
        <w:rPr>
          <w:rFonts w:ascii="Arial" w:cs="Arial" w:eastAsia="Arial" w:hAnsi="Arial"/>
          <w:b/>
          <w:bCs/>
          <w:sz w:val="22"/>
          <w:szCs w:val="22"/>
        </w:rPr>
        <w:t xml:space="preserve">41.4% of all orders were either cancelled or returned </w:t>
      </w:r>
      <w:r>
        <w:rPr>
          <w:rFonts w:ascii="Arial" w:cs="Arial" w:eastAsia="Arial" w:hAnsi="Arial"/>
          <w:sz w:val="22"/>
          <w:szCs w:val="22"/>
        </w:rPr>
        <w:t xml:space="preserve">— combined, 497 out of 1,200 orders did not result in a successful delivery. This is a critical business risk.</w:t>
      </w:r>
    </w:p>
    <w:p>
      <w:pPr>
        <w:pStyle w:val="ListParagraph"/>
        <w:numPr>
          <w:ilvl w:val="0"/>
          <w:numId w:val="2"/>
        </w:numPr>
        <w:spacing w:after="60" w:before="60"/>
      </w:pPr>
      <w:r>
        <w:rPr>
          <w:rFonts w:ascii="Arial" w:cs="Arial" w:eastAsia="Arial" w:hAnsi="Arial"/>
          <w:b/>
          <w:bCs/>
          <w:sz w:val="22"/>
          <w:szCs w:val="22"/>
        </w:rPr>
        <w:t xml:space="preserve">Online payment is the most preferred method, </w:t>
      </w:r>
      <w:r>
        <w:rPr>
          <w:rFonts w:ascii="Arial" w:cs="Arial" w:eastAsia="Arial" w:hAnsi="Arial"/>
          <w:sz w:val="22"/>
          <w:szCs w:val="22"/>
        </w:rPr>
        <w:t xml:space="preserve">used more than cash, card or gift card options.</w:t>
      </w:r>
    </w:p>
    <w:p>
      <w:pPr>
        <w:pStyle w:val="ListParagraph"/>
        <w:numPr>
          <w:ilvl w:val="0"/>
          <w:numId w:val="2"/>
        </w:numPr>
        <w:spacing w:after="60" w:before="60"/>
      </w:pPr>
      <w:r>
        <w:rPr>
          <w:rFonts w:ascii="Arial" w:cs="Arial" w:eastAsia="Arial" w:hAnsi="Arial"/>
          <w:b/>
          <w:bCs/>
          <w:sz w:val="22"/>
          <w:szCs w:val="22"/>
        </w:rPr>
        <w:t xml:space="preserve">Zero UnitPrice outliers were detected </w:t>
      </w:r>
      <w:r>
        <w:rPr>
          <w:rFonts w:ascii="Arial" w:cs="Arial" w:eastAsia="Arial" w:hAnsi="Arial"/>
          <w:sz w:val="22"/>
          <w:szCs w:val="22"/>
        </w:rPr>
        <w:t xml:space="preserve">— all product prices are consistent and within a normal range.</w:t>
      </w:r>
    </w:p>
    <w:p>
      <w:pPr>
        <w:pStyle w:val="ListParagraph"/>
        <w:numPr>
          <w:ilvl w:val="0"/>
          <w:numId w:val="2"/>
        </w:numPr>
        <w:spacing w:after="60" w:before="60"/>
      </w:pPr>
      <w:r>
        <w:rPr>
          <w:rFonts w:ascii="Arial" w:cs="Arial" w:eastAsia="Arial" w:hAnsi="Arial"/>
          <w:b/>
          <w:bCs/>
          <w:sz w:val="22"/>
          <w:szCs w:val="22"/>
        </w:rPr>
        <w:t xml:space="preserve">TotalPrice upper boundary is 3,330.41 </w:t>
      </w:r>
      <w:r>
        <w:rPr>
          <w:rFonts w:ascii="Arial" w:cs="Arial" w:eastAsia="Arial" w:hAnsi="Arial"/>
          <w:sz w:val="22"/>
          <w:szCs w:val="22"/>
        </w:rPr>
        <w:t xml:space="preserve">— any order exceeding this value should be flagged for review.</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Recommendations</w:t>
      </w:r>
    </w:p>
    <w:p>
      <w:pPr>
        <w:pStyle w:val="ListParagraph"/>
        <w:numPr>
          <w:ilvl w:val="0"/>
          <w:numId w:val="2"/>
        </w:numPr>
        <w:spacing w:after="60" w:before="60"/>
      </w:pPr>
      <w:r>
        <w:rPr>
          <w:rFonts w:ascii="Arial" w:cs="Arial" w:eastAsia="Arial" w:hAnsi="Arial"/>
          <w:b/>
          <w:bCs/>
          <w:sz w:val="22"/>
          <w:szCs w:val="22"/>
        </w:rPr>
        <w:t xml:space="preserve">Investigate the cancellation and return crisis immediately. </w:t>
      </w:r>
      <w:r>
        <w:rPr>
          <w:rFonts w:ascii="Arial" w:cs="Arial" w:eastAsia="Arial" w:hAnsi="Arial"/>
          <w:sz w:val="22"/>
          <w:szCs w:val="22"/>
        </w:rPr>
        <w:t xml:space="preserve">With 497 out of 1,200 orders either cancelled or returned, the business is losing nearly half its revenue potential. Root causes must be identified urgently.</w:t>
      </w:r>
    </w:p>
    <w:p>
      <w:pPr>
        <w:pStyle w:val="ListParagraph"/>
        <w:numPr>
          <w:ilvl w:val="0"/>
          <w:numId w:val="2"/>
        </w:numPr>
        <w:spacing w:after="60" w:before="60"/>
      </w:pPr>
      <w:r>
        <w:rPr>
          <w:rFonts w:ascii="Arial" w:cs="Arial" w:eastAsia="Arial" w:hAnsi="Arial"/>
          <w:b/>
          <w:bCs/>
          <w:sz w:val="22"/>
          <w:szCs w:val="22"/>
        </w:rPr>
        <w:t xml:space="preserve">Double down on Instagram marketing. </w:t>
      </w:r>
      <w:r>
        <w:rPr>
          <w:rFonts w:ascii="Arial" w:cs="Arial" w:eastAsia="Arial" w:hAnsi="Arial"/>
          <w:sz w:val="22"/>
          <w:szCs w:val="22"/>
        </w:rPr>
        <w:t xml:space="preserve">Since Instagram drives the most customers, increasing investment in this channel could significantly grow sales.</w:t>
      </w:r>
    </w:p>
    <w:p>
      <w:pPr>
        <w:pStyle w:val="ListParagraph"/>
        <w:numPr>
          <w:ilvl w:val="0"/>
          <w:numId w:val="2"/>
        </w:numPr>
        <w:spacing w:after="60" w:before="60"/>
      </w:pPr>
      <w:r>
        <w:rPr>
          <w:rFonts w:ascii="Arial" w:cs="Arial" w:eastAsia="Arial" w:hAnsi="Arial"/>
          <w:b/>
          <w:bCs/>
          <w:sz w:val="22"/>
          <w:szCs w:val="22"/>
        </w:rPr>
        <w:t xml:space="preserve">Capitalise on June demand. </w:t>
      </w:r>
      <w:r>
        <w:rPr>
          <w:rFonts w:ascii="Arial" w:cs="Arial" w:eastAsia="Arial" w:hAnsi="Arial"/>
          <w:sz w:val="22"/>
          <w:szCs w:val="22"/>
        </w:rPr>
        <w:t xml:space="preserve">Plan promotions, stock increases and staffing around June to maximize the seasonal sales peak.</w:t>
      </w:r>
    </w:p>
    <w:p>
      <w:pPr>
        <w:pStyle w:val="ListParagraph"/>
        <w:numPr>
          <w:ilvl w:val="0"/>
          <w:numId w:val="2"/>
        </w:numPr>
        <w:spacing w:after="60" w:before="60"/>
      </w:pPr>
      <w:r>
        <w:rPr>
          <w:rFonts w:ascii="Arial" w:cs="Arial" w:eastAsia="Arial" w:hAnsi="Arial"/>
          <w:b/>
          <w:bCs/>
          <w:sz w:val="22"/>
          <w:szCs w:val="22"/>
        </w:rPr>
        <w:t xml:space="preserve">Use median order value (823.62) for business planning </w:t>
      </w:r>
      <w:r>
        <w:rPr>
          <w:rFonts w:ascii="Arial" w:cs="Arial" w:eastAsia="Arial" w:hAnsi="Arial"/>
          <w:sz w:val="22"/>
          <w:szCs w:val="22"/>
        </w:rPr>
        <w:t xml:space="preserve">— the mean (1,053.97) is inflated by large orders and does not represent the typical customer spend.</w:t>
      </w:r>
    </w:p>
    <w:p>
      <w:pPr>
        <w:pStyle w:val="ListParagraph"/>
        <w:numPr>
          <w:ilvl w:val="0"/>
          <w:numId w:val="2"/>
        </w:numPr>
        <w:spacing w:after="60" w:before="60"/>
      </w:pPr>
      <w:r>
        <w:rPr>
          <w:rFonts w:ascii="Arial" w:cs="Arial" w:eastAsia="Arial" w:hAnsi="Arial"/>
          <w:b/>
          <w:bCs/>
          <w:sz w:val="22"/>
          <w:szCs w:val="22"/>
        </w:rPr>
        <w:t xml:space="preserve">Monitor orders exceeding 3,330.41 in TotalPrice </w:t>
      </w:r>
      <w:r>
        <w:rPr>
          <w:rFonts w:ascii="Arial" w:cs="Arial" w:eastAsia="Arial" w:hAnsi="Arial"/>
          <w:sz w:val="22"/>
          <w:szCs w:val="22"/>
        </w:rPr>
        <w:t xml:space="preserve">— these should be verified to rule out pricing errors or fraudulent transactions.</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1F5C99"/>
          <w:sz w:val="32"/>
          <w:szCs w:val="32"/>
        </w:rPr>
        <w:t xml:space="preserve">6. Tools &amp; Formulas Reference</w:t>
      </w:r>
    </w:p>
    <w:p>
      <w:pPr>
        <w:spacing w:after="80" w:before="80"/>
      </w:pPr>
      <w:r>
        <w:rPr>
          <w:rFonts w:ascii="Arial" w:cs="Arial" w:eastAsia="Arial" w:hAnsi="Arial"/>
          <w:sz w:val="22"/>
          <w:szCs w:val="22"/>
        </w:rPr>
        <w:t xml:space="preserve">The following Excel formulas were used throughout this project:</w:t>
      </w:r>
    </w:p>
    <w:p>
      <w:pPr>
        <w:spacing w:after="60" w:before="6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4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AVERAGE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=AVERAGE(Sheet1!F2:F1201)</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Calculate mean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MEDIAN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=MEDIAN(Sheet1!F2:F1201)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Calculate median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COUNT</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=COUNT(Sheet1!F2:F1201)</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numeric entries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MIN / MAX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=MIN(Sheet1!F2:F1201)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lowest/highest value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COUNTIF</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=COUNTIF(Sheet1!I2:I1201,"Cancelled")</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by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QUARTILE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=QUARTILE(Sheet1!F2:F1201,1)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Q1 or Q3</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IF + OR</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555555"/>
                <w:sz w:val="20"/>
                <w:szCs w:val="20"/>
              </w:rPr>
              <w:t xml:space="preserve">=IF(OR(F2&lt;$B$19,F2&gt;$B$20),"OUTLIER","Normal")</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outliers</w:t>
            </w:r>
          </w:p>
        </w:tc>
      </w:tr>
    </w:tbl>
    <w:p>
      <w:pPr>
        <w:spacing w:after="60" w:before="60"/>
      </w:pPr>
      <w:r>
        <w:t xml:space="preserve"/>
      </w:r>
    </w:p>
    <w:p>
      <w:pPr>
        <w:pBdr>
          <w:bottom w:val="single" w:color="DDDDDD" w:sz="4" w:space="1"/>
        </w:pBdr>
        <w:spacing w:after="120" w:before="240"/>
      </w:pPr>
      <w:r>
        <w:t xml:space="preserve"/>
      </w:r>
    </w:p>
    <w:p>
      <w:pPr>
        <w:spacing w:before="80"/>
        <w:jc w:val="center"/>
      </w:pPr>
      <w:r>
        <w:rPr>
          <w:rFonts w:ascii="Arial" w:cs="Arial" w:eastAsia="Arial" w:hAnsi="Arial"/>
          <w:i/>
          <w:iCs/>
          <w:color w:val="AAAAAA"/>
          <w:sz w:val="20"/>
          <w:szCs w:val="20"/>
        </w:rPr>
        <w:t xml:space="preserve">End of Report — DecodeLabs Project 2 | Batch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2026-07-11T12:39:12.100Z</dcterms:created>
  <dcterms:modified xsi:type="dcterms:W3CDTF">2026-07-11T12:39:12.100Z</dcterms:modified>
</cp:coreProperties>
</file>

<file path=docProps/custom.xml><?xml version="1.0" encoding="utf-8"?>
<Properties xmlns="http://schemas.openxmlformats.org/officeDocument/2006/custom-properties" xmlns:vt="http://schemas.openxmlformats.org/officeDocument/2006/docPropsVTypes"/>
</file>