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D062F7">
      <w:pPr>
        <w:spacing w:before="480" w:after="120"/>
        <w:jc w:val="center"/>
      </w:pPr>
      <w:r>
        <w:rPr>
          <w:rFonts w:ascii="Arial" w:hAnsi="Arial" w:eastAsia="Arial" w:cs="Arial"/>
          <w:b/>
          <w:bCs/>
          <w:color w:val="1F5C99"/>
          <w:sz w:val="52"/>
          <w:szCs w:val="52"/>
        </w:rPr>
        <w:t>SQL Data Analysis Report</w:t>
      </w:r>
    </w:p>
    <w:p w14:paraId="1443423E">
      <w:pPr>
        <w:spacing w:before="0" w:after="80"/>
        <w:jc w:val="center"/>
      </w:pPr>
      <w:r>
        <w:rPr>
          <w:rFonts w:ascii="Arial" w:hAnsi="Arial" w:eastAsia="Arial" w:cs="Arial"/>
          <w:color w:val="555555"/>
          <w:sz w:val="24"/>
          <w:szCs w:val="24"/>
        </w:rPr>
        <w:t>Project 3 — DecodeLabs Data Analytics Internship | Batch 2026</w:t>
      </w:r>
    </w:p>
    <w:p w14:paraId="54E503A4">
      <w:pPr>
        <w:spacing w:before="0" w:after="320"/>
        <w:jc w:val="center"/>
      </w:pPr>
      <w:r>
        <w:rPr>
          <w:rFonts w:ascii="Arial" w:hAnsi="Arial" w:eastAsia="Arial" w:cs="Arial"/>
          <w:color w:val="888888"/>
          <w:sz w:val="22"/>
          <w:szCs w:val="22"/>
        </w:rPr>
        <w:t>Tool: SQLite Online (sqliteonline.com)  |  Dataset: cleaneddata  |  July 2026</w:t>
      </w:r>
    </w:p>
    <w:p w14:paraId="03C5EBD3">
      <w:pPr>
        <w:pBdr>
          <w:bottom w:val="single" w:color="1F5C99" w:sz="8" w:space="1"/>
        </w:pBdr>
        <w:spacing w:before="0" w:after="320"/>
      </w:pPr>
    </w:p>
    <w:p w14:paraId="4A3F30F0">
      <w:pPr>
        <w:pStyle w:val="2"/>
        <w:spacing w:before="320" w:after="160"/>
      </w:pPr>
      <w:r>
        <w:rPr>
          <w:rFonts w:ascii="Arial" w:hAnsi="Arial" w:eastAsia="Arial" w:cs="Arial"/>
          <w:b/>
          <w:bCs/>
          <w:color w:val="1F5C99"/>
          <w:sz w:val="32"/>
          <w:szCs w:val="32"/>
        </w:rPr>
        <w:t>1. Project Overview</w:t>
      </w:r>
    </w:p>
    <w:p w14:paraId="5459619A">
      <w:pPr>
        <w:spacing w:before="80" w:after="80"/>
      </w:pPr>
      <w:r>
        <w:rPr>
          <w:rFonts w:ascii="Arial" w:hAnsi="Arial" w:eastAsia="Arial" w:cs="Arial"/>
          <w:sz w:val="22"/>
          <w:szCs w:val="22"/>
        </w:rPr>
        <w:t>Project 3 at DecodeLabs required performing SQL Data Analysis on the same e-commerce dataset used in Projects 1 and 2. The objective was to move beyond Excel and use structured query language to filter, group, and aggregate raw data into actionable business intelligence. This project proved the ability to bridge massive datasets and specific answers through pure relational logic.</w:t>
      </w:r>
    </w:p>
    <w:p w14:paraId="50EB206D">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13A66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1F5C99" w:sz="0" w:space="0"/>
              <w:left w:val="single" w:color="1F5C99" w:sz="0" w:space="0"/>
              <w:bottom w:val="single" w:color="1F5C99" w:sz="0" w:space="0"/>
              <w:right w:val="single" w:color="1F5C99" w:sz="0" w:space="0"/>
            </w:tcBorders>
            <w:shd w:val="clear" w:color="auto" w:fill="1F5C99"/>
            <w:tcMar>
              <w:top w:w="100" w:type="dxa"/>
              <w:left w:w="120" w:type="dxa"/>
              <w:bottom w:w="100" w:type="dxa"/>
              <w:right w:w="120" w:type="dxa"/>
            </w:tcMar>
          </w:tcPr>
          <w:p w14:paraId="29BE7C64">
            <w:r>
              <w:rPr>
                <w:rFonts w:ascii="Arial" w:hAnsi="Arial" w:eastAsia="Arial" w:cs="Arial"/>
                <w:b/>
                <w:bCs/>
                <w:color w:val="FFFFFF"/>
                <w:sz w:val="20"/>
                <w:szCs w:val="20"/>
              </w:rPr>
              <w:t>Property</w:t>
            </w:r>
          </w:p>
        </w:tc>
        <w:tc>
          <w:tcPr>
            <w:tcW w:w="6360" w:type="dxa"/>
            <w:tcBorders>
              <w:top w:val="single" w:color="1F5C99" w:sz="0" w:space="0"/>
              <w:left w:val="single" w:color="1F5C99" w:sz="0" w:space="0"/>
              <w:bottom w:val="single" w:color="1F5C99" w:sz="0" w:space="0"/>
              <w:right w:val="single" w:color="1F5C99" w:sz="0" w:space="0"/>
            </w:tcBorders>
            <w:shd w:val="clear" w:color="auto" w:fill="1F5C99"/>
            <w:tcMar>
              <w:top w:w="100" w:type="dxa"/>
              <w:left w:w="120" w:type="dxa"/>
              <w:bottom w:w="100" w:type="dxa"/>
              <w:right w:w="120" w:type="dxa"/>
            </w:tcMar>
          </w:tcPr>
          <w:p w14:paraId="57A65E0B">
            <w:r>
              <w:rPr>
                <w:rFonts w:ascii="Arial" w:hAnsi="Arial" w:eastAsia="Arial" w:cs="Arial"/>
                <w:b/>
                <w:bCs/>
                <w:color w:val="FFFFFF"/>
                <w:sz w:val="20"/>
                <w:szCs w:val="20"/>
              </w:rPr>
              <w:t>Detail</w:t>
            </w:r>
          </w:p>
        </w:tc>
      </w:tr>
      <w:tr w14:paraId="02032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FF4FB"/>
            <w:tcMar>
              <w:top w:w="80" w:type="dxa"/>
              <w:left w:w="120" w:type="dxa"/>
              <w:bottom w:w="80" w:type="dxa"/>
              <w:right w:w="120" w:type="dxa"/>
            </w:tcMar>
          </w:tcPr>
          <w:p w14:paraId="2626D8FD">
            <w:r>
              <w:rPr>
                <w:rFonts w:ascii="Arial" w:hAnsi="Arial" w:eastAsia="Arial" w:cs="Arial"/>
                <w:b/>
                <w:bCs/>
                <w:color w:val="333333"/>
                <w:sz w:val="20"/>
                <w:szCs w:val="20"/>
              </w:rPr>
              <w:t>Project Title</w:t>
            </w:r>
          </w:p>
        </w:tc>
        <w:tc>
          <w:tcPr>
            <w:tcW w:w="636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tcPr>
          <w:p w14:paraId="55CFC2DA">
            <w:r>
              <w:rPr>
                <w:rFonts w:ascii="Arial" w:hAnsi="Arial" w:eastAsia="Arial" w:cs="Arial"/>
                <w:b w:val="0"/>
                <w:bCs w:val="0"/>
                <w:color w:val="333333"/>
                <w:sz w:val="20"/>
                <w:szCs w:val="20"/>
              </w:rPr>
              <w:t>SQL Data Analysis</w:t>
            </w:r>
          </w:p>
        </w:tc>
      </w:tr>
      <w:tr w14:paraId="3E2BA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FF4FB"/>
            <w:tcMar>
              <w:top w:w="80" w:type="dxa"/>
              <w:left w:w="120" w:type="dxa"/>
              <w:bottom w:w="80" w:type="dxa"/>
              <w:right w:w="120" w:type="dxa"/>
            </w:tcMar>
          </w:tcPr>
          <w:p w14:paraId="048DFEF3">
            <w:r>
              <w:rPr>
                <w:rFonts w:ascii="Arial" w:hAnsi="Arial" w:eastAsia="Arial" w:cs="Arial"/>
                <w:b/>
                <w:bCs/>
                <w:color w:val="333333"/>
                <w:sz w:val="20"/>
                <w:szCs w:val="20"/>
              </w:rPr>
              <w:t>Internship</w:t>
            </w:r>
          </w:p>
        </w:tc>
        <w:tc>
          <w:tcPr>
            <w:tcW w:w="636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tcPr>
          <w:p w14:paraId="6AE13BA9">
            <w:r>
              <w:rPr>
                <w:rFonts w:ascii="Arial" w:hAnsi="Arial" w:eastAsia="Arial" w:cs="Arial"/>
                <w:b w:val="0"/>
                <w:bCs w:val="0"/>
                <w:color w:val="333333"/>
                <w:sz w:val="20"/>
                <w:szCs w:val="20"/>
              </w:rPr>
              <w:t>DecodeLabs Data Analytics Internship — Batch 2026</w:t>
            </w:r>
          </w:p>
        </w:tc>
      </w:tr>
      <w:tr w14:paraId="12E67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FF4FB"/>
            <w:tcMar>
              <w:top w:w="80" w:type="dxa"/>
              <w:left w:w="120" w:type="dxa"/>
              <w:bottom w:w="80" w:type="dxa"/>
              <w:right w:w="120" w:type="dxa"/>
            </w:tcMar>
          </w:tcPr>
          <w:p w14:paraId="77CFABD1">
            <w:r>
              <w:rPr>
                <w:rFonts w:ascii="Arial" w:hAnsi="Arial" w:eastAsia="Arial" w:cs="Arial"/>
                <w:b/>
                <w:bCs/>
                <w:color w:val="333333"/>
                <w:sz w:val="20"/>
                <w:szCs w:val="20"/>
              </w:rPr>
              <w:t>Dataset</w:t>
            </w:r>
          </w:p>
        </w:tc>
        <w:tc>
          <w:tcPr>
            <w:tcW w:w="636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tcPr>
          <w:p w14:paraId="04684AF4">
            <w:r>
              <w:rPr>
                <w:rFonts w:ascii="Arial" w:hAnsi="Arial" w:eastAsia="Arial" w:cs="Arial"/>
                <w:b w:val="0"/>
                <w:bCs w:val="0"/>
                <w:color w:val="333333"/>
                <w:sz w:val="20"/>
                <w:szCs w:val="20"/>
              </w:rPr>
              <w:t>cleaneddata (imported from cleaned Excel CSV)</w:t>
            </w:r>
          </w:p>
        </w:tc>
      </w:tr>
      <w:tr w14:paraId="7BD8C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FF4FB"/>
            <w:tcMar>
              <w:top w:w="80" w:type="dxa"/>
              <w:left w:w="120" w:type="dxa"/>
              <w:bottom w:w="80" w:type="dxa"/>
              <w:right w:w="120" w:type="dxa"/>
            </w:tcMar>
          </w:tcPr>
          <w:p w14:paraId="06D94ADA">
            <w:r>
              <w:rPr>
                <w:rFonts w:ascii="Arial" w:hAnsi="Arial" w:eastAsia="Arial" w:cs="Arial"/>
                <w:b/>
                <w:bCs/>
                <w:color w:val="333333"/>
                <w:sz w:val="20"/>
                <w:szCs w:val="20"/>
              </w:rPr>
              <w:t>Total Records</w:t>
            </w:r>
          </w:p>
        </w:tc>
        <w:tc>
          <w:tcPr>
            <w:tcW w:w="636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tcPr>
          <w:p w14:paraId="25AB3902">
            <w:r>
              <w:rPr>
                <w:rFonts w:ascii="Arial" w:hAnsi="Arial" w:eastAsia="Arial" w:cs="Arial"/>
                <w:b w:val="0"/>
                <w:bCs w:val="0"/>
                <w:color w:val="333333"/>
                <w:sz w:val="20"/>
                <w:szCs w:val="20"/>
              </w:rPr>
              <w:t>1,200 orders across 14 columns</w:t>
            </w:r>
          </w:p>
        </w:tc>
      </w:tr>
      <w:tr w14:paraId="1A9BA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FF4FB"/>
            <w:tcMar>
              <w:top w:w="80" w:type="dxa"/>
              <w:left w:w="120" w:type="dxa"/>
              <w:bottom w:w="80" w:type="dxa"/>
              <w:right w:w="120" w:type="dxa"/>
            </w:tcMar>
          </w:tcPr>
          <w:p w14:paraId="6657BC79">
            <w:r>
              <w:rPr>
                <w:rFonts w:ascii="Arial" w:hAnsi="Arial" w:eastAsia="Arial" w:cs="Arial"/>
                <w:b/>
                <w:bCs/>
                <w:color w:val="333333"/>
                <w:sz w:val="20"/>
                <w:szCs w:val="20"/>
              </w:rPr>
              <w:t>SQL Tool Used</w:t>
            </w:r>
          </w:p>
        </w:tc>
        <w:tc>
          <w:tcPr>
            <w:tcW w:w="636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tcPr>
          <w:p w14:paraId="3220AFE2">
            <w:r>
              <w:rPr>
                <w:rFonts w:ascii="Arial" w:hAnsi="Arial" w:eastAsia="Arial" w:cs="Arial"/>
                <w:b w:val="0"/>
                <w:bCs w:val="0"/>
                <w:color w:val="333333"/>
                <w:sz w:val="20"/>
                <w:szCs w:val="20"/>
              </w:rPr>
              <w:t>SQLite Online — sqliteonline.com</w:t>
            </w:r>
          </w:p>
        </w:tc>
      </w:tr>
      <w:tr w14:paraId="0BDE3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FF4FB"/>
            <w:tcMar>
              <w:top w:w="80" w:type="dxa"/>
              <w:left w:w="120" w:type="dxa"/>
              <w:bottom w:w="80" w:type="dxa"/>
              <w:right w:w="120" w:type="dxa"/>
            </w:tcMar>
          </w:tcPr>
          <w:p w14:paraId="3ABD920A">
            <w:r>
              <w:rPr>
                <w:rFonts w:ascii="Arial" w:hAnsi="Arial" w:eastAsia="Arial" w:cs="Arial"/>
                <w:b/>
                <w:bCs/>
                <w:color w:val="333333"/>
                <w:sz w:val="20"/>
                <w:szCs w:val="20"/>
              </w:rPr>
              <w:t>Queries Written</w:t>
            </w:r>
          </w:p>
        </w:tc>
        <w:tc>
          <w:tcPr>
            <w:tcW w:w="636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tcPr>
          <w:p w14:paraId="536523BD">
            <w:r>
              <w:rPr>
                <w:rFonts w:ascii="Arial" w:hAnsi="Arial" w:eastAsia="Arial" w:cs="Arial"/>
                <w:b w:val="0"/>
                <w:bCs w:val="0"/>
                <w:color w:val="333333"/>
                <w:sz w:val="20"/>
                <w:szCs w:val="20"/>
              </w:rPr>
              <w:t>8 core queries + 1 bonus query</w:t>
            </w:r>
          </w:p>
        </w:tc>
      </w:tr>
      <w:tr w14:paraId="199C8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FF4FB"/>
            <w:tcMar>
              <w:top w:w="80" w:type="dxa"/>
              <w:left w:w="120" w:type="dxa"/>
              <w:bottom w:w="80" w:type="dxa"/>
              <w:right w:w="120" w:type="dxa"/>
            </w:tcMar>
          </w:tcPr>
          <w:p w14:paraId="46EB7961">
            <w:r>
              <w:rPr>
                <w:rFonts w:ascii="Arial" w:hAnsi="Arial" w:eastAsia="Arial" w:cs="Arial"/>
                <w:b/>
                <w:bCs/>
                <w:color w:val="333333"/>
                <w:sz w:val="20"/>
                <w:szCs w:val="20"/>
              </w:rPr>
              <w:t>Date Completed</w:t>
            </w:r>
          </w:p>
        </w:tc>
        <w:tc>
          <w:tcPr>
            <w:tcW w:w="636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tcPr>
          <w:p w14:paraId="57DCF0A8">
            <w:r>
              <w:rPr>
                <w:rFonts w:ascii="Arial" w:hAnsi="Arial" w:eastAsia="Arial" w:cs="Arial"/>
                <w:b w:val="0"/>
                <w:bCs w:val="0"/>
                <w:color w:val="333333"/>
                <w:sz w:val="20"/>
                <w:szCs w:val="20"/>
              </w:rPr>
              <w:t>July 2026</w:t>
            </w:r>
          </w:p>
        </w:tc>
      </w:tr>
    </w:tbl>
    <w:p w14:paraId="126098DC">
      <w:pPr>
        <w:pBdr>
          <w:bottom w:val="single" w:color="DDDDDD" w:sz="4" w:space="1"/>
        </w:pBdr>
        <w:spacing w:before="160" w:after="160"/>
      </w:pPr>
    </w:p>
    <w:p w14:paraId="1E2EF693">
      <w:pPr>
        <w:pStyle w:val="2"/>
        <w:spacing w:before="320" w:after="160"/>
      </w:pPr>
      <w:r>
        <w:rPr>
          <w:rFonts w:ascii="Arial" w:hAnsi="Arial" w:eastAsia="Arial" w:cs="Arial"/>
          <w:b/>
          <w:bCs/>
          <w:color w:val="1F5C99"/>
          <w:sz w:val="32"/>
          <w:szCs w:val="32"/>
        </w:rPr>
        <w:t>2. How SQL Was Set Up</w:t>
      </w:r>
    </w:p>
    <w:p w14:paraId="7C0BDBC6">
      <w:pPr>
        <w:spacing w:before="80" w:after="80"/>
      </w:pPr>
      <w:r>
        <w:rPr>
          <w:rFonts w:ascii="Arial" w:hAnsi="Arial" w:eastAsia="Arial" w:cs="Arial"/>
          <w:sz w:val="22"/>
          <w:szCs w:val="22"/>
        </w:rPr>
        <w:t>Since Microsoft Excel 2010 does not support SQL queries natively, the following setup process was used:</w:t>
      </w:r>
    </w:p>
    <w:p w14:paraId="4FE7D0F1">
      <w:pPr>
        <w:spacing w:before="60" w:after="60"/>
      </w:pPr>
    </w:p>
    <w:p w14:paraId="62BC283D">
      <w:pPr>
        <w:pStyle w:val="16"/>
        <w:numPr>
          <w:ilvl w:val="0"/>
          <w:numId w:val="1"/>
        </w:numPr>
        <w:spacing w:before="60" w:after="60"/>
      </w:pPr>
      <w:r>
        <w:rPr>
          <w:rFonts w:ascii="Arial" w:hAnsi="Arial" w:eastAsia="Arial" w:cs="Arial"/>
          <w:b w:val="0"/>
          <w:bCs w:val="0"/>
          <w:sz w:val="22"/>
          <w:szCs w:val="22"/>
        </w:rPr>
        <w:t xml:space="preserve">Saved the cleaned Excel dataset as a CSV file named </w:t>
      </w:r>
      <w:r>
        <w:rPr>
          <w:rFonts w:ascii="Arial" w:hAnsi="Arial" w:eastAsia="Arial" w:cs="Arial"/>
          <w:b/>
          <w:bCs/>
          <w:sz w:val="22"/>
          <w:szCs w:val="22"/>
        </w:rPr>
        <w:t>cleaned data.csv</w:t>
      </w:r>
    </w:p>
    <w:p w14:paraId="01913DAA">
      <w:pPr>
        <w:pStyle w:val="16"/>
        <w:numPr>
          <w:ilvl w:val="0"/>
          <w:numId w:val="1"/>
        </w:numPr>
        <w:spacing w:before="60" w:after="60"/>
      </w:pPr>
      <w:r>
        <w:rPr>
          <w:rFonts w:ascii="Arial" w:hAnsi="Arial" w:eastAsia="Arial" w:cs="Arial"/>
          <w:b w:val="0"/>
          <w:bCs w:val="0"/>
          <w:sz w:val="22"/>
          <w:szCs w:val="22"/>
        </w:rPr>
        <w:t xml:space="preserve">Opened </w:t>
      </w:r>
      <w:r>
        <w:rPr>
          <w:rFonts w:ascii="Arial" w:hAnsi="Arial" w:eastAsia="Arial" w:cs="Arial"/>
          <w:b/>
          <w:bCs/>
          <w:sz w:val="22"/>
          <w:szCs w:val="22"/>
        </w:rPr>
        <w:t>sqliteonline.com</w:t>
      </w:r>
      <w:r>
        <w:rPr>
          <w:rFonts w:ascii="Arial" w:hAnsi="Arial" w:eastAsia="Arial" w:cs="Arial"/>
          <w:b w:val="0"/>
          <w:bCs w:val="0"/>
          <w:sz w:val="22"/>
          <w:szCs w:val="22"/>
        </w:rPr>
        <w:t xml:space="preserve"> in a browser — no installation required</w:t>
      </w:r>
    </w:p>
    <w:p w14:paraId="4DF4A7E8">
      <w:pPr>
        <w:pStyle w:val="16"/>
        <w:numPr>
          <w:ilvl w:val="0"/>
          <w:numId w:val="1"/>
        </w:numPr>
        <w:spacing w:before="60" w:after="60"/>
      </w:pPr>
      <w:r>
        <w:rPr>
          <w:rFonts w:ascii="Arial" w:hAnsi="Arial" w:eastAsia="Arial" w:cs="Arial"/>
          <w:b w:val="0"/>
          <w:bCs w:val="0"/>
          <w:sz w:val="22"/>
          <w:szCs w:val="22"/>
        </w:rPr>
        <w:t xml:space="preserve">Imported the CSV using File → Open CSV with </w:t>
      </w:r>
      <w:r>
        <w:rPr>
          <w:rFonts w:ascii="Arial" w:hAnsi="Arial" w:eastAsia="Arial" w:cs="Arial"/>
          <w:b/>
          <w:bCs/>
          <w:sz w:val="22"/>
          <w:szCs w:val="22"/>
        </w:rPr>
        <w:t>Column Name: First Line</w:t>
      </w:r>
      <w:r>
        <w:rPr>
          <w:rFonts w:ascii="Arial" w:hAnsi="Arial" w:eastAsia="Arial" w:cs="Arial"/>
          <w:b w:val="0"/>
          <w:bCs w:val="0"/>
          <w:sz w:val="22"/>
          <w:szCs w:val="22"/>
        </w:rPr>
        <w:t xml:space="preserve"> to ensure headers loaded correctly</w:t>
      </w:r>
    </w:p>
    <w:p w14:paraId="43FA82EA">
      <w:pPr>
        <w:pStyle w:val="16"/>
        <w:numPr>
          <w:ilvl w:val="0"/>
          <w:numId w:val="1"/>
        </w:numPr>
        <w:spacing w:before="60" w:after="60"/>
      </w:pPr>
      <w:r>
        <w:rPr>
          <w:rFonts w:ascii="Arial" w:hAnsi="Arial" w:eastAsia="Arial" w:cs="Arial"/>
          <w:b w:val="0"/>
          <w:bCs w:val="0"/>
          <w:sz w:val="22"/>
          <w:szCs w:val="22"/>
        </w:rPr>
        <w:t xml:space="preserve">Confirmed table name as </w:t>
      </w:r>
      <w:r>
        <w:rPr>
          <w:rFonts w:ascii="Arial" w:hAnsi="Arial" w:eastAsia="Arial" w:cs="Arial"/>
          <w:b/>
          <w:bCs/>
          <w:sz w:val="22"/>
          <w:szCs w:val="22"/>
        </w:rPr>
        <w:t>cleaneddata</w:t>
      </w:r>
      <w:r>
        <w:rPr>
          <w:rFonts w:ascii="Arial" w:hAnsi="Arial" w:eastAsia="Arial" w:cs="Arial"/>
          <w:b w:val="0"/>
          <w:bCs w:val="0"/>
          <w:sz w:val="22"/>
          <w:szCs w:val="22"/>
        </w:rPr>
        <w:t xml:space="preserve"> with all 14 columns loading properly</w:t>
      </w:r>
    </w:p>
    <w:p w14:paraId="2A93B237">
      <w:pPr>
        <w:pStyle w:val="16"/>
        <w:numPr>
          <w:ilvl w:val="0"/>
          <w:numId w:val="1"/>
        </w:numPr>
        <w:spacing w:before="60" w:after="60"/>
      </w:pPr>
      <w:r>
        <w:rPr>
          <w:rFonts w:ascii="Arial" w:hAnsi="Arial" w:eastAsia="Arial" w:cs="Arial"/>
          <w:sz w:val="22"/>
          <w:szCs w:val="22"/>
        </w:rPr>
        <w:t>Ran all 9 queries in the SQL editor and exported results as CSV files</w:t>
      </w:r>
    </w:p>
    <w:p w14:paraId="7EF53E98">
      <w:pPr>
        <w:pBdr>
          <w:bottom w:val="single" w:color="DDDDDD" w:sz="4" w:space="1"/>
        </w:pBdr>
        <w:spacing w:before="160" w:after="160"/>
      </w:pPr>
    </w:p>
    <w:p w14:paraId="5C6BF473">
      <w:pPr>
        <w:pStyle w:val="2"/>
        <w:spacing w:before="320" w:after="160"/>
      </w:pPr>
      <w:r>
        <w:rPr>
          <w:rFonts w:ascii="Arial" w:hAnsi="Arial" w:eastAsia="Arial" w:cs="Arial"/>
          <w:b/>
          <w:bCs/>
          <w:color w:val="1F5C99"/>
          <w:sz w:val="32"/>
          <w:szCs w:val="32"/>
        </w:rPr>
        <w:t>3. SQL Concepts Used</w:t>
      </w:r>
    </w:p>
    <w:p w14:paraId="0554BFC0">
      <w:pPr>
        <w:spacing w:before="80" w:after="80"/>
      </w:pPr>
      <w:r>
        <w:rPr>
          <w:rFonts w:ascii="Arial" w:hAnsi="Arial" w:eastAsia="Arial" w:cs="Arial"/>
          <w:sz w:val="22"/>
          <w:szCs w:val="22"/>
        </w:rPr>
        <w:t>The following SQL clauses and functions were used across all queries, covering every requirement in the Project 3 brief:</w:t>
      </w:r>
    </w:p>
    <w:p w14:paraId="4976417F">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000"/>
        <w:gridCol w:w="4360"/>
      </w:tblGrid>
      <w:tr w14:paraId="280D1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1F5C99" w:sz="0" w:space="0"/>
              <w:left w:val="single" w:color="1F5C99" w:sz="0" w:space="0"/>
              <w:bottom w:val="single" w:color="1F5C99" w:sz="0" w:space="0"/>
              <w:right w:val="single" w:color="1F5C99" w:sz="0" w:space="0"/>
            </w:tcBorders>
            <w:shd w:val="clear" w:color="auto" w:fill="1F5C99"/>
            <w:tcMar>
              <w:top w:w="100" w:type="dxa"/>
              <w:left w:w="120" w:type="dxa"/>
              <w:bottom w:w="100" w:type="dxa"/>
              <w:right w:w="120" w:type="dxa"/>
            </w:tcMar>
          </w:tcPr>
          <w:p w14:paraId="4BF66668">
            <w:r>
              <w:rPr>
                <w:rFonts w:ascii="Arial" w:hAnsi="Arial" w:eastAsia="Arial" w:cs="Arial"/>
                <w:b/>
                <w:bCs/>
                <w:color w:val="FFFFFF"/>
                <w:sz w:val="20"/>
                <w:szCs w:val="20"/>
              </w:rPr>
              <w:t>Clause / Function</w:t>
            </w:r>
          </w:p>
        </w:tc>
        <w:tc>
          <w:tcPr>
            <w:tcW w:w="3000" w:type="dxa"/>
            <w:tcBorders>
              <w:top w:val="single" w:color="1F5C99" w:sz="0" w:space="0"/>
              <w:left w:val="single" w:color="1F5C99" w:sz="0" w:space="0"/>
              <w:bottom w:val="single" w:color="1F5C99" w:sz="0" w:space="0"/>
              <w:right w:val="single" w:color="1F5C99" w:sz="0" w:space="0"/>
            </w:tcBorders>
            <w:shd w:val="clear" w:color="auto" w:fill="1F5C99"/>
            <w:tcMar>
              <w:top w:w="100" w:type="dxa"/>
              <w:left w:w="120" w:type="dxa"/>
              <w:bottom w:w="100" w:type="dxa"/>
              <w:right w:w="120" w:type="dxa"/>
            </w:tcMar>
          </w:tcPr>
          <w:p w14:paraId="58E17375">
            <w:r>
              <w:rPr>
                <w:rFonts w:ascii="Arial" w:hAnsi="Arial" w:eastAsia="Arial" w:cs="Arial"/>
                <w:b/>
                <w:bCs/>
                <w:color w:val="FFFFFF"/>
                <w:sz w:val="20"/>
                <w:szCs w:val="20"/>
              </w:rPr>
              <w:t>Purpose</w:t>
            </w:r>
          </w:p>
        </w:tc>
        <w:tc>
          <w:tcPr>
            <w:tcW w:w="4360" w:type="dxa"/>
            <w:tcBorders>
              <w:top w:val="single" w:color="1F5C99" w:sz="0" w:space="0"/>
              <w:left w:val="single" w:color="1F5C99" w:sz="0" w:space="0"/>
              <w:bottom w:val="single" w:color="1F5C99" w:sz="0" w:space="0"/>
              <w:right w:val="single" w:color="1F5C99" w:sz="0" w:space="0"/>
            </w:tcBorders>
            <w:shd w:val="clear" w:color="auto" w:fill="1F5C99"/>
            <w:tcMar>
              <w:top w:w="100" w:type="dxa"/>
              <w:left w:w="120" w:type="dxa"/>
              <w:bottom w:w="100" w:type="dxa"/>
              <w:right w:w="120" w:type="dxa"/>
            </w:tcMar>
          </w:tcPr>
          <w:p w14:paraId="17AAEBFA">
            <w:r>
              <w:rPr>
                <w:rFonts w:ascii="Arial" w:hAnsi="Arial" w:eastAsia="Arial" w:cs="Arial"/>
                <w:b/>
                <w:bCs/>
                <w:color w:val="FFFFFF"/>
                <w:sz w:val="20"/>
                <w:szCs w:val="20"/>
              </w:rPr>
              <w:t>Used In Query</w:t>
            </w:r>
          </w:p>
        </w:tc>
      </w:tr>
      <w:tr w14:paraId="1B8D5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tcPr>
          <w:p w14:paraId="513ECE10">
            <w:r>
              <w:rPr>
                <w:rFonts w:ascii="Arial" w:hAnsi="Arial" w:eastAsia="Arial" w:cs="Arial"/>
                <w:b/>
                <w:bCs/>
                <w:color w:val="333333"/>
                <w:sz w:val="20"/>
                <w:szCs w:val="20"/>
              </w:rPr>
              <w:t>SELECT</w:t>
            </w:r>
          </w:p>
        </w:tc>
        <w:tc>
          <w:tcPr>
            <w:tcW w:w="30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tcPr>
          <w:p w14:paraId="5ED73B5D">
            <w:r>
              <w:rPr>
                <w:rFonts w:ascii="Arial" w:hAnsi="Arial" w:eastAsia="Arial" w:cs="Arial"/>
                <w:b w:val="0"/>
                <w:bCs w:val="0"/>
                <w:color w:val="333333"/>
                <w:sz w:val="20"/>
                <w:szCs w:val="20"/>
              </w:rPr>
              <w:t>Choose which columns to display</w:t>
            </w:r>
          </w:p>
        </w:tc>
        <w:tc>
          <w:tcPr>
            <w:tcW w:w="436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tcPr>
          <w:p w14:paraId="1EBCBEA9">
            <w:r>
              <w:rPr>
                <w:rFonts w:ascii="Arial" w:hAnsi="Arial" w:eastAsia="Arial" w:cs="Arial"/>
                <w:b w:val="0"/>
                <w:bCs w:val="0"/>
                <w:color w:val="333333"/>
                <w:sz w:val="20"/>
                <w:szCs w:val="20"/>
              </w:rPr>
              <w:t>All queries</w:t>
            </w:r>
          </w:p>
        </w:tc>
      </w:tr>
      <w:tr w14:paraId="4067B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C3459B">
            <w:r>
              <w:rPr>
                <w:rFonts w:ascii="Arial" w:hAnsi="Arial" w:eastAsia="Arial" w:cs="Arial"/>
                <w:b/>
                <w:bCs/>
                <w:color w:val="333333"/>
                <w:sz w:val="20"/>
                <w:szCs w:val="20"/>
              </w:rPr>
              <w:t>FROM</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075740">
            <w:r>
              <w:rPr>
                <w:rFonts w:ascii="Arial" w:hAnsi="Arial" w:eastAsia="Arial" w:cs="Arial"/>
                <w:b w:val="0"/>
                <w:bCs w:val="0"/>
                <w:color w:val="333333"/>
                <w:sz w:val="20"/>
                <w:szCs w:val="20"/>
              </w:rPr>
              <w:t>Specify the data source table</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854FB4">
            <w:r>
              <w:rPr>
                <w:rFonts w:ascii="Arial" w:hAnsi="Arial" w:eastAsia="Arial" w:cs="Arial"/>
                <w:b w:val="0"/>
                <w:bCs w:val="0"/>
                <w:color w:val="333333"/>
                <w:sz w:val="20"/>
                <w:szCs w:val="20"/>
              </w:rPr>
              <w:t>All queries</w:t>
            </w:r>
          </w:p>
        </w:tc>
      </w:tr>
      <w:tr w14:paraId="31037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tcPr>
          <w:p w14:paraId="588F8AED">
            <w:r>
              <w:rPr>
                <w:rFonts w:ascii="Arial" w:hAnsi="Arial" w:eastAsia="Arial" w:cs="Arial"/>
                <w:b/>
                <w:bCs/>
                <w:color w:val="333333"/>
                <w:sz w:val="20"/>
                <w:szCs w:val="20"/>
              </w:rPr>
              <w:t>WHERE</w:t>
            </w:r>
          </w:p>
        </w:tc>
        <w:tc>
          <w:tcPr>
            <w:tcW w:w="30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tcPr>
          <w:p w14:paraId="46170AB2">
            <w:r>
              <w:rPr>
                <w:rFonts w:ascii="Arial" w:hAnsi="Arial" w:eastAsia="Arial" w:cs="Arial"/>
                <w:b w:val="0"/>
                <w:bCs w:val="0"/>
                <w:color w:val="333333"/>
                <w:sz w:val="20"/>
                <w:szCs w:val="20"/>
              </w:rPr>
              <w:t>Filter rows by condition</w:t>
            </w:r>
          </w:p>
        </w:tc>
        <w:tc>
          <w:tcPr>
            <w:tcW w:w="436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tcPr>
          <w:p w14:paraId="66E694BD">
            <w:r>
              <w:rPr>
                <w:rFonts w:ascii="Arial" w:hAnsi="Arial" w:eastAsia="Arial" w:cs="Arial"/>
                <w:b w:val="0"/>
                <w:bCs w:val="0"/>
                <w:color w:val="333333"/>
                <w:sz w:val="20"/>
                <w:szCs w:val="20"/>
              </w:rPr>
              <w:t>Queries 6, 7, 8</w:t>
            </w:r>
          </w:p>
        </w:tc>
      </w:tr>
      <w:tr w14:paraId="04529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E54888">
            <w:r>
              <w:rPr>
                <w:rFonts w:ascii="Arial" w:hAnsi="Arial" w:eastAsia="Arial" w:cs="Arial"/>
                <w:b/>
                <w:bCs/>
                <w:color w:val="333333"/>
                <w:sz w:val="20"/>
                <w:szCs w:val="20"/>
              </w:rPr>
              <w:t>GROUP BY</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1A7934">
            <w:r>
              <w:rPr>
                <w:rFonts w:ascii="Arial" w:hAnsi="Arial" w:eastAsia="Arial" w:cs="Arial"/>
                <w:b w:val="0"/>
                <w:bCs w:val="0"/>
                <w:color w:val="333333"/>
                <w:sz w:val="20"/>
                <w:szCs w:val="20"/>
              </w:rPr>
              <w:t>Organize rows into categories</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ACE533E">
            <w:r>
              <w:rPr>
                <w:rFonts w:ascii="Arial" w:hAnsi="Arial" w:eastAsia="Arial" w:cs="Arial"/>
                <w:b w:val="0"/>
                <w:bCs w:val="0"/>
                <w:color w:val="333333"/>
                <w:sz w:val="20"/>
                <w:szCs w:val="20"/>
              </w:rPr>
              <w:t>Queries 3, 4, 5, 7, Bonus</w:t>
            </w:r>
          </w:p>
        </w:tc>
      </w:tr>
      <w:tr w14:paraId="70AE4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tcPr>
          <w:p w14:paraId="7ACE28CF">
            <w:r>
              <w:rPr>
                <w:rFonts w:ascii="Arial" w:hAnsi="Arial" w:eastAsia="Arial" w:cs="Arial"/>
                <w:b/>
                <w:bCs/>
                <w:color w:val="333333"/>
                <w:sz w:val="20"/>
                <w:szCs w:val="20"/>
              </w:rPr>
              <w:t>ORDER BY</w:t>
            </w:r>
          </w:p>
        </w:tc>
        <w:tc>
          <w:tcPr>
            <w:tcW w:w="30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tcPr>
          <w:p w14:paraId="633C80E7">
            <w:r>
              <w:rPr>
                <w:rFonts w:ascii="Arial" w:hAnsi="Arial" w:eastAsia="Arial" w:cs="Arial"/>
                <w:b w:val="0"/>
                <w:bCs w:val="0"/>
                <w:color w:val="333333"/>
                <w:sz w:val="20"/>
                <w:szCs w:val="20"/>
              </w:rPr>
              <w:t>Sort results ascending or descending</w:t>
            </w:r>
          </w:p>
        </w:tc>
        <w:tc>
          <w:tcPr>
            <w:tcW w:w="436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tcPr>
          <w:p w14:paraId="7AAD9B29">
            <w:r>
              <w:rPr>
                <w:rFonts w:ascii="Arial" w:hAnsi="Arial" w:eastAsia="Arial" w:cs="Arial"/>
                <w:b w:val="0"/>
                <w:bCs w:val="0"/>
                <w:color w:val="333333"/>
                <w:sz w:val="20"/>
                <w:szCs w:val="20"/>
              </w:rPr>
              <w:t>Queries 3, 4, 5, 6, 7, 8</w:t>
            </w:r>
          </w:p>
        </w:tc>
      </w:tr>
      <w:tr w14:paraId="3B7C8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DA32C1">
            <w:r>
              <w:rPr>
                <w:rFonts w:ascii="Arial" w:hAnsi="Arial" w:eastAsia="Arial" w:cs="Arial"/>
                <w:b/>
                <w:bCs/>
                <w:color w:val="333333"/>
                <w:sz w:val="20"/>
                <w:szCs w:val="20"/>
              </w:rPr>
              <w:t>COUNT(*)</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D93802">
            <w:r>
              <w:rPr>
                <w:rFonts w:ascii="Arial" w:hAnsi="Arial" w:eastAsia="Arial" w:cs="Arial"/>
                <w:b w:val="0"/>
                <w:bCs w:val="0"/>
                <w:color w:val="333333"/>
                <w:sz w:val="20"/>
                <w:szCs w:val="20"/>
              </w:rPr>
              <w:t>Count number of rows</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6DFF25">
            <w:r>
              <w:rPr>
                <w:rFonts w:ascii="Arial" w:hAnsi="Arial" w:eastAsia="Arial" w:cs="Arial"/>
                <w:b w:val="0"/>
                <w:bCs w:val="0"/>
                <w:color w:val="333333"/>
                <w:sz w:val="20"/>
                <w:szCs w:val="20"/>
              </w:rPr>
              <w:t>Queries 2, 3, 4, 5, 7, Bonus</w:t>
            </w:r>
          </w:p>
        </w:tc>
      </w:tr>
      <w:tr w14:paraId="7E294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tcPr>
          <w:p w14:paraId="065976C2">
            <w:r>
              <w:rPr>
                <w:rFonts w:ascii="Arial" w:hAnsi="Arial" w:eastAsia="Arial" w:cs="Arial"/>
                <w:b/>
                <w:bCs/>
                <w:color w:val="333333"/>
                <w:sz w:val="20"/>
                <w:szCs w:val="20"/>
              </w:rPr>
              <w:t>SUM()</w:t>
            </w:r>
          </w:p>
        </w:tc>
        <w:tc>
          <w:tcPr>
            <w:tcW w:w="30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tcPr>
          <w:p w14:paraId="5345E02A">
            <w:r>
              <w:rPr>
                <w:rFonts w:ascii="Arial" w:hAnsi="Arial" w:eastAsia="Arial" w:cs="Arial"/>
                <w:b w:val="0"/>
                <w:bCs w:val="0"/>
                <w:color w:val="333333"/>
                <w:sz w:val="20"/>
                <w:szCs w:val="20"/>
              </w:rPr>
              <w:t>Add up numeric values</w:t>
            </w:r>
          </w:p>
        </w:tc>
        <w:tc>
          <w:tcPr>
            <w:tcW w:w="436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tcPr>
          <w:p w14:paraId="26F11BDE">
            <w:r>
              <w:rPr>
                <w:rFonts w:ascii="Arial" w:hAnsi="Arial" w:eastAsia="Arial" w:cs="Arial"/>
                <w:b w:val="0"/>
                <w:bCs w:val="0"/>
                <w:color w:val="333333"/>
                <w:sz w:val="20"/>
                <w:szCs w:val="20"/>
              </w:rPr>
              <w:t>Queries 4, 7, Bonus</w:t>
            </w:r>
          </w:p>
        </w:tc>
      </w:tr>
      <w:tr w14:paraId="580F4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129DF8">
            <w:r>
              <w:rPr>
                <w:rFonts w:ascii="Arial" w:hAnsi="Arial" w:eastAsia="Arial" w:cs="Arial"/>
                <w:b/>
                <w:bCs/>
                <w:color w:val="333333"/>
                <w:sz w:val="20"/>
                <w:szCs w:val="20"/>
              </w:rPr>
              <w:t>AVG()</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A1191E">
            <w:r>
              <w:rPr>
                <w:rFonts w:ascii="Arial" w:hAnsi="Arial" w:eastAsia="Arial" w:cs="Arial"/>
                <w:b w:val="0"/>
                <w:bCs w:val="0"/>
                <w:color w:val="333333"/>
                <w:sz w:val="20"/>
                <w:szCs w:val="20"/>
              </w:rPr>
              <w:t>Calculate average value</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71DD9F">
            <w:r>
              <w:rPr>
                <w:rFonts w:ascii="Arial" w:hAnsi="Arial" w:eastAsia="Arial" w:cs="Arial"/>
                <w:b w:val="0"/>
                <w:bCs w:val="0"/>
                <w:color w:val="333333"/>
                <w:sz w:val="20"/>
                <w:szCs w:val="20"/>
              </w:rPr>
              <w:t>Queries 5, 7</w:t>
            </w:r>
          </w:p>
        </w:tc>
      </w:tr>
      <w:tr w14:paraId="16B0B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tcPr>
          <w:p w14:paraId="53401102">
            <w:r>
              <w:rPr>
                <w:rFonts w:ascii="Arial" w:hAnsi="Arial" w:eastAsia="Arial" w:cs="Arial"/>
                <w:b/>
                <w:bCs/>
                <w:color w:val="333333"/>
                <w:sz w:val="20"/>
                <w:szCs w:val="20"/>
              </w:rPr>
              <w:t>ROUND()</w:t>
            </w:r>
          </w:p>
        </w:tc>
        <w:tc>
          <w:tcPr>
            <w:tcW w:w="30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tcPr>
          <w:p w14:paraId="47926301">
            <w:r>
              <w:rPr>
                <w:rFonts w:ascii="Arial" w:hAnsi="Arial" w:eastAsia="Arial" w:cs="Arial"/>
                <w:b w:val="0"/>
                <w:bCs w:val="0"/>
                <w:color w:val="333333"/>
                <w:sz w:val="20"/>
                <w:szCs w:val="20"/>
              </w:rPr>
              <w:t>Round decimals to set places</w:t>
            </w:r>
          </w:p>
        </w:tc>
        <w:tc>
          <w:tcPr>
            <w:tcW w:w="436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tcPr>
          <w:p w14:paraId="14B7E982">
            <w:r>
              <w:rPr>
                <w:rFonts w:ascii="Arial" w:hAnsi="Arial" w:eastAsia="Arial" w:cs="Arial"/>
                <w:b w:val="0"/>
                <w:bCs w:val="0"/>
                <w:color w:val="333333"/>
                <w:sz w:val="20"/>
                <w:szCs w:val="20"/>
              </w:rPr>
              <w:t>Queries 5, 7, Bonus</w:t>
            </w:r>
          </w:p>
        </w:tc>
      </w:tr>
      <w:tr w14:paraId="0AA6C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B61232">
            <w:r>
              <w:rPr>
                <w:rFonts w:ascii="Arial" w:hAnsi="Arial" w:eastAsia="Arial" w:cs="Arial"/>
                <w:b/>
                <w:bCs/>
                <w:color w:val="333333"/>
                <w:sz w:val="20"/>
                <w:szCs w:val="20"/>
              </w:rPr>
              <w:t>LIMIT</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59B502">
            <w:r>
              <w:rPr>
                <w:rFonts w:ascii="Arial" w:hAnsi="Arial" w:eastAsia="Arial" w:cs="Arial"/>
                <w:b w:val="0"/>
                <w:bCs w:val="0"/>
                <w:color w:val="333333"/>
                <w:sz w:val="20"/>
                <w:szCs w:val="20"/>
              </w:rPr>
              <w:t>Restrict number of rows returned</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80C849">
            <w:r>
              <w:rPr>
                <w:rFonts w:ascii="Arial" w:hAnsi="Arial" w:eastAsia="Arial" w:cs="Arial"/>
                <w:b w:val="0"/>
                <w:bCs w:val="0"/>
                <w:color w:val="333333"/>
                <w:sz w:val="20"/>
                <w:szCs w:val="20"/>
              </w:rPr>
              <w:t>Query 1</w:t>
            </w:r>
          </w:p>
        </w:tc>
      </w:tr>
    </w:tbl>
    <w:p w14:paraId="38F891BA">
      <w:pPr>
        <w:pBdr>
          <w:bottom w:val="single" w:color="DDDDDD" w:sz="4" w:space="1"/>
        </w:pBdr>
        <w:spacing w:before="160" w:after="160"/>
      </w:pPr>
    </w:p>
    <w:p w14:paraId="3130954D">
      <w:pPr>
        <w:pStyle w:val="2"/>
        <w:spacing w:before="320" w:after="160"/>
      </w:pPr>
      <w:r>
        <w:rPr>
          <w:rFonts w:ascii="Arial" w:hAnsi="Arial" w:eastAsia="Arial" w:cs="Arial"/>
          <w:b/>
          <w:bCs/>
          <w:color w:val="1F5C99"/>
          <w:sz w:val="32"/>
          <w:szCs w:val="32"/>
        </w:rPr>
        <w:t>4. Queries Written &amp; Results</w:t>
      </w:r>
    </w:p>
    <w:p w14:paraId="5151A28B">
      <w:pPr>
        <w:pStyle w:val="3"/>
        <w:spacing w:before="240" w:after="120"/>
      </w:pPr>
      <w:r>
        <w:rPr>
          <w:rFonts w:ascii="Arial" w:hAnsi="Arial" w:eastAsia="Arial" w:cs="Arial"/>
          <w:b/>
          <w:bCs/>
          <w:color w:val="2E75B6"/>
          <w:sz w:val="26"/>
          <w:szCs w:val="26"/>
        </w:rPr>
        <w:t>Query 1 — View the Data</w:t>
      </w:r>
    </w:p>
    <w:p w14:paraId="678543D7">
      <w:pPr>
        <w:spacing w:before="80" w:after="80"/>
      </w:pPr>
      <w:r>
        <w:rPr>
          <w:rFonts w:ascii="Arial" w:hAnsi="Arial" w:eastAsia="Arial" w:cs="Arial"/>
          <w:sz w:val="22"/>
          <w:szCs w:val="22"/>
        </w:rPr>
        <w:t>Purpose: Confirm the dataset loaded correctly and preview the first 10 rows.</w:t>
      </w:r>
    </w:p>
    <w:p w14:paraId="357D937F">
      <w:pPr>
        <w:pBdr>
          <w:top w:val="single" w:color="2563EB" w:sz="4" w:space="0"/>
          <w:left w:val="single" w:color="2563EB" w:sz="12" w:space="0"/>
          <w:bottom w:val="single" w:color="2563EB" w:sz="4" w:space="0"/>
          <w:right w:val="single" w:color="2563EB" w:sz="4" w:space="0"/>
        </w:pBdr>
        <w:shd w:val="clear" w:fill="EFF4FB"/>
        <w:spacing w:before="120" w:after="120"/>
      </w:pPr>
      <w:r>
        <w:rPr>
          <w:rFonts w:ascii="Courier New" w:hAnsi="Courier New" w:eastAsia="Courier New" w:cs="Courier New"/>
          <w:color w:val="1E3A5F"/>
          <w:sz w:val="20"/>
          <w:szCs w:val="20"/>
        </w:rPr>
        <w:t>SELECT * FROM cleaneddata LIMIT 10;</w:t>
      </w:r>
    </w:p>
    <w:p w14:paraId="2F96B00B">
      <w:pPr>
        <w:spacing w:before="80" w:after="80"/>
      </w:pPr>
      <w:r>
        <w:rPr>
          <w:rFonts w:ascii="Arial" w:hAnsi="Arial" w:eastAsia="Arial" w:cs="Arial"/>
          <w:sz w:val="22"/>
          <w:szCs w:val="22"/>
        </w:rPr>
        <w:t>Result: Returned the first 10 rows showing all 14 columns including OrderID, Date, Product, UnitPrice, OrderStatus and TotalPrice. Dataset confirmed as fully loaded.</w:t>
      </w:r>
    </w:p>
    <w:p w14:paraId="40664AE7">
      <w:pPr>
        <w:spacing w:before="60" w:after="60"/>
      </w:pPr>
    </w:p>
    <w:p w14:paraId="6B7D6A09">
      <w:pPr>
        <w:pStyle w:val="3"/>
        <w:spacing w:before="240" w:after="120"/>
      </w:pPr>
      <w:r>
        <w:rPr>
          <w:rFonts w:ascii="Arial" w:hAnsi="Arial" w:eastAsia="Arial" w:cs="Arial"/>
          <w:b/>
          <w:bCs/>
          <w:color w:val="2E75B6"/>
          <w:sz w:val="26"/>
          <w:szCs w:val="26"/>
        </w:rPr>
        <w:t>Query 2 — Count Total Orders</w:t>
      </w:r>
    </w:p>
    <w:p w14:paraId="5C3BC319">
      <w:pPr>
        <w:spacing w:before="80" w:after="80"/>
      </w:pPr>
      <w:r>
        <w:rPr>
          <w:rFonts w:ascii="Arial" w:hAnsi="Arial" w:eastAsia="Arial" w:cs="Arial"/>
          <w:sz w:val="22"/>
          <w:szCs w:val="22"/>
        </w:rPr>
        <w:t>Purpose: Use COUNT to verify total volume of orders in the dataset.</w:t>
      </w:r>
    </w:p>
    <w:p w14:paraId="4273A745">
      <w:pPr>
        <w:pBdr>
          <w:top w:val="single" w:color="2563EB" w:sz="4" w:space="0"/>
          <w:left w:val="single" w:color="2563EB" w:sz="12" w:space="0"/>
          <w:bottom w:val="single" w:color="2563EB" w:sz="4" w:space="0"/>
          <w:right w:val="single" w:color="2563EB" w:sz="4" w:space="0"/>
        </w:pBdr>
        <w:shd w:val="clear" w:fill="EFF4FB"/>
        <w:spacing w:before="120" w:after="120"/>
      </w:pPr>
      <w:r>
        <w:rPr>
          <w:rFonts w:ascii="Courier New" w:hAnsi="Courier New" w:eastAsia="Courier New" w:cs="Courier New"/>
          <w:color w:val="1E3A5F"/>
          <w:sz w:val="20"/>
          <w:szCs w:val="20"/>
        </w:rPr>
        <w:t>SELECT COUNT(*) AS Total_Orders
FROM cleaneddata;</w:t>
      </w:r>
    </w:p>
    <w:p w14:paraId="0A11F522">
      <w:pPr>
        <w:spacing w:before="80" w:after="80"/>
      </w:pPr>
      <w:r>
        <w:rPr>
          <w:rFonts w:ascii="Arial" w:hAnsi="Arial" w:eastAsia="Arial" w:cs="Arial"/>
          <w:sz w:val="22"/>
          <w:szCs w:val="22"/>
        </w:rPr>
        <w:t>Result: 1,200 total orders confirmed.</w:t>
      </w:r>
    </w:p>
    <w:p w14:paraId="005267A1">
      <w:pPr>
        <w:spacing w:before="80" w:after="80"/>
      </w:pPr>
      <w:r>
        <w:rPr>
          <w:rFonts w:ascii="Arial" w:hAnsi="Arial" w:eastAsia="Arial" w:cs="Arial"/>
          <w:sz w:val="22"/>
          <w:szCs w:val="22"/>
        </w:rPr>
        <w:t>Business Insight: Establishes the full scale of the dataset before any filtering or grouping begins.</w:t>
      </w:r>
    </w:p>
    <w:p w14:paraId="304C4A34">
      <w:pPr>
        <w:spacing w:before="60" w:after="60"/>
      </w:pPr>
    </w:p>
    <w:p w14:paraId="5489D797">
      <w:pPr>
        <w:pStyle w:val="3"/>
        <w:spacing w:before="240" w:after="120"/>
      </w:pPr>
      <w:r>
        <w:rPr>
          <w:rFonts w:ascii="Arial" w:hAnsi="Arial" w:eastAsia="Arial" w:cs="Arial"/>
          <w:b/>
          <w:bCs/>
          <w:color w:val="2E75B6"/>
          <w:sz w:val="26"/>
          <w:szCs w:val="26"/>
        </w:rPr>
        <w:t>Query 3 — Orders by Status</w:t>
      </w:r>
    </w:p>
    <w:p w14:paraId="18DFEB62">
      <w:pPr>
        <w:spacing w:before="80" w:after="80"/>
      </w:pPr>
      <w:r>
        <w:rPr>
          <w:rFonts w:ascii="Arial" w:hAnsi="Arial" w:eastAsia="Arial" w:cs="Arial"/>
          <w:sz w:val="22"/>
          <w:szCs w:val="22"/>
        </w:rPr>
        <w:t>Purpose: Use GROUP BY and COUNT to break down how many orders fall into each status category.</w:t>
      </w:r>
    </w:p>
    <w:p w14:paraId="57AB6B7D">
      <w:pPr>
        <w:pBdr>
          <w:top w:val="single" w:color="2563EB" w:sz="4" w:space="0"/>
          <w:left w:val="single" w:color="2563EB" w:sz="12" w:space="0"/>
          <w:bottom w:val="single" w:color="2563EB" w:sz="4" w:space="0"/>
          <w:right w:val="single" w:color="2563EB" w:sz="4" w:space="0"/>
        </w:pBdr>
        <w:shd w:val="clear" w:fill="EFF4FB"/>
        <w:spacing w:before="120" w:after="120"/>
      </w:pPr>
      <w:r>
        <w:rPr>
          <w:rFonts w:ascii="Courier New" w:hAnsi="Courier New" w:eastAsia="Courier New" w:cs="Courier New"/>
          <w:color w:val="1E3A5F"/>
          <w:sz w:val="20"/>
          <w:szCs w:val="20"/>
        </w:rPr>
        <w:t>SELECT OrderStatus,
       COUNT(*) AS Number_of_Orders
FROM cleaneddata
GROUP BY OrderStatus
ORDER BY Number_of_Orders DESC;</w:t>
      </w:r>
    </w:p>
    <w:p w14:paraId="29558FBD">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46564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1F5C99" w:sz="0" w:space="0"/>
              <w:left w:val="single" w:color="1F5C99" w:sz="0" w:space="0"/>
              <w:bottom w:val="single" w:color="1F5C99" w:sz="0" w:space="0"/>
              <w:right w:val="single" w:color="1F5C99" w:sz="0" w:space="0"/>
            </w:tcBorders>
            <w:shd w:val="clear" w:color="auto" w:fill="1F5C99"/>
            <w:tcMar>
              <w:top w:w="100" w:type="dxa"/>
              <w:left w:w="120" w:type="dxa"/>
              <w:bottom w:w="100" w:type="dxa"/>
              <w:right w:w="120" w:type="dxa"/>
            </w:tcMar>
          </w:tcPr>
          <w:p w14:paraId="0134D164">
            <w:r>
              <w:rPr>
                <w:rFonts w:ascii="Arial" w:hAnsi="Arial" w:eastAsia="Arial" w:cs="Arial"/>
                <w:b/>
                <w:bCs/>
                <w:color w:val="FFFFFF"/>
                <w:sz w:val="20"/>
                <w:szCs w:val="20"/>
              </w:rPr>
              <w:t>OrderStatus</w:t>
            </w:r>
          </w:p>
        </w:tc>
        <w:tc>
          <w:tcPr>
            <w:tcW w:w="4680" w:type="dxa"/>
            <w:tcBorders>
              <w:top w:val="single" w:color="1F5C99" w:sz="0" w:space="0"/>
              <w:left w:val="single" w:color="1F5C99" w:sz="0" w:space="0"/>
              <w:bottom w:val="single" w:color="1F5C99" w:sz="0" w:space="0"/>
              <w:right w:val="single" w:color="1F5C99" w:sz="0" w:space="0"/>
            </w:tcBorders>
            <w:shd w:val="clear" w:color="auto" w:fill="1F5C99"/>
            <w:tcMar>
              <w:top w:w="100" w:type="dxa"/>
              <w:left w:w="120" w:type="dxa"/>
              <w:bottom w:w="100" w:type="dxa"/>
              <w:right w:w="120" w:type="dxa"/>
            </w:tcMar>
          </w:tcPr>
          <w:p w14:paraId="2B620001">
            <w:r>
              <w:rPr>
                <w:rFonts w:ascii="Arial" w:hAnsi="Arial" w:eastAsia="Arial" w:cs="Arial"/>
                <w:b/>
                <w:bCs/>
                <w:color w:val="FFFFFF"/>
                <w:sz w:val="20"/>
                <w:szCs w:val="20"/>
              </w:rPr>
              <w:t>Number_of_Orders</w:t>
            </w:r>
          </w:p>
        </w:tc>
      </w:tr>
      <w:tr w14:paraId="4D126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tcPr>
          <w:p w14:paraId="70591462">
            <w:r>
              <w:rPr>
                <w:rFonts w:ascii="Arial" w:hAnsi="Arial" w:eastAsia="Arial" w:cs="Arial"/>
                <w:b w:val="0"/>
                <w:bCs w:val="0"/>
                <w:color w:val="333333"/>
                <w:sz w:val="20"/>
                <w:szCs w:val="20"/>
              </w:rPr>
              <w:t>Cancelled</w:t>
            </w:r>
          </w:p>
        </w:tc>
        <w:tc>
          <w:tcPr>
            <w:tcW w:w="46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tcPr>
          <w:p w14:paraId="46A23430">
            <w:r>
              <w:rPr>
                <w:rFonts w:ascii="Arial" w:hAnsi="Arial" w:eastAsia="Arial" w:cs="Arial"/>
                <w:b w:val="0"/>
                <w:bCs w:val="0"/>
                <w:color w:val="333333"/>
                <w:sz w:val="20"/>
                <w:szCs w:val="20"/>
              </w:rPr>
              <w:t>250</w:t>
            </w:r>
          </w:p>
        </w:tc>
      </w:tr>
      <w:tr w14:paraId="3F24D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29C39E">
            <w:r>
              <w:rPr>
                <w:rFonts w:ascii="Arial" w:hAnsi="Arial" w:eastAsia="Arial" w:cs="Arial"/>
                <w:b w:val="0"/>
                <w:bCs w:val="0"/>
                <w:color w:val="333333"/>
                <w:sz w:val="20"/>
                <w:szCs w:val="20"/>
              </w:rPr>
              <w:t>Returned</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D2CBA8">
            <w:r>
              <w:rPr>
                <w:rFonts w:ascii="Arial" w:hAnsi="Arial" w:eastAsia="Arial" w:cs="Arial"/>
                <w:b w:val="0"/>
                <w:bCs w:val="0"/>
                <w:color w:val="333333"/>
                <w:sz w:val="20"/>
                <w:szCs w:val="20"/>
              </w:rPr>
              <w:t>247</w:t>
            </w:r>
          </w:p>
        </w:tc>
      </w:tr>
      <w:tr w14:paraId="538EB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tcPr>
          <w:p w14:paraId="3B373CDF">
            <w:r>
              <w:rPr>
                <w:rFonts w:ascii="Arial" w:hAnsi="Arial" w:eastAsia="Arial" w:cs="Arial"/>
                <w:b w:val="0"/>
                <w:bCs w:val="0"/>
                <w:color w:val="333333"/>
                <w:sz w:val="20"/>
                <w:szCs w:val="20"/>
              </w:rPr>
              <w:t>Shipped</w:t>
            </w:r>
          </w:p>
        </w:tc>
        <w:tc>
          <w:tcPr>
            <w:tcW w:w="468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tcPr>
          <w:p w14:paraId="53C4CE6C">
            <w:r>
              <w:rPr>
                <w:rFonts w:ascii="Arial" w:hAnsi="Arial" w:eastAsia="Arial" w:cs="Arial"/>
                <w:b w:val="0"/>
                <w:bCs w:val="0"/>
                <w:color w:val="333333"/>
                <w:sz w:val="20"/>
                <w:szCs w:val="20"/>
              </w:rPr>
              <w:t>235</w:t>
            </w:r>
          </w:p>
        </w:tc>
      </w:tr>
      <w:tr w14:paraId="76A1E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2FEEB7">
            <w:r>
              <w:rPr>
                <w:rFonts w:ascii="Arial" w:hAnsi="Arial" w:eastAsia="Arial" w:cs="Arial"/>
                <w:b w:val="0"/>
                <w:bCs w:val="0"/>
                <w:color w:val="333333"/>
                <w:sz w:val="20"/>
                <w:szCs w:val="20"/>
              </w:rPr>
              <w:t>Delivered</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DD9D2D">
            <w:r>
              <w:rPr>
                <w:rFonts w:ascii="Arial" w:hAnsi="Arial" w:eastAsia="Arial" w:cs="Arial"/>
                <w:b w:val="0"/>
                <w:bCs w:val="0"/>
                <w:color w:val="333333"/>
                <w:sz w:val="20"/>
                <w:szCs w:val="20"/>
              </w:rPr>
              <w:t>231</w:t>
            </w:r>
          </w:p>
        </w:tc>
      </w:tr>
    </w:tbl>
    <w:p w14:paraId="07DA5911">
      <w:pPr>
        <w:spacing w:before="60" w:after="60"/>
      </w:pPr>
    </w:p>
    <w:p w14:paraId="2E78DF9A">
      <w:pPr>
        <w:spacing w:before="80" w:after="80"/>
      </w:pPr>
      <w:r>
        <w:rPr>
          <w:rFonts w:ascii="Arial" w:hAnsi="Arial" w:eastAsia="Arial" w:cs="Arial"/>
          <w:sz w:val="22"/>
          <w:szCs w:val="22"/>
        </w:rPr>
        <w:t>Business Insight: Cancelled orders lead at 20.8% and combined with returns, 41.4% of all orders never successfully completed — a critical business risk confirmed by SQL.</w:t>
      </w:r>
    </w:p>
    <w:p w14:paraId="7322BC75">
      <w:pPr>
        <w:spacing w:before="60" w:after="60"/>
      </w:pPr>
    </w:p>
    <w:p w14:paraId="62E84EFB">
      <w:pPr>
        <w:pStyle w:val="3"/>
        <w:spacing w:before="240" w:after="120"/>
      </w:pPr>
      <w:r>
        <w:rPr>
          <w:rFonts w:ascii="Arial" w:hAnsi="Arial" w:eastAsia="Arial" w:cs="Arial"/>
          <w:b/>
          <w:bCs/>
          <w:color w:val="2E75B6"/>
          <w:sz w:val="26"/>
          <w:szCs w:val="26"/>
        </w:rPr>
        <w:t>Query 4 — Total Revenue by Product</w:t>
      </w:r>
    </w:p>
    <w:p w14:paraId="45105E39">
      <w:pPr>
        <w:spacing w:before="80" w:after="80"/>
      </w:pPr>
      <w:r>
        <w:rPr>
          <w:rFonts w:ascii="Arial" w:hAnsi="Arial" w:eastAsia="Arial" w:cs="Arial"/>
          <w:sz w:val="22"/>
          <w:szCs w:val="22"/>
        </w:rPr>
        <w:t>Purpose: Use SUM and GROUP BY to calculate total revenue generated per product.</w:t>
      </w:r>
    </w:p>
    <w:p w14:paraId="10B519D9">
      <w:pPr>
        <w:pBdr>
          <w:top w:val="single" w:color="2563EB" w:sz="4" w:space="0"/>
          <w:left w:val="single" w:color="2563EB" w:sz="12" w:space="0"/>
          <w:bottom w:val="single" w:color="2563EB" w:sz="4" w:space="0"/>
          <w:right w:val="single" w:color="2563EB" w:sz="4" w:space="0"/>
        </w:pBdr>
        <w:shd w:val="clear" w:fill="EFF4FB"/>
        <w:spacing w:before="120" w:after="120"/>
      </w:pPr>
      <w:r>
        <w:rPr>
          <w:rFonts w:ascii="Courier New" w:hAnsi="Courier New" w:eastAsia="Courier New" w:cs="Courier New"/>
          <w:color w:val="1E3A5F"/>
          <w:sz w:val="20"/>
          <w:szCs w:val="20"/>
        </w:rPr>
        <w:t>SELECT Product,
       SUM(TotalPrice) AS Total_Revenue,
       COUNT(*) AS Number_of_Orders
FROM cleaneddata
GROUP BY Product
ORDER BY Total_Revenue DESC;</w:t>
      </w:r>
    </w:p>
    <w:p w14:paraId="6009722E">
      <w:pPr>
        <w:spacing w:before="80" w:after="80"/>
      </w:pPr>
      <w:r>
        <w:rPr>
          <w:rFonts w:ascii="Arial" w:hAnsi="Arial" w:eastAsia="Arial" w:cs="Arial"/>
          <w:sz w:val="22"/>
          <w:szCs w:val="22"/>
        </w:rPr>
        <w:t>Business Insight: This query separates which product earns the most revenue from which sells the most units — Chairs led in quantity but may not lead in revenue, revealing a pricing opportunity.</w:t>
      </w:r>
    </w:p>
    <w:p w14:paraId="2BA9B03B">
      <w:pPr>
        <w:spacing w:before="60" w:after="60"/>
      </w:pPr>
    </w:p>
    <w:p w14:paraId="25829164">
      <w:pPr>
        <w:pStyle w:val="3"/>
        <w:spacing w:before="240" w:after="120"/>
      </w:pPr>
      <w:r>
        <w:rPr>
          <w:rFonts w:ascii="Arial" w:hAnsi="Arial" w:eastAsia="Arial" w:cs="Arial"/>
          <w:b/>
          <w:bCs/>
          <w:color w:val="2E75B6"/>
          <w:sz w:val="26"/>
          <w:szCs w:val="26"/>
        </w:rPr>
        <w:t>Query 5 — Average Order Value by Payment Method</w:t>
      </w:r>
    </w:p>
    <w:p w14:paraId="7A08D823">
      <w:pPr>
        <w:spacing w:before="80" w:after="80"/>
      </w:pPr>
      <w:r>
        <w:rPr>
          <w:rFonts w:ascii="Arial" w:hAnsi="Arial" w:eastAsia="Arial" w:cs="Arial"/>
          <w:sz w:val="22"/>
          <w:szCs w:val="22"/>
        </w:rPr>
        <w:t>Purpose: Use AVG and GROUP BY to find which payment method is linked to the highest spending customers.</w:t>
      </w:r>
    </w:p>
    <w:p w14:paraId="59AF4869">
      <w:pPr>
        <w:pBdr>
          <w:top w:val="single" w:color="2563EB" w:sz="4" w:space="0"/>
          <w:left w:val="single" w:color="2563EB" w:sz="12" w:space="0"/>
          <w:bottom w:val="single" w:color="2563EB" w:sz="4" w:space="0"/>
          <w:right w:val="single" w:color="2563EB" w:sz="4" w:space="0"/>
        </w:pBdr>
        <w:shd w:val="clear" w:fill="EFF4FB"/>
        <w:spacing w:before="120" w:after="120"/>
      </w:pPr>
      <w:r>
        <w:rPr>
          <w:rFonts w:ascii="Courier New" w:hAnsi="Courier New" w:eastAsia="Courier New" w:cs="Courier New"/>
          <w:color w:val="1E3A5F"/>
          <w:sz w:val="20"/>
          <w:szCs w:val="20"/>
        </w:rPr>
        <w:t>SELECT PaymentMethod,
       ROUND(AVG(TotalPrice), 2) AS Avg_Order_Value,
       COUNT(*) AS Number_of_Orders
FROM cleaneddata
GROUP BY PaymentMethod
ORDER BY Avg_Order_Value DESC;</w:t>
      </w:r>
    </w:p>
    <w:p w14:paraId="024491C8">
      <w:pPr>
        <w:spacing w:before="80" w:after="80"/>
      </w:pPr>
      <w:r>
        <w:rPr>
          <w:rFonts w:ascii="Arial" w:hAnsi="Arial" w:eastAsia="Arial" w:cs="Arial"/>
          <w:sz w:val="22"/>
          <w:szCs w:val="22"/>
        </w:rPr>
        <w:t>Business Insight: The payment method with the highest average order value identifies the highest-spending customer segment — useful for targeted promotions and checkout optimization.</w:t>
      </w:r>
    </w:p>
    <w:p w14:paraId="57E615FF">
      <w:pPr>
        <w:spacing w:before="60" w:after="60"/>
      </w:pPr>
    </w:p>
    <w:p w14:paraId="622CE645">
      <w:pPr>
        <w:pStyle w:val="3"/>
        <w:spacing w:before="240" w:after="120"/>
      </w:pPr>
      <w:r>
        <w:rPr>
          <w:rFonts w:ascii="Arial" w:hAnsi="Arial" w:eastAsia="Arial" w:cs="Arial"/>
          <w:b/>
          <w:bCs/>
          <w:color w:val="2E75B6"/>
          <w:sz w:val="26"/>
          <w:szCs w:val="26"/>
        </w:rPr>
        <w:t>Query 6 — Filter Cancelled Orders Only</w:t>
      </w:r>
    </w:p>
    <w:p w14:paraId="7F43BC47">
      <w:pPr>
        <w:spacing w:before="80" w:after="80"/>
      </w:pPr>
      <w:r>
        <w:rPr>
          <w:rFonts w:ascii="Arial" w:hAnsi="Arial" w:eastAsia="Arial" w:cs="Arial"/>
          <w:sz w:val="22"/>
          <w:szCs w:val="22"/>
        </w:rPr>
        <w:t>Purpose: Use WHERE to isolate only cancelled orders and rank by value lost.</w:t>
      </w:r>
    </w:p>
    <w:p w14:paraId="4A9DADE7">
      <w:pPr>
        <w:pBdr>
          <w:top w:val="single" w:color="2563EB" w:sz="4" w:space="0"/>
          <w:left w:val="single" w:color="2563EB" w:sz="12" w:space="0"/>
          <w:bottom w:val="single" w:color="2563EB" w:sz="4" w:space="0"/>
          <w:right w:val="single" w:color="2563EB" w:sz="4" w:space="0"/>
        </w:pBdr>
        <w:shd w:val="clear" w:fill="EFF4FB"/>
        <w:spacing w:before="120" w:after="120"/>
      </w:pPr>
      <w:r>
        <w:rPr>
          <w:rFonts w:ascii="Courier New" w:hAnsi="Courier New" w:eastAsia="Courier New" w:cs="Courier New"/>
          <w:color w:val="1E3A5F"/>
          <w:sz w:val="20"/>
          <w:szCs w:val="20"/>
        </w:rPr>
        <w:t>SELECT OrderID,
       Product,
       TotalPrice,
       ReferralSource
FROM cleaneddata
WHERE OrderStatus = 'Cancelled'
ORDER BY TotalPrice DESC;</w:t>
      </w:r>
    </w:p>
    <w:p w14:paraId="375B1DDB">
      <w:pPr>
        <w:spacing w:before="80" w:after="80"/>
      </w:pPr>
      <w:r>
        <w:rPr>
          <w:rFonts w:ascii="Arial" w:hAnsi="Arial" w:eastAsia="Arial" w:cs="Arial"/>
          <w:sz w:val="22"/>
          <w:szCs w:val="22"/>
        </w:rPr>
        <w:t>Result: Returned exactly 250 rows — all cancelled orders ranked from highest to lowest TotalPrice.</w:t>
      </w:r>
    </w:p>
    <w:p w14:paraId="44EC8C78">
      <w:pPr>
        <w:spacing w:before="80" w:after="80"/>
      </w:pPr>
      <w:r>
        <w:rPr>
          <w:rFonts w:ascii="Arial" w:hAnsi="Arial" w:eastAsia="Arial" w:cs="Arial"/>
          <w:sz w:val="22"/>
          <w:szCs w:val="22"/>
        </w:rPr>
        <w:t>Business Insight: Identifies which products and referral channels are most associated with cancellations, enabling the business to investigate root causes of lost revenue.</w:t>
      </w:r>
    </w:p>
    <w:p w14:paraId="6E972759">
      <w:pPr>
        <w:spacing w:before="60" w:after="60"/>
      </w:pPr>
    </w:p>
    <w:p w14:paraId="78C24F4A">
      <w:pPr>
        <w:pStyle w:val="3"/>
        <w:spacing w:before="240" w:after="120"/>
      </w:pPr>
      <w:r>
        <w:rPr>
          <w:rFonts w:ascii="Arial" w:hAnsi="Arial" w:eastAsia="Arial" w:cs="Arial"/>
          <w:b/>
          <w:bCs/>
          <w:color w:val="2E75B6"/>
          <w:sz w:val="26"/>
          <w:szCs w:val="26"/>
        </w:rPr>
        <w:t>Query 7 — Top Selling Products by Quantity</w:t>
      </w:r>
    </w:p>
    <w:p w14:paraId="2FB0068F">
      <w:pPr>
        <w:spacing w:before="80" w:after="80"/>
      </w:pPr>
      <w:r>
        <w:rPr>
          <w:rFonts w:ascii="Arial" w:hAnsi="Arial" w:eastAsia="Arial" w:cs="Arial"/>
          <w:sz w:val="22"/>
          <w:szCs w:val="22"/>
        </w:rPr>
        <w:t>Purpose: Use SUM, COUNT and AVG together to rank products by units sold with additional context.</w:t>
      </w:r>
    </w:p>
    <w:p w14:paraId="66391C20">
      <w:pPr>
        <w:pBdr>
          <w:top w:val="single" w:color="2563EB" w:sz="4" w:space="0"/>
          <w:left w:val="single" w:color="2563EB" w:sz="12" w:space="0"/>
          <w:bottom w:val="single" w:color="2563EB" w:sz="4" w:space="0"/>
          <w:right w:val="single" w:color="2563EB" w:sz="4" w:space="0"/>
        </w:pBdr>
        <w:shd w:val="clear" w:fill="EFF4FB"/>
        <w:spacing w:before="120" w:after="120"/>
      </w:pPr>
      <w:r>
        <w:rPr>
          <w:rFonts w:ascii="Courier New" w:hAnsi="Courier New" w:eastAsia="Courier New" w:cs="Courier New"/>
          <w:color w:val="1E3A5F"/>
          <w:sz w:val="20"/>
          <w:szCs w:val="20"/>
        </w:rPr>
        <w:t>SELECT Product,
       SUM(Quantity) AS Total_Units_Sold,
       COUNT(*) AS Number_of_Orders,
       ROUND(AVG(UnitPrice), 2) AS Avg_Unit_Price
FROM cleaneddata
GROUP BY Product
ORDER BY Total_Units_Sold DESC;</w:t>
      </w:r>
    </w:p>
    <w:p w14:paraId="5D8F556A">
      <w:pPr>
        <w:spacing w:before="80" w:after="80"/>
      </w:pPr>
      <w:r>
        <w:rPr>
          <w:rFonts w:ascii="Arial" w:hAnsi="Arial" w:eastAsia="Arial" w:cs="Arial"/>
          <w:sz w:val="22"/>
          <w:szCs w:val="22"/>
        </w:rPr>
        <w:t>Business Insight: Confirms the Project 2 EDA finding that Chairs lead in quantity sold, now validated through pure SQL logic. Also reveals the average price per unit for each product, enabling margin analysis.</w:t>
      </w:r>
    </w:p>
    <w:p w14:paraId="4B54E5A5">
      <w:pPr>
        <w:spacing w:before="60" w:after="60"/>
      </w:pPr>
    </w:p>
    <w:p w14:paraId="67F4F8EF">
      <w:pPr>
        <w:pStyle w:val="3"/>
        <w:spacing w:before="240" w:after="120"/>
      </w:pPr>
      <w:r>
        <w:rPr>
          <w:rFonts w:ascii="Arial" w:hAnsi="Arial" w:eastAsia="Arial" w:cs="Arial"/>
          <w:b/>
          <w:bCs/>
          <w:color w:val="2E75B6"/>
          <w:sz w:val="26"/>
          <w:szCs w:val="26"/>
        </w:rPr>
        <w:t>Query 8 — High Value Orders (Outlier Detection)</w:t>
      </w:r>
    </w:p>
    <w:p w14:paraId="47BFCB63">
      <w:pPr>
        <w:spacing w:before="80" w:after="80"/>
      </w:pPr>
      <w:r>
        <w:rPr>
          <w:rFonts w:ascii="Arial" w:hAnsi="Arial" w:eastAsia="Arial" w:cs="Arial"/>
          <w:sz w:val="22"/>
          <w:szCs w:val="22"/>
        </w:rPr>
        <w:t>Purpose: Use WHERE with the IQR upper boundary from Project 2 to identify unusually large orders in SQL.</w:t>
      </w:r>
    </w:p>
    <w:p w14:paraId="20A599D8">
      <w:pPr>
        <w:pBdr>
          <w:top w:val="single" w:color="2563EB" w:sz="4" w:space="0"/>
          <w:left w:val="single" w:color="2563EB" w:sz="12" w:space="0"/>
          <w:bottom w:val="single" w:color="2563EB" w:sz="4" w:space="0"/>
          <w:right w:val="single" w:color="2563EB" w:sz="4" w:space="0"/>
        </w:pBdr>
        <w:shd w:val="clear" w:fill="EFF4FB"/>
        <w:spacing w:before="120" w:after="120"/>
      </w:pPr>
      <w:r>
        <w:rPr>
          <w:rFonts w:ascii="Courier New" w:hAnsi="Courier New" w:eastAsia="Courier New" w:cs="Courier New"/>
          <w:color w:val="1E3A5F"/>
          <w:sz w:val="20"/>
          <w:szCs w:val="20"/>
        </w:rPr>
        <w:t>SELECT OrderID,
       Product,
       Quantity,
       TotalPrice,
       PaymentMethod,
       OrderStatus
FROM cleaneddata
WHERE TotalPrice &gt; 3330.41
ORDER BY TotalPrice DESC;</w:t>
      </w:r>
    </w:p>
    <w:p w14:paraId="14353353">
      <w:pPr>
        <w:spacing w:before="80" w:after="80"/>
      </w:pPr>
      <w:r>
        <w:rPr>
          <w:rFonts w:ascii="Arial" w:hAnsi="Arial" w:eastAsia="Arial" w:cs="Arial"/>
          <w:sz w:val="22"/>
          <w:szCs w:val="22"/>
        </w:rPr>
        <w:t>Business Insight: This query bridges Projects 2 and 3 directly — using the statistical boundary calculated during EDA to flag high value transactions through SQL filtering. These orders require manual verification to rule out pricing errors or fraud.</w:t>
      </w:r>
    </w:p>
    <w:p w14:paraId="1B2B6133">
      <w:pPr>
        <w:spacing w:before="60" w:after="60"/>
      </w:pPr>
    </w:p>
    <w:p w14:paraId="2C056FEC">
      <w:pPr>
        <w:pStyle w:val="3"/>
        <w:spacing w:before="240" w:after="120"/>
      </w:pPr>
      <w:r>
        <w:rPr>
          <w:rFonts w:ascii="Arial" w:hAnsi="Arial" w:eastAsia="Arial" w:cs="Arial"/>
          <w:b/>
          <w:bCs/>
          <w:color w:val="2E75B6"/>
          <w:sz w:val="26"/>
          <w:szCs w:val="26"/>
        </w:rPr>
        <w:t>Bonus Query — Referral Source Performance</w:t>
      </w:r>
    </w:p>
    <w:p w14:paraId="38A52A8E">
      <w:pPr>
        <w:spacing w:before="80" w:after="80"/>
      </w:pPr>
      <w:r>
        <w:rPr>
          <w:rFonts w:ascii="Arial" w:hAnsi="Arial" w:eastAsia="Arial" w:cs="Arial"/>
          <w:sz w:val="22"/>
          <w:szCs w:val="22"/>
        </w:rPr>
        <w:t>Purpose: Combine COUNT, SUM and AVG to evaluate every referral channel by volume, total revenue and average spend.</w:t>
      </w:r>
    </w:p>
    <w:p w14:paraId="789890FB">
      <w:pPr>
        <w:pBdr>
          <w:top w:val="single" w:color="2563EB" w:sz="4" w:space="0"/>
          <w:left w:val="single" w:color="2563EB" w:sz="12" w:space="0"/>
          <w:bottom w:val="single" w:color="2563EB" w:sz="4" w:space="0"/>
          <w:right w:val="single" w:color="2563EB" w:sz="4" w:space="0"/>
        </w:pBdr>
        <w:shd w:val="clear" w:fill="EFF4FB"/>
        <w:spacing w:before="120" w:after="120"/>
      </w:pPr>
      <w:r>
        <w:rPr>
          <w:rFonts w:ascii="Courier New" w:hAnsi="Courier New" w:eastAsia="Courier New" w:cs="Courier New"/>
          <w:color w:val="1E3A5F"/>
          <w:sz w:val="20"/>
          <w:szCs w:val="20"/>
        </w:rPr>
        <w:t>SELECT ReferralSource,
       COUNT(*) AS</w:t>
      </w:r>
      <w:bookmarkStart w:id="0" w:name="_GoBack"/>
      <w:bookmarkEnd w:id="0"/>
      <w:r>
        <w:rPr>
          <w:rFonts w:ascii="Courier New" w:hAnsi="Courier New" w:eastAsia="Courier New" w:cs="Courier New"/>
          <w:color w:val="1E3A5F"/>
          <w:sz w:val="20"/>
          <w:szCs w:val="20"/>
        </w:rPr>
        <w:t xml:space="preserve"> Total_Customers,
       ROUND(SUM(TotalPrice), 2) AS Total_Revenue,
       ROUND(AVG(TotalPrice), 2) AS Avg_Order_Value
FROM cleaneddata
GROUP BY ReferralSource
ORDER BY Total_Revenue DESC;</w:t>
      </w:r>
    </w:p>
    <w:p w14:paraId="003460DB">
      <w:pPr>
        <w:spacing w:before="80" w:after="80"/>
      </w:pPr>
      <w:r>
        <w:rPr>
          <w:rFonts w:ascii="Arial" w:hAnsi="Arial" w:eastAsia="Arial" w:cs="Arial"/>
          <w:sz w:val="22"/>
          <w:szCs w:val="22"/>
        </w:rPr>
        <w:t>Business Insight: Reveals whether Instagram — the top channel by customer volume from Project 2 — also leads in total revenue. A channel that drives volume but not revenue suggests a low-value customer segment and may need a different marketing strategy.</w:t>
      </w:r>
    </w:p>
    <w:p w14:paraId="2142D4F9">
      <w:pPr>
        <w:pBdr>
          <w:bottom w:val="single" w:color="DDDDDD" w:sz="4" w:space="1"/>
        </w:pBdr>
        <w:spacing w:before="160" w:after="160"/>
      </w:pPr>
    </w:p>
    <w:p w14:paraId="221E7BBC">
      <w:pPr>
        <w:pStyle w:val="2"/>
        <w:spacing w:before="320" w:after="160"/>
      </w:pPr>
      <w:r>
        <w:rPr>
          <w:rFonts w:ascii="Arial" w:hAnsi="Arial" w:eastAsia="Arial" w:cs="Arial"/>
          <w:b/>
          <w:bCs/>
          <w:color w:val="1F5C99"/>
          <w:sz w:val="32"/>
          <w:szCs w:val="32"/>
        </w:rPr>
        <w:t>5. Key SQL Findings</w:t>
      </w:r>
    </w:p>
    <w:p w14:paraId="570B1065">
      <w:pPr>
        <w:pStyle w:val="16"/>
        <w:numPr>
          <w:ilvl w:val="0"/>
          <w:numId w:val="2"/>
        </w:numPr>
        <w:spacing w:before="60" w:after="60"/>
      </w:pPr>
      <w:r>
        <w:rPr>
          <w:rFonts w:ascii="Arial" w:hAnsi="Arial" w:eastAsia="Arial" w:cs="Arial"/>
          <w:b/>
          <w:bCs/>
          <w:sz w:val="22"/>
          <w:szCs w:val="22"/>
        </w:rPr>
        <w:t xml:space="preserve">1,200 total orders </w:t>
      </w:r>
      <w:r>
        <w:rPr>
          <w:rFonts w:ascii="Arial" w:hAnsi="Arial" w:eastAsia="Arial" w:cs="Arial"/>
          <w:sz w:val="22"/>
          <w:szCs w:val="22"/>
        </w:rPr>
        <w:t>confirmed via COUNT — full dataset integrity verified</w:t>
      </w:r>
    </w:p>
    <w:p w14:paraId="66636E08">
      <w:pPr>
        <w:pStyle w:val="16"/>
        <w:numPr>
          <w:ilvl w:val="0"/>
          <w:numId w:val="2"/>
        </w:numPr>
        <w:spacing w:before="60" w:after="60"/>
      </w:pPr>
      <w:r>
        <w:rPr>
          <w:rFonts w:ascii="Arial" w:hAnsi="Arial" w:eastAsia="Arial" w:cs="Arial"/>
          <w:b/>
          <w:bCs/>
          <w:sz w:val="22"/>
          <w:szCs w:val="22"/>
        </w:rPr>
        <w:t xml:space="preserve">41.4% of orders failed to complete </w:t>
      </w:r>
      <w:r>
        <w:rPr>
          <w:rFonts w:ascii="Arial" w:hAnsi="Arial" w:eastAsia="Arial" w:cs="Arial"/>
          <w:sz w:val="22"/>
          <w:szCs w:val="22"/>
        </w:rPr>
        <w:t>(250 cancelled + 247 returned) — critical business risk confirmed by GROUP BY query</w:t>
      </w:r>
    </w:p>
    <w:p w14:paraId="010C3CCE">
      <w:pPr>
        <w:pStyle w:val="16"/>
        <w:numPr>
          <w:ilvl w:val="0"/>
          <w:numId w:val="2"/>
        </w:numPr>
        <w:spacing w:before="60" w:after="60"/>
      </w:pPr>
      <w:r>
        <w:rPr>
          <w:rFonts w:ascii="Arial" w:hAnsi="Arial" w:eastAsia="Arial" w:cs="Arial"/>
          <w:b/>
          <w:bCs/>
          <w:sz w:val="22"/>
          <w:szCs w:val="22"/>
        </w:rPr>
        <w:t xml:space="preserve">Chairs led all products in units sold </w:t>
      </w:r>
      <w:r>
        <w:rPr>
          <w:rFonts w:ascii="Arial" w:hAnsi="Arial" w:eastAsia="Arial" w:cs="Arial"/>
          <w:sz w:val="22"/>
          <w:szCs w:val="22"/>
        </w:rPr>
        <w:t>as confirmed by SUM(Quantity) GROUP BY Product</w:t>
      </w:r>
    </w:p>
    <w:p w14:paraId="3DA09D9B">
      <w:pPr>
        <w:pStyle w:val="16"/>
        <w:numPr>
          <w:ilvl w:val="0"/>
          <w:numId w:val="2"/>
        </w:numPr>
        <w:spacing w:before="60" w:after="60"/>
      </w:pPr>
      <w:r>
        <w:rPr>
          <w:rFonts w:ascii="Arial" w:hAnsi="Arial" w:eastAsia="Arial" w:cs="Arial"/>
          <w:b/>
          <w:bCs/>
          <w:sz w:val="22"/>
          <w:szCs w:val="22"/>
        </w:rPr>
        <w:t xml:space="preserve">High value outliers identified via WHERE </w:t>
      </w:r>
      <w:r>
        <w:rPr>
          <w:rFonts w:ascii="Arial" w:hAnsi="Arial" w:eastAsia="Arial" w:cs="Arial"/>
          <w:sz w:val="22"/>
          <w:szCs w:val="22"/>
        </w:rPr>
        <w:t>using the IQR boundary of 3,330.41 from Project 2 EDA</w:t>
      </w:r>
    </w:p>
    <w:p w14:paraId="1C3B614E">
      <w:pPr>
        <w:pStyle w:val="16"/>
        <w:numPr>
          <w:ilvl w:val="0"/>
          <w:numId w:val="2"/>
        </w:numPr>
        <w:spacing w:before="60" w:after="60"/>
      </w:pPr>
      <w:r>
        <w:rPr>
          <w:rFonts w:ascii="Arial" w:hAnsi="Arial" w:eastAsia="Arial" w:cs="Arial"/>
          <w:b/>
          <w:bCs/>
          <w:sz w:val="22"/>
          <w:szCs w:val="22"/>
        </w:rPr>
        <w:t xml:space="preserve">SQL bridged Projects 2 and 3 </w:t>
      </w:r>
      <w:r>
        <w:rPr>
          <w:rFonts w:ascii="Arial" w:hAnsi="Arial" w:eastAsia="Arial" w:cs="Arial"/>
          <w:sz w:val="22"/>
          <w:szCs w:val="22"/>
        </w:rPr>
        <w:t>— statistical findings from Excel EDA were validated and extended using relational queries</w:t>
      </w:r>
    </w:p>
    <w:p w14:paraId="1F67A86C">
      <w:pPr>
        <w:pBdr>
          <w:bottom w:val="single" w:color="DDDDDD" w:sz="4" w:space="1"/>
        </w:pBdr>
        <w:spacing w:before="160" w:after="160"/>
      </w:pPr>
    </w:p>
    <w:p w14:paraId="2F0EFCEA">
      <w:pPr>
        <w:pStyle w:val="2"/>
        <w:spacing w:before="320" w:after="160"/>
      </w:pPr>
      <w:r>
        <w:rPr>
          <w:rFonts w:ascii="Arial" w:hAnsi="Arial" w:eastAsia="Arial" w:cs="Arial"/>
          <w:b/>
          <w:bCs/>
          <w:color w:val="1F5C99"/>
          <w:sz w:val="32"/>
          <w:szCs w:val="32"/>
        </w:rPr>
        <w:t>6. SQL Execution Order Learned</w:t>
      </w:r>
    </w:p>
    <w:p w14:paraId="15642A61">
      <w:pPr>
        <w:spacing w:before="80" w:after="80"/>
      </w:pPr>
      <w:r>
        <w:rPr>
          <w:rFonts w:ascii="Arial" w:hAnsi="Arial" w:eastAsia="Arial" w:cs="Arial"/>
          <w:sz w:val="22"/>
          <w:szCs w:val="22"/>
        </w:rPr>
        <w:t>A key lesson from the DecodeLabs Project 3 training material is that SQL does not execute in the order it is written. Understanding this prevents errors:</w:t>
      </w:r>
    </w:p>
    <w:p w14:paraId="7483FEC5">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500"/>
        <w:gridCol w:w="5360"/>
      </w:tblGrid>
      <w:tr w14:paraId="283F5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1F5C99" w:sz="0" w:space="0"/>
              <w:left w:val="single" w:color="1F5C99" w:sz="0" w:space="0"/>
              <w:bottom w:val="single" w:color="1F5C99" w:sz="0" w:space="0"/>
              <w:right w:val="single" w:color="1F5C99" w:sz="0" w:space="0"/>
            </w:tcBorders>
            <w:shd w:val="clear" w:color="auto" w:fill="1F5C99"/>
            <w:tcMar>
              <w:top w:w="100" w:type="dxa"/>
              <w:left w:w="120" w:type="dxa"/>
              <w:bottom w:w="100" w:type="dxa"/>
              <w:right w:w="120" w:type="dxa"/>
            </w:tcMar>
          </w:tcPr>
          <w:p w14:paraId="645331A8">
            <w:r>
              <w:rPr>
                <w:rFonts w:ascii="Arial" w:hAnsi="Arial" w:eastAsia="Arial" w:cs="Arial"/>
                <w:b/>
                <w:bCs/>
                <w:color w:val="FFFFFF"/>
                <w:sz w:val="20"/>
                <w:szCs w:val="20"/>
              </w:rPr>
              <w:t>Step</w:t>
            </w:r>
          </w:p>
        </w:tc>
        <w:tc>
          <w:tcPr>
            <w:tcW w:w="2500" w:type="dxa"/>
            <w:tcBorders>
              <w:top w:val="single" w:color="1F5C99" w:sz="0" w:space="0"/>
              <w:left w:val="single" w:color="1F5C99" w:sz="0" w:space="0"/>
              <w:bottom w:val="single" w:color="1F5C99" w:sz="0" w:space="0"/>
              <w:right w:val="single" w:color="1F5C99" w:sz="0" w:space="0"/>
            </w:tcBorders>
            <w:shd w:val="clear" w:color="auto" w:fill="1F5C99"/>
            <w:tcMar>
              <w:top w:w="100" w:type="dxa"/>
              <w:left w:w="120" w:type="dxa"/>
              <w:bottom w:w="100" w:type="dxa"/>
              <w:right w:w="120" w:type="dxa"/>
            </w:tcMar>
          </w:tcPr>
          <w:p w14:paraId="4EABA257">
            <w:r>
              <w:rPr>
                <w:rFonts w:ascii="Arial" w:hAnsi="Arial" w:eastAsia="Arial" w:cs="Arial"/>
                <w:b/>
                <w:bCs/>
                <w:color w:val="FFFFFF"/>
                <w:sz w:val="20"/>
                <w:szCs w:val="20"/>
              </w:rPr>
              <w:t>Clause</w:t>
            </w:r>
          </w:p>
        </w:tc>
        <w:tc>
          <w:tcPr>
            <w:tcW w:w="5360" w:type="dxa"/>
            <w:tcBorders>
              <w:top w:val="single" w:color="1F5C99" w:sz="0" w:space="0"/>
              <w:left w:val="single" w:color="1F5C99" w:sz="0" w:space="0"/>
              <w:bottom w:val="single" w:color="1F5C99" w:sz="0" w:space="0"/>
              <w:right w:val="single" w:color="1F5C99" w:sz="0" w:space="0"/>
            </w:tcBorders>
            <w:shd w:val="clear" w:color="auto" w:fill="1F5C99"/>
            <w:tcMar>
              <w:top w:w="100" w:type="dxa"/>
              <w:left w:w="120" w:type="dxa"/>
              <w:bottom w:w="100" w:type="dxa"/>
              <w:right w:w="120" w:type="dxa"/>
            </w:tcMar>
          </w:tcPr>
          <w:p w14:paraId="186AE8C5">
            <w:r>
              <w:rPr>
                <w:rFonts w:ascii="Arial" w:hAnsi="Arial" w:eastAsia="Arial" w:cs="Arial"/>
                <w:b/>
                <w:bCs/>
                <w:color w:val="FFFFFF"/>
                <w:sz w:val="20"/>
                <w:szCs w:val="20"/>
              </w:rPr>
              <w:t>What It Does</w:t>
            </w:r>
          </w:p>
        </w:tc>
      </w:tr>
      <w:tr w14:paraId="220A6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tcPr>
          <w:p w14:paraId="5B2172A1">
            <w:r>
              <w:rPr>
                <w:rFonts w:ascii="Arial" w:hAnsi="Arial" w:eastAsia="Arial" w:cs="Arial"/>
                <w:b/>
                <w:bCs/>
                <w:color w:val="333333"/>
                <w:sz w:val="20"/>
                <w:szCs w:val="20"/>
              </w:rPr>
              <w:t>1</w:t>
            </w:r>
          </w:p>
        </w:tc>
        <w:tc>
          <w:tcPr>
            <w:tcW w:w="25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tcPr>
          <w:p w14:paraId="3C82C6DB">
            <w:r>
              <w:rPr>
                <w:rFonts w:ascii="Arial" w:hAnsi="Arial" w:eastAsia="Arial" w:cs="Arial"/>
                <w:b/>
                <w:bCs/>
                <w:color w:val="1F5C99"/>
                <w:sz w:val="20"/>
                <w:szCs w:val="20"/>
              </w:rPr>
              <w:t>FROM / JOIN</w:t>
            </w:r>
          </w:p>
        </w:tc>
        <w:tc>
          <w:tcPr>
            <w:tcW w:w="536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tcPr>
          <w:p w14:paraId="7624E7AA">
            <w:r>
              <w:rPr>
                <w:rFonts w:ascii="Arial" w:hAnsi="Arial" w:eastAsia="Arial" w:cs="Arial"/>
                <w:b w:val="0"/>
                <w:bCs w:val="0"/>
                <w:color w:val="333333"/>
                <w:sz w:val="20"/>
                <w:szCs w:val="20"/>
              </w:rPr>
              <w:t>Locates the data source table</w:t>
            </w:r>
          </w:p>
        </w:tc>
      </w:tr>
      <w:tr w14:paraId="4E992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73AEA9">
            <w:r>
              <w:rPr>
                <w:rFonts w:ascii="Arial" w:hAnsi="Arial" w:eastAsia="Arial" w:cs="Arial"/>
                <w:b/>
                <w:bCs/>
                <w:color w:val="333333"/>
                <w:sz w:val="20"/>
                <w:szCs w:val="20"/>
              </w:rPr>
              <w:t>2</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CC1A27">
            <w:r>
              <w:rPr>
                <w:rFonts w:ascii="Arial" w:hAnsi="Arial" w:eastAsia="Arial" w:cs="Arial"/>
                <w:b/>
                <w:bCs/>
                <w:color w:val="1F5C99"/>
                <w:sz w:val="20"/>
                <w:szCs w:val="20"/>
              </w:rPr>
              <w:t>WHERE</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0F409F">
            <w:r>
              <w:rPr>
                <w:rFonts w:ascii="Arial" w:hAnsi="Arial" w:eastAsia="Arial" w:cs="Arial"/>
                <w:b w:val="0"/>
                <w:bCs w:val="0"/>
                <w:color w:val="333333"/>
                <w:sz w:val="20"/>
                <w:szCs w:val="20"/>
              </w:rPr>
              <w:t>Filters individual rows before grouping</w:t>
            </w:r>
          </w:p>
        </w:tc>
      </w:tr>
      <w:tr w14:paraId="2A966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tcPr>
          <w:p w14:paraId="01DBB1EC">
            <w:r>
              <w:rPr>
                <w:rFonts w:ascii="Arial" w:hAnsi="Arial" w:eastAsia="Arial" w:cs="Arial"/>
                <w:b/>
                <w:bCs/>
                <w:color w:val="333333"/>
                <w:sz w:val="20"/>
                <w:szCs w:val="20"/>
              </w:rPr>
              <w:t>3</w:t>
            </w:r>
          </w:p>
        </w:tc>
        <w:tc>
          <w:tcPr>
            <w:tcW w:w="25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tcPr>
          <w:p w14:paraId="41257F55">
            <w:r>
              <w:rPr>
                <w:rFonts w:ascii="Arial" w:hAnsi="Arial" w:eastAsia="Arial" w:cs="Arial"/>
                <w:b/>
                <w:bCs/>
                <w:color w:val="1F5C99"/>
                <w:sz w:val="20"/>
                <w:szCs w:val="20"/>
              </w:rPr>
              <w:t>GROUP BY</w:t>
            </w:r>
          </w:p>
        </w:tc>
        <w:tc>
          <w:tcPr>
            <w:tcW w:w="536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tcPr>
          <w:p w14:paraId="35EA2A06">
            <w:r>
              <w:rPr>
                <w:rFonts w:ascii="Arial" w:hAnsi="Arial" w:eastAsia="Arial" w:cs="Arial"/>
                <w:b w:val="0"/>
                <w:bCs w:val="0"/>
                <w:color w:val="333333"/>
                <w:sz w:val="20"/>
                <w:szCs w:val="20"/>
              </w:rPr>
              <w:t>Organizes filtered rows into category buckets</w:t>
            </w:r>
          </w:p>
        </w:tc>
      </w:tr>
      <w:tr w14:paraId="0F51D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0DF29D">
            <w:r>
              <w:rPr>
                <w:rFonts w:ascii="Arial" w:hAnsi="Arial" w:eastAsia="Arial" w:cs="Arial"/>
                <w:b/>
                <w:bCs/>
                <w:color w:val="333333"/>
                <w:sz w:val="20"/>
                <w:szCs w:val="20"/>
              </w:rPr>
              <w:t>4</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0F1CE1">
            <w:r>
              <w:rPr>
                <w:rFonts w:ascii="Arial" w:hAnsi="Arial" w:eastAsia="Arial" w:cs="Arial"/>
                <w:b/>
                <w:bCs/>
                <w:color w:val="1F5C99"/>
                <w:sz w:val="20"/>
                <w:szCs w:val="20"/>
              </w:rPr>
              <w:t>HAVING</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98851D">
            <w:r>
              <w:rPr>
                <w:rFonts w:ascii="Arial" w:hAnsi="Arial" w:eastAsia="Arial" w:cs="Arial"/>
                <w:b w:val="0"/>
                <w:bCs w:val="0"/>
                <w:color w:val="333333"/>
                <w:sz w:val="20"/>
                <w:szCs w:val="20"/>
              </w:rPr>
              <w:t>Filters the grouped buckets</w:t>
            </w:r>
          </w:p>
        </w:tc>
      </w:tr>
      <w:tr w14:paraId="2A5F3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tcPr>
          <w:p w14:paraId="6FD91967">
            <w:r>
              <w:rPr>
                <w:rFonts w:ascii="Arial" w:hAnsi="Arial" w:eastAsia="Arial" w:cs="Arial"/>
                <w:b/>
                <w:bCs/>
                <w:color w:val="333333"/>
                <w:sz w:val="20"/>
                <w:szCs w:val="20"/>
              </w:rPr>
              <w:t>5</w:t>
            </w:r>
          </w:p>
        </w:tc>
        <w:tc>
          <w:tcPr>
            <w:tcW w:w="250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tcPr>
          <w:p w14:paraId="6AB5C005">
            <w:r>
              <w:rPr>
                <w:rFonts w:ascii="Arial" w:hAnsi="Arial" w:eastAsia="Arial" w:cs="Arial"/>
                <w:b/>
                <w:bCs/>
                <w:color w:val="1F5C99"/>
                <w:sz w:val="20"/>
                <w:szCs w:val="20"/>
              </w:rPr>
              <w:t>SELECT</w:t>
            </w:r>
          </w:p>
        </w:tc>
        <w:tc>
          <w:tcPr>
            <w:tcW w:w="5360" w:type="dxa"/>
            <w:tcBorders>
              <w:top w:val="single" w:color="CCCCCC" w:sz="0" w:space="0"/>
              <w:left w:val="single" w:color="CCCCCC" w:sz="0" w:space="0"/>
              <w:bottom w:val="single" w:color="CCCCCC" w:sz="0" w:space="0"/>
              <w:right w:val="single" w:color="CCCCCC" w:sz="0" w:space="0"/>
            </w:tcBorders>
            <w:shd w:val="clear" w:color="auto" w:fill="F9FAFB"/>
            <w:tcMar>
              <w:top w:w="80" w:type="dxa"/>
              <w:left w:w="120" w:type="dxa"/>
              <w:bottom w:w="80" w:type="dxa"/>
              <w:right w:w="120" w:type="dxa"/>
            </w:tcMar>
          </w:tcPr>
          <w:p w14:paraId="45D249CF">
            <w:r>
              <w:rPr>
                <w:rFonts w:ascii="Arial" w:hAnsi="Arial" w:eastAsia="Arial" w:cs="Arial"/>
                <w:b w:val="0"/>
                <w:bCs w:val="0"/>
                <w:color w:val="333333"/>
                <w:sz w:val="20"/>
                <w:szCs w:val="20"/>
              </w:rPr>
              <w:t>Picks which columns and calculations to display</w:t>
            </w:r>
          </w:p>
        </w:tc>
      </w:tr>
      <w:tr w14:paraId="5CDD0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1C7DF0">
            <w:r>
              <w:rPr>
                <w:rFonts w:ascii="Arial" w:hAnsi="Arial" w:eastAsia="Arial" w:cs="Arial"/>
                <w:b/>
                <w:bCs/>
                <w:color w:val="333333"/>
                <w:sz w:val="20"/>
                <w:szCs w:val="20"/>
              </w:rPr>
              <w:t>6</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8BAEFF">
            <w:r>
              <w:rPr>
                <w:rFonts w:ascii="Arial" w:hAnsi="Arial" w:eastAsia="Arial" w:cs="Arial"/>
                <w:b/>
                <w:bCs/>
                <w:color w:val="1F5C99"/>
                <w:sz w:val="20"/>
                <w:szCs w:val="20"/>
              </w:rPr>
              <w:t>ORDER BY</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A5E128">
            <w:r>
              <w:rPr>
                <w:rFonts w:ascii="Arial" w:hAnsi="Arial" w:eastAsia="Arial" w:cs="Arial"/>
                <w:b w:val="0"/>
                <w:bCs w:val="0"/>
                <w:color w:val="333333"/>
                <w:sz w:val="20"/>
                <w:szCs w:val="20"/>
              </w:rPr>
              <w:t>Sorts the final output for presentation</w:t>
            </w:r>
          </w:p>
        </w:tc>
      </w:tr>
    </w:tbl>
    <w:p w14:paraId="29691325">
      <w:pPr>
        <w:pBdr>
          <w:bottom w:val="single" w:color="DDDDDD" w:sz="4" w:space="1"/>
        </w:pBdr>
        <w:spacing w:before="160" w:after="160"/>
      </w:pPr>
    </w:p>
    <w:p w14:paraId="362DCCEB">
      <w:pPr>
        <w:spacing w:before="80"/>
        <w:jc w:val="center"/>
      </w:pPr>
    </w:p>
    <w:sectPr>
      <w:pgSz w:w="12240" w:h="15840"/>
      <w:pgMar w:top="1440" w:right="1260" w:bottom="144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720" w:hanging="360"/>
      </w:pPr>
    </w:lvl>
  </w:abstractNum>
  <w:abstractNum w:abstractNumId="1">
    <w:nsid w:val="59ADCABA"/>
    <w:multiLevelType w:val="singleLevel"/>
    <w:tmpl w:val="59ADCABA"/>
    <w:lvl w:ilvl="0" w:tentative="0">
      <w:start w:val="1"/>
      <w:numFmt w:val="bullet"/>
      <w:lvlText w:val="•"/>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27A853E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20" w:after="160"/>
      <w:outlineLvl w:val="0"/>
    </w:pPr>
    <w:rPr>
      <w:rFonts w:ascii="Arial" w:hAnsi="Arial" w:eastAsia="Arial" w:cs="Arial"/>
      <w:b/>
      <w:bCs/>
      <w:color w:val="1F5C99"/>
      <w:sz w:val="32"/>
      <w:szCs w:val="32"/>
    </w:rPr>
  </w:style>
  <w:style w:type="paragraph" w:styleId="3">
    <w:name w:val="heading 2"/>
    <w:next w:val="1"/>
    <w:qFormat/>
    <w:uiPriority w:val="0"/>
    <w:pPr>
      <w:spacing w:before="240" w:after="120"/>
      <w:outlineLvl w:val="1"/>
    </w:pPr>
    <w:rPr>
      <w:rFonts w:ascii="Arial" w:hAnsi="Arial" w:eastAsia="Arial" w:cs="Arial"/>
      <w:b/>
      <w:bCs/>
      <w:color w:val="2E75B6"/>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259</Words>
  <Characters>1370</Characters>
  <TotalTime>1</TotalTime>
  <ScaleCrop>false</ScaleCrop>
  <LinksUpToDate>false</LinksUpToDate>
  <CharactersWithSpaces>1597</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2026-07-16T07:29:00Z</dcterms:created>
  <dc:creator>Un-named</dc:creator>
  <cp:lastModifiedBy>LENOVO</cp:lastModifiedBy>
  <dcterms:modified xsi:type="dcterms:W3CDTF">2026-07-16T07:45:37Z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eyJoZGlkIjoiNDljYzcyY2VkZjBhYzM2YTQwYWNhMDJjNzdiMGFjMWUiLCJ1c2VySWQiOiIyNzY2NTIyNTkzMjEwIn0=</vt:lpwstr>
  </property>
  <property fmtid="{D5CDD505-2E9C-101B-9397-08002B2CF9AE}" pid="3" name="KSOProductBuildVer">
    <vt:lpwstr>1033-12.1.0.27458</vt:lpwstr>
  </property>
  <property fmtid="{D5CDD505-2E9C-101B-9397-08002B2CF9AE}" pid="4" name="ICV">
    <vt:lpwstr>B7B31F4F3D914E3DBAC5C1C0102A8034_13</vt:lpwstr>
  </property>
</Properties>
</file>