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color w:val="555555"/>
          <w:sz w:val="20"/>
          <w:szCs w:val="20"/>
        </w:rPr>
        <w:t xml:space="preserve">Proyecto Integrado SGR  |  Municipalidad de La Serena</w:t>
      </w:r>
    </w:p>
    <w:p>
      <w:pPr>
        <w:spacing w:after="120"/>
      </w:pPr>
      <w:r>
        <w:rPr>
          <w:rFonts w:ascii="Arial" w:cs="Arial" w:eastAsia="Arial" w:hAnsi="Arial"/>
          <w:b/>
          <w:bCs/>
          <w:sz w:val="44"/>
          <w:szCs w:val="44"/>
        </w:rPr>
        <w:t xml:space="preserve">Informe de cierre de pruebas</w:t>
      </w:r>
    </w:p>
    <w:p>
      <w:pPr>
        <w:spacing w:after="200"/>
      </w:pPr>
      <w:r>
        <w:rPr>
          <w:rFonts w:ascii="Arial" w:cs="Arial" w:eastAsia="Arial" w:hAnsi="Arial"/>
          <w:color w:val="AD0000"/>
          <w:sz w:val="24"/>
          <w:szCs w:val="24"/>
        </w:rPr>
        <w:t xml:space="preserve">Segunda evaluación: acceso, recuperación de contraseña, seis mantenedores e ingreso de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Dato</w:t>
            </w:r>
          </w:p>
        </w:tc>
        <w:tc>
          <w:tcPr>
            <w:tcW w:type="dxa" w:w="67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Registro</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Sistema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Sistema de Gestión de Resultados (SGR). Django 5.2, MySQL, frontend HTML/JS.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Equipo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Daniel Angel, Daniel Flores y Matías.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Autor de este informe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Daniel Angel (T23 pruebas de acceso y permisos; T26 acceso y correo en AWS). Consolida las fichas de Daniel Flores (local y AWS).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Fecha de cierre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17 de octubre de 2026 (zona America/Santiago).</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Versión evaluada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Aplicación en AWS: commit 47358a26167f4efb0a4fe0638e78d815f821967a. Evidencias AWS: commit b0e8039, rama feat/despliegue-aws. Ensayos locales: identificados por huella SHA-256 (sin commit de entrega).</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Repositorio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https://github.com/MasterCapehart/sgr-proyecto-integrado (privado, acceso habilitado).</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URL AWS de prueba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https://50.17.79.145 (AWS Academy Learner Lab, entorno AWS TEST).</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Naturaleza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Documento académico con datos ficticios. No constituye una aprobación institucional de diseño.</w:t>
            </w:r>
          </w:p>
        </w:tc>
      </w:tr>
    </w:tbl>
    <w:p>
      <w:pPr>
        <w:spacing w:after="80" w:line="276"/>
      </w:pPr>
      <w:r>
        <w:rPr>
          <w:rFonts w:ascii="Arial" w:cs="Arial" w:eastAsia="Arial" w:hAnsi="Arial"/>
          <w:sz w:val="20"/>
          <w:szCs w:val="20"/>
        </w:rPr>
        <w:t xml:space="preserve"/>
      </w:r>
    </w:p>
    <w:p>
      <w:pPr>
        <w:pStyle w:val="Heading1"/>
        <w:spacing w:after="140" w:before="320"/>
      </w:pPr>
      <w:r>
        <w:rPr>
          <w:rFonts w:ascii="Arial" w:cs="Arial" w:eastAsia="Arial" w:hAnsi="Arial"/>
          <w:b/>
          <w:bCs/>
          <w:color w:val="AD0000"/>
          <w:sz w:val="28"/>
          <w:szCs w:val="28"/>
        </w:rPr>
        <w:t xml:space="preserve">1. Resumen ejecutivo</w:t>
      </w:r>
    </w:p>
    <w:p>
      <w:pPr>
        <w:spacing w:after="120" w:line="276"/>
      </w:pPr>
      <w:r>
        <w:rPr>
          <w:rFonts w:ascii="Arial" w:cs="Arial" w:eastAsia="Arial" w:hAnsi="Arial"/>
          <w:sz w:val="20"/>
          <w:szCs w:val="20"/>
        </w:rPr>
        <w:t xml:space="preserve">Este informe cierra la ejecución de pruebas de la segunda evaluación según la sección B21 del documento "Requisitos y plan de pruebas". Reúne tres fuentes: las diez fichas de pruebas locales (LOCAL/QA), el informe de pruebas ejecutadas en AWS y las pruebas automatizadas de backend del equipo (PRs #31 a #36).</w:t>
      </w:r>
    </w:p>
    <w:p>
      <w:pPr>
        <w:pStyle w:val="ListParagraph"/>
        <w:numPr>
          <w:ilvl w:val="0"/>
          <w:numId w:val="2"/>
        </w:numPr>
        <w:spacing w:after="60" w:line="276"/>
      </w:pPr>
      <w:r>
        <w:rPr>
          <w:rFonts w:ascii="Arial" w:cs="Arial" w:eastAsia="Arial" w:hAnsi="Arial"/>
          <w:b/>
          <w:bCs/>
          <w:sz w:val="20"/>
          <w:szCs w:val="20"/>
        </w:rPr>
        <w:t xml:space="preserve">Resultado: </w:t>
      </w:r>
      <w:r>
        <w:rPr>
          <w:rFonts w:ascii="Arial" w:cs="Arial" w:eastAsia="Arial" w:hAnsi="Arial"/>
          <w:sz w:val="20"/>
          <w:szCs w:val="20"/>
        </w:rPr>
        <w:t xml:space="preserve">de 25 casos del plan con resultado registrado, 21 están aprobados y 4 fallidos. La cobertura ejecutada es 54,3 % y la tasa de aprobación 84,0 % (cálculo en la sección 3).</w:t>
      </w:r>
    </w:p>
    <w:p>
      <w:pPr>
        <w:pStyle w:val="ListParagraph"/>
        <w:numPr>
          <w:ilvl w:val="0"/>
          <w:numId w:val="2"/>
        </w:numPr>
        <w:spacing w:after="60" w:line="276"/>
      </w:pPr>
      <w:r>
        <w:rPr>
          <w:rFonts w:ascii="Arial" w:cs="Arial" w:eastAsia="Arial" w:hAnsi="Arial"/>
          <w:b/>
          <w:bCs/>
          <w:sz w:val="20"/>
          <w:szCs w:val="20"/>
        </w:rPr>
        <w:t xml:space="preserve">Defecto abierto de severidad alta: </w:t>
      </w:r>
      <w:r>
        <w:rPr>
          <w:rFonts w:ascii="Arial" w:cs="Arial" w:eastAsia="Arial" w:hAnsi="Arial"/>
          <w:sz w:val="20"/>
          <w:szCs w:val="20"/>
        </w:rPr>
        <w:t xml:space="preserve">REN-EXP-01. La exportación a Excel de 10.000 atenciones, ejecutada con 10 usuarios concurrentes, produjo timeout de worker y HTTP 500. El sistema se recuperó y la integridad de los datos se verificó.</w:t>
      </w:r>
    </w:p>
    <w:p>
      <w:pPr>
        <w:pStyle w:val="ListParagraph"/>
        <w:numPr>
          <w:ilvl w:val="0"/>
          <w:numId w:val="2"/>
        </w:numPr>
        <w:spacing w:after="60" w:line="276"/>
      </w:pPr>
      <w:r>
        <w:rPr>
          <w:rFonts w:ascii="Arial" w:cs="Arial" w:eastAsia="Arial" w:hAnsi="Arial"/>
          <w:b/>
          <w:bCs/>
          <w:sz w:val="20"/>
          <w:szCs w:val="20"/>
        </w:rPr>
        <w:t xml:space="preserve">Funciones reales: </w:t>
      </w:r>
      <w:r>
        <w:rPr>
          <w:rFonts w:ascii="Arial" w:cs="Arial" w:eastAsia="Arial" w:hAnsi="Arial"/>
          <w:sz w:val="20"/>
          <w:szCs w:val="20"/>
        </w:rPr>
        <w:t xml:space="preserve">login, cierre de sesión, recuperación de contraseña, seis mantenedores con persistencia en Amazon RDS, ingreso de atención con contexto de delegación, rechazo de acceso sin sesión y por rol, y respaldo con restauración verificada (39 tablas y 11.194 filas con conteos y checksums iguales).</w:t>
      </w:r>
    </w:p>
    <w:p>
      <w:pPr>
        <w:pStyle w:val="ListParagraph"/>
        <w:numPr>
          <w:ilvl w:val="0"/>
          <w:numId w:val="2"/>
        </w:numPr>
        <w:spacing w:after="60" w:line="276"/>
      </w:pPr>
      <w:r>
        <w:rPr>
          <w:rFonts w:ascii="Arial" w:cs="Arial" w:eastAsia="Arial" w:hAnsi="Arial"/>
          <w:b/>
          <w:bCs/>
          <w:sz w:val="20"/>
          <w:szCs w:val="20"/>
        </w:rPr>
        <w:t xml:space="preserve">Pendiente: </w:t>
      </w:r>
      <w:r>
        <w:rPr>
          <w:rFonts w:ascii="Arial" w:cs="Arial" w:eastAsia="Arial" w:hAnsi="Arial"/>
          <w:sz w:val="20"/>
          <w:szCs w:val="20"/>
        </w:rPr>
        <w:t xml:space="preserve">pruebas manuales de acceso con los seis roles y de recuperación por correo real directamente en AWS, casos de experiencia de usuario (UX) y seguridad (SEG) como fichas formales, escalones de carga de 20 y 50 usuarios, y la aceptación del docente.</w:t>
      </w:r>
    </w:p>
    <w:p>
      <w:pPr>
        <w:spacing w:after="120" w:line="276"/>
      </w:pPr>
      <w:r>
        <w:rPr>
          <w:rFonts w:ascii="Arial" w:cs="Arial" w:eastAsia="Arial" w:hAnsi="Arial"/>
          <w:b/>
          <w:bCs/>
          <w:sz w:val="20"/>
          <w:szCs w:val="20"/>
        </w:rPr>
        <w:t xml:space="preserve">Decisión de aceptación propuesta por el equipo: </w:t>
      </w:r>
      <w:r>
        <w:rPr>
          <w:rFonts w:ascii="Arial" w:cs="Arial" w:eastAsia="Arial" w:hAnsi="Arial"/>
          <w:sz w:val="20"/>
          <w:szCs w:val="20"/>
        </w:rPr>
        <w:t xml:space="preserve">Aceptado con condiciones. Las condiciones están en la sección 8. La decisión final corresponde al docente; este documento no la reemplaza.</w:t>
      </w:r>
    </w:p>
    <w:p>
      <w:pPr>
        <w:pStyle w:val="Heading1"/>
        <w:spacing w:after="140" w:before="320"/>
      </w:pPr>
      <w:r>
        <w:rPr>
          <w:rFonts w:ascii="Arial" w:cs="Arial" w:eastAsia="Arial" w:hAnsi="Arial"/>
          <w:b/>
          <w:bCs/>
          <w:color w:val="AD0000"/>
          <w:sz w:val="28"/>
          <w:szCs w:val="28"/>
        </w:rPr>
        <w:t xml:space="preserve">2. Alcance y control de la ejecución</w:t>
      </w:r>
    </w:p>
    <w:p>
      <w:pPr>
        <w:spacing w:after="120" w:line="276"/>
      </w:pPr>
      <w:r>
        <w:rPr>
          <w:rFonts w:ascii="Arial" w:cs="Arial" w:eastAsia="Arial" w:hAnsi="Arial"/>
          <w:sz w:val="20"/>
          <w:szCs w:val="20"/>
        </w:rPr>
        <w:t xml:space="preserve">Alcance de la entrega (A1 del plan): Login, Recuperar contraseña, Validar código, Crear nueva contraseña, CRUD de Delegaciones, Roles, Usuarios, Ítems y metas, Tipo de Atención y Sub Atención, e Ingreso de atención. Las pruebas de metas, agenda, evidencias, indicadores y cálculos corresponden a funciones fuera del incremento acordado y se registran como pendientes, no como aprobadas.</w:t>
      </w:r>
    </w:p>
    <w:p>
      <w:pPr>
        <w:pStyle w:val="Heading2"/>
        <w:spacing w:after="100" w:before="220"/>
      </w:pPr>
      <w:r>
        <w:rPr>
          <w:rFonts w:ascii="Arial" w:cs="Arial" w:eastAsia="Arial" w:hAnsi="Arial"/>
          <w:b/>
          <w:bCs/>
          <w:sz w:val="23"/>
          <w:szCs w:val="23"/>
        </w:rPr>
        <w:t xml:space="preserve">2.1 Datos de control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Dato de control</w:t>
            </w:r>
          </w:p>
        </w:tc>
        <w:tc>
          <w:tcPr>
            <w:tcW w:type="dxa" w:w="67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Registro</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Equipo y ejecutor</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automatización solicitada por Daniel Flores. AWS: automatización Python (urllib, sesiones HTTP independientes, openpyxl, SSH, herramientas MySQL). Backend: pruebas Django de Daniel Angel.</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Versión y commit</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47358a2 (aplicación) y b0e8039 (evidencias). Local: huellas df9b8ce5… (servidor) y af526f21… (pantallas y Gmail).</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Entorno y URL</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LOCAL/QA http://127.0.0.1:8010 y AWS TEST https://50.17.79.145.</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Fecha y zona horaria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17-10-2026, America/Santiago. Ventana de carga AWS: 20:44:02 a 20:51:52 (-0300).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Motor de base de datos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MySQL 8.0.40, Django 5.2.18. AWS: Amazon RDS MySQL 8.4.11 (según registro de infraestructura), base sgr_prueba.</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Navegadores y herramientas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Chrome for Testing 155 (local). Edge y vista móvil no se ejecutaron. Python 3.14 para carga y API.</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Carga y parámetros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10.000 atenciones ficticias D01, 100 D02 y 51 cuentas independientes. 1 usuario 2 min, 10 usuarios 10 min (detenido a los 35,03 s), recuperación 1 usuario 5 min. Mezcla 50 % consulta, 20 % tablero, 20 % registro, 10 % reenvío. Los valores de B18 son de referencia: no consta aprobación del docente.</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Cuentas de prueba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Seis roles en AWS (admin.aws, coordinador.aws, delegado.aws, funcionario.aws, verificador.aws, consulta.aws) con correos ficticios example.test, salvo el administrador, que usa un buzón de pruebas del equipo. Las contraseñas no se publican. verificador.aws estaba inactiva al reanudar el recorrido; se usaron cuentas de revisión nuevas.</w:t>
            </w:r>
          </w:p>
        </w:tc>
      </w:tr>
    </w:tbl>
    <w:p>
      <w:pPr>
        <w:pStyle w:val="Heading2"/>
        <w:spacing w:after="100" w:before="220"/>
      </w:pPr>
      <w:r>
        <w:rPr>
          <w:rFonts w:ascii="Arial" w:cs="Arial" w:eastAsia="Arial" w:hAnsi="Arial"/>
          <w:b/>
          <w:bCs/>
          <w:sz w:val="23"/>
          <w:szCs w:val="23"/>
        </w:rPr>
        <w:t xml:space="preserve">2.2 Unidades de medida</w:t>
      </w:r>
    </w:p>
    <w:p>
      <w:pPr>
        <w:spacing w:after="120" w:line="276"/>
      </w:pPr>
      <w:r>
        <w:rPr>
          <w:rFonts w:ascii="Arial" w:cs="Arial" w:eastAsia="Arial" w:hAnsi="Arial"/>
          <w:sz w:val="20"/>
          <w:szCs w:val="20"/>
        </w:rPr>
        <w:t xml:space="preserve">Las cifras de este informe tienen unidades distintas y no deben sumarse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Unidad</w:t>
            </w:r>
          </w:p>
        </w:tc>
        <w:tc>
          <w:tcPr>
            <w:tcW w:type="dxa" w:w="15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Cantidad</w:t>
            </w:r>
          </w:p>
        </w:tc>
        <w:tc>
          <w:tcPr>
            <w:tcW w:type="dxa" w:w="45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Fuente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Casos del plan con resultado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25</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Fichas locales y AWS (sección 4).</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Registros de pantallas (locales)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102</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Fichas locales: 92 aprobados, 7 rectificados en repetición, 2 fallidos, 1 bloqueado.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Comprobaciones de servidor (locales)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222</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Fichas locales, suma de las nueve fichas con datos de servidor.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Variantes de login y rutas protegidas (locales)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19</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ACC-01 (12) y ACC-02/03 (7), todas aprobadas.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Comprobaciones funcionales en AWS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152</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Anexo A del informe AWS, todas aprobadas.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Solicitudes del ensayo de carga AWS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342</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solicitudes.jsonl (control 66, escenario combinado 97 y recuperación 169, más otras trazas del registro).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Pruebas automatizadas Django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91</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Última ejecución antes del cierre: 90 aprobadas y 1 falla conocida documentada.</w:t>
            </w:r>
          </w:p>
        </w:tc>
      </w:tr>
    </w:tbl>
    <w:p>
      <w:pPr>
        <w:pStyle w:val="Heading1"/>
        <w:spacing w:after="140" w:before="320"/>
      </w:pPr>
      <w:r>
        <w:rPr>
          <w:rFonts w:ascii="Arial" w:cs="Arial" w:eastAsia="Arial" w:hAnsi="Arial"/>
          <w:b/>
          <w:bCs/>
          <w:color w:val="AD0000"/>
          <w:sz w:val="28"/>
          <w:szCs w:val="28"/>
        </w:rPr>
        <w:t xml:space="preserve">3. Indicadores de cierre (B21)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Indicador</w:t>
            </w:r>
          </w:p>
        </w:tc>
        <w:tc>
          <w:tcPr>
            <w:tcW w:type="dxa" w:w="51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Valor</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Casos diseñados en el plan</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84</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Variantes adicionales creadas</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Se registraron como variantes por caso dentro de las fichas (por ejemplo, un registro por rol en ACC-01). No se contabilizan como casos nuevos.</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Casos aplicables al incremento</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46 (propuesta del equipo, sujeta a aprobación del docente): ACC 6, ADM 6, CAT 6, ACT-05 y ACT-06, UX 6, SEG 6, REN 6, AWS 6, PAR-01 y PAR-05.</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Aprobados / fallidos</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21 / 4</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Bloqueados / no ejecutados / no aplica</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 / 19 / 0</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Cobertura ejecutada</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(21 + 4) / 46 × 100 = 54,3 %</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Tasa de aprobación</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21 / (21 + 4) × 100 = 84,0 %</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Defectos críticos / altos abiertos</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0 / 1 (REN-EXP-01)</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Versión evaluada y fecha de cierre</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47358a2 (AWS) · 17-10-2026</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60"/>
              <w:left w:type="dxa" w:w="90"/>
              <w:bottom w:type="dxa" w:w="60"/>
              <w:right w:type="dxa" w:w="90"/>
            </w:tcMar>
          </w:tcPr>
          <w:p>
            <w:pPr>
              <w:spacing w:after="0"/>
            </w:pPr>
            <w:r>
              <w:rPr>
                <w:rFonts w:ascii="Arial" w:cs="Arial" w:eastAsia="Arial" w:hAnsi="Arial"/>
                <w:b/>
                <w:bCs/>
                <w:sz w:val="18"/>
                <w:szCs w:val="18"/>
              </w:rPr>
              <w:t xml:space="preserve">Decisión de aceptación</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Propuesta: Aceptado con condiciones. Decisión del docente: pendiente.</w:t>
            </w:r>
          </w:p>
        </w:tc>
      </w:tr>
    </w:tbl>
    <w:p>
      <w:pPr>
        <w:spacing w:after="80" w:line="276"/>
      </w:pPr>
      <w:r>
        <w:rPr>
          <w:rFonts w:ascii="Arial" w:cs="Arial" w:eastAsia="Arial" w:hAnsi="Arial"/>
          <w:sz w:val="20"/>
          <w:szCs w:val="20"/>
        </w:rPr>
        <w:t xml:space="preserve"/>
      </w:r>
    </w:p>
    <w:p>
      <w:pPr>
        <w:spacing w:after="120" w:line="276"/>
      </w:pPr>
      <w:r>
        <w:rPr>
          <w:rFonts w:ascii="Arial" w:cs="Arial" w:eastAsia="Arial" w:hAnsi="Arial"/>
          <w:sz w:val="18"/>
          <w:szCs w:val="18"/>
        </w:rPr>
        <w:t xml:space="preserve">Notas de cálculo. Un caso se cuenta como aprobado cuando la variante observada pasó; las fichas AWS indican expresamente que esa aprobación no cubre todas las variantes del requisito. Los casos bloqueados son PAR-01 y PAR-05: en la prueba ejecutada el período se guardaba como texto, sin fechas, cierre ni reapertura. La revisión posterior del código vigente muestra que esa funcionalidad ya está implementada, por lo que ambos casos deben repetirse y los indicadores recalcularse; el mismo criterio aplica a DEF-META-001 y DEF-LOGIN-01. Los valores de esta tabla corresponden a las pruebas efectivamente ejecutadas. Los no ejecutados son ADM-05, CAT-04, CAT-05, CAT-06, UX-01 a UX-06, SEG-01 a SEG-06, AWS-02, AWS-04 y AWS-05. No se contó ningún bloqueado ni no ejecutado como aprobado y no se eliminó ningún caso para mejorar el porcentaje.</w:t>
      </w:r>
    </w:p>
    <w:p>
      <w:pPr>
        <w:pStyle w:val="Heading1"/>
        <w:spacing w:after="140" w:before="320"/>
      </w:pPr>
      <w:r>
        <w:rPr>
          <w:rFonts w:ascii="Arial" w:cs="Arial" w:eastAsia="Arial" w:hAnsi="Arial"/>
          <w:b/>
          <w:bCs/>
          <w:color w:val="AD0000"/>
          <w:sz w:val="28"/>
          <w:szCs w:val="28"/>
        </w:rPr>
        <w:t xml:space="preserve">4. Resultados por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300"/>
        <w:gridCol w:w="1150"/>
        <w:gridCol w:w="3910"/>
      </w:tblGrid>
      <w:tr>
        <w:trPr>
          <w:tblHeader/>
        </w:trPr>
        <w:tc>
          <w:tcPr>
            <w:tcW w:type="dxa" w:w="9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Caso</w:t>
            </w:r>
          </w:p>
        </w:tc>
        <w:tc>
          <w:tcPr>
            <w:tcW w:type="dxa" w:w="21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Descripción</w:t>
            </w:r>
          </w:p>
        </w:tc>
        <w:tc>
          <w:tcPr>
            <w:tcW w:type="dxa" w:w="13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Requisito</w:t>
            </w:r>
          </w:p>
        </w:tc>
        <w:tc>
          <w:tcPr>
            <w:tcW w:type="dxa" w:w="115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Estado</w:t>
            </w:r>
          </w:p>
        </w:tc>
        <w:tc>
          <w:tcPr>
            <w:tcW w:type="dxa" w:w="391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Resultado y evidencia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ACC-01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Login con los seis roles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12 variantes con captura (admin, coordinador y demás roles). AWS: sin recorrido de navegador por rol.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ACC-02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Contraseña incorrecta, usuario inexistente, cuenta inactiva y demás variantes de ingreso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7 variantes y 14 comprobaciones de servidor (ACC-02 y ACC-03 comparten ficha). HTTP 401 con mensaje genérico y sin sesión.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ACC-03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Cierre de sesión y ruta protegida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y AWS: F151 (cerrar sesión, 200) y F152 (API sin sesión, 401).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ACC-04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Recuperación sin revelar si el correo existe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Complemento</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25 comprobaciones de servidor y 11 pantallas (incluido Gmail real). Respuesta uniforme.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ACC-05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Código válido, erróneo, vencido, reutilizado y reenvío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Complemento</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reutilización de código con CSRF válido rechazada (400); reenvío antes de 60 s da 429; código correcto tras agotar intentos rechazado (400).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ACC-06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Nueva clave válida, débil y distinta confirmación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Complemento</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claves inválidas rechazadas, nueva clave aceptada, código invalidado.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ADM-01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Crear, consultar y editar delegación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RF-001</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alta HTTP 201 con persistencia real (11 pantallas, 1 rectificada en repetición).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ADM-02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Duplicado y desactivación con historia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RF-001</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y AWS: F090 (delegación vinculada no se desactiva, 400).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ADM-03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CRUD de usuarios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RF-002</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32 comprobaciones de servidor, 10 pantallas. AWS: F110, F112, F114, F139 a F141.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ADM-04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CRUD de roles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RF-002</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29 comprobaciones de servidor, 12 pantallas. AWS: F111, F142 a F144 y F091.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ADM-06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Cabecera, selector de delegaciones y contexto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RNF-005</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9 pantallas (2 rectificadas en repetición). AWS: F093, F133, F136, F137.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ACT-05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Caso social y subatención válida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RF-015 RN-012</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13 comprobaciones de servidor y 5 pantallas con ACT-06.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ACT-06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Doble envío y atención válida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RF-009 RNF-007</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y AWS: F095 y F096 (doble envío sin duplicado).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CAT-01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CRUD de ítems y metas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RF-003 RF-004</w:t>
            </w:r>
          </w:p>
        </w:tc>
        <w:tc>
          <w:tcPr>
            <w:tcW w:type="dxa" w:w="1150"/>
            <w:tcBorders>
              <w:top w:val="single" w:color="BFBFBF" w:sz="4"/>
              <w:left w:val="single" w:color="BFBFBF" w:sz="4"/>
              <w:bottom w:val="single" w:color="BFBFBF" w:sz="4"/>
              <w:right w:val="single" w:color="BFBFBF" w:sz="4"/>
            </w:tcBorders>
            <w:shd w:fill="F9E0E0"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Fallido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23 pantallas (18 aprobadas, 2 fallidas, 2 rectificadas, 1 bloqueada). Fallo: DEF-META-001, la combinación duplicada ítem/período se acepta (HTTP 201 en lugar de 400).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CAT-02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CRUD de Tipo de Atención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52 comprobaciones de servidor y 21 pantallas aprobadas.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CAT-03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Sub Atención asociada a un tipo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Local: misma ficha que CAT-02. AWS: F089 (padre inexistente, 400).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REN-01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Consulta de lotes y paginación (5.000 y 10.000)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RNF-002</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ocho consultas base y control D02. Promedio 1.375,753 ms y máximo 1.601,004 ms. No acredita caché fría.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REN-02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Tablero bajo carga concurrente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RNF-002</w:t>
            </w:r>
          </w:p>
        </w:tc>
        <w:tc>
          <w:tcPr>
            <w:tcW w:type="dxa" w:w="1150"/>
            <w:tcBorders>
              <w:top w:val="single" w:color="BFBFBF" w:sz="4"/>
              <w:left w:val="single" w:color="BFBFBF" w:sz="4"/>
              <w:bottom w:val="single" w:color="BFBFBF" w:sz="4"/>
              <w:right w:val="single" w:color="BFBFBF" w:sz="4"/>
            </w:tcBorders>
            <w:shd w:fill="F9E0E0"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Fallido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con 10 usuarios y exportación, una consulta sin respuesta, máximo 15.002,535 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REN-03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Exportación masiva simultánea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RNF-002 RF-033</w:t>
            </w:r>
          </w:p>
        </w:tc>
        <w:tc>
          <w:tcPr>
            <w:tcW w:type="dxa" w:w="1150"/>
            <w:tcBorders>
              <w:top w:val="single" w:color="BFBFBF" w:sz="4"/>
              <w:left w:val="single" w:color="BFBFBF" w:sz="4"/>
              <w:bottom w:val="single" w:color="BFBFBF" w:sz="4"/>
              <w:right w:val="single" w:color="BFBFBF" w:sz="4"/>
            </w:tcBorders>
            <w:shd w:fill="F9E0E0"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Fallido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REN-EXP-01. Timeout de worker y HTTP 500.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REN-04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Integridad de escrituras y reenvíos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RNF-003 RF-034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67 atenciones nuevas confirmadas, sin pérdidas ni duplicados. REN-HARNESS-01 es una limitación de etiquetado del ejecutor, no corrupción.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REN-05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Incremento de usuarios y parada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RNF-002 RNF-018</w:t>
            </w:r>
          </w:p>
        </w:tc>
        <w:tc>
          <w:tcPr>
            <w:tcW w:type="dxa" w:w="1150"/>
            <w:tcBorders>
              <w:top w:val="single" w:color="BFBFBF" w:sz="4"/>
              <w:left w:val="single" w:color="BFBFBF" w:sz="4"/>
              <w:bottom w:val="single" w:color="BFBFBF" w:sz="4"/>
              <w:right w:val="single" w:color="BFBFBF" w:sz="4"/>
            </w:tcBorders>
            <w:shd w:fill="F9E0E0"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Fallido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parada conservadora tras la degradación. Escalones de 20 y 50 usuarios bloqueados hasta corregir REN-EXP-01.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REN-06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Recuperación tras la carga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RNF-001 RNF-003</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301,87 s, 169 solicitudes y 0 fallos. Consultas con máximo 1.115,877 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AWS-01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Acceso HTTPS, salud y versión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Complemento</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consultas de control correctas.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AWS-03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Persistencia tras reinicio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RF-001 RF-004</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8 comprobaciones (login, atención, aprobación, archivo S3 idéntico, 10.067 registros D01 y 100 D02).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AWS-06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Respaldo y restauración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Complemento</w:t>
            </w:r>
          </w:p>
        </w:tc>
        <w:tc>
          <w:tcPr>
            <w:tcW w:type="dxa" w:w="1150"/>
            <w:tcBorders>
              <w:top w:val="single" w:color="BFBFBF" w:sz="4"/>
              <w:left w:val="single" w:color="BFBFBF" w:sz="4"/>
              <w:bottom w:val="single" w:color="BFBFBF" w:sz="4"/>
              <w:right w:val="single" w:color="BFBFBF" w:sz="4"/>
            </w:tcBorders>
            <w:shd w:fill="E6F2E6"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restauración en base temporal, 39 tablas y 11.194 filas con conteo y checksum iguales. No acredita rollback desde clon limpio.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PAR-01 / PAR-05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Períodos con fechas y cierre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RF-005 RN-013</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Por repetir</w:t>
            </w:r>
          </w:p>
        </w:tc>
        <w:tc>
          <w:tcPr>
            <w:tcW w:type="dxa" w:w="3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Implementada en el código vigente; la prueba original no la encontró. Repetir antes de declararla aprobada.</w:t>
            </w:r>
          </w:p>
        </w:tc>
      </w:tr>
    </w:tbl>
    <w:p>
      <w:pPr>
        <w:spacing w:after="80" w:line="276"/>
      </w:pPr>
      <w:r>
        <w:rPr>
          <w:rFonts w:ascii="Arial" w:cs="Arial" w:eastAsia="Arial" w:hAnsi="Arial"/>
          <w:sz w:val="20"/>
          <w:szCs w:val="20"/>
        </w:rPr>
        <w:t xml:space="preserve"/>
      </w:r>
    </w:p>
    <w:p>
      <w:pPr>
        <w:spacing w:after="120" w:line="276"/>
      </w:pPr>
      <w:r>
        <w:rPr>
          <w:rFonts w:ascii="Arial" w:cs="Arial" w:eastAsia="Arial" w:hAnsi="Arial"/>
          <w:sz w:val="18"/>
          <w:szCs w:val="18"/>
        </w:rPr>
        <w:t xml:space="preserve">Los casos no ejecutados (ADM-05, CAT-04 a CAT-06, UX-01 a UX-06, SEG-01 a SEG-06, AWS-02, AWS-04, AWS-05) no tienen ficha formal. Algunas comprobaciones auxiliares los respaldan parcialmente, por ejemplo F113, F133, F137 y F138 (rechazo de datos de otra delegación, HTTP 403 o 404), F132 y F135 (rol de consulta no escribe, 403) y F134 (no administra usuarios, 403). Esas comprobaciones no cierran los casos SEG-01 y SEG-02, que exigen alterar identificadores en consulta, edición, exportación y descarga.</w:t>
      </w:r>
    </w:p>
    <w:p>
      <w:pPr>
        <w:pStyle w:val="Heading1"/>
        <w:spacing w:after="140" w:before="320"/>
      </w:pPr>
      <w:r>
        <w:rPr>
          <w:rFonts w:ascii="Arial" w:cs="Arial" w:eastAsia="Arial" w:hAnsi="Arial"/>
          <w:b/>
          <w:bCs/>
          <w:color w:val="AD0000"/>
          <w:sz w:val="28"/>
          <w:szCs w:val="28"/>
        </w:rPr>
        <w:t xml:space="preserve">5. Pruebas automatizadas de backend (T23)</w:t>
      </w:r>
    </w:p>
    <w:p>
      <w:pPr>
        <w:spacing w:after="120" w:line="276"/>
      </w:pPr>
      <w:r>
        <w:rPr>
          <w:rFonts w:ascii="Arial" w:cs="Arial" w:eastAsia="Arial" w:hAnsi="Arial"/>
          <w:sz w:val="20"/>
          <w:szCs w:val="20"/>
        </w:rPr>
        <w:t xml:space="preserve">Daniel Angel dejó pruebas automatizadas de Django que se ejecutan con python manage.py test. No usan datos reales y no publican códigos ni claves. Importante: sus cuatro suites (tests_acceso_permisos, tests_roles_usuarios, tests_legacy_crud y tests) se ejecutan sobre las rutas de regresión (core.legacy_test_urls) y no sobre la API de producción. La API productiva (local_api, domain_api, closure_api) se cubre con test_local (33), test_domain (15), test_closure (13), test_periodos (19), test_kpis (8), test_matrix (15), test_excel_workflow (17), test_revision (10), test_production (6), test_acceptance (3) y test_integration_csrf (1). Según RESULTADO_TRASLADO.md el conjunto total es de 316 pruebas (108 de regresión y 208 integradas).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Suite o cambio</w:t>
            </w:r>
          </w:p>
        </w:tc>
        <w:tc>
          <w:tcPr>
            <w:tcW w:type="dxa" w:w="11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PR</w:t>
            </w:r>
          </w:p>
        </w:tc>
        <w:tc>
          <w:tcPr>
            <w:tcW w:type="dxa" w:w="55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Qué comprueba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tests_acceso_permisos.py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#35 y #36</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28 pruebas: login y logout, 16 rutas protegidas con 401 sin sesión, permisos por rol (403 en escritura para lector y ciudadano), recuperación con vencimiento, límite de 4 intentos y clave débil que no consume el código.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tests_roles_usuarios.py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#34</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17 pruebas del CRUD de Roles y Usuarios, incluida la exportación a Excel sin contraseñas.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Contexto exige sesión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#31</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El contexto y el contexto de atenciones devuelven 401 sin sesión (antes exponían datos).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Cabecera sin contexto guardado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Con 401 se borra el contexto guardado y se muestra "Sin sesión iniciada".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Seguridad de recuperación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#36</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Código de 6 dígitos con secrets, vigencia de 10 minutos en la API productiva, máximo 5 intentos, comparación en tiempo constante, validación de la clave con validate_password y código invalidado al usarse.</w:t>
            </w:r>
          </w:p>
        </w:tc>
      </w:tr>
    </w:tbl>
    <w:p>
      <w:pPr>
        <w:spacing w:after="80" w:line="276"/>
      </w:pPr>
      <w:r>
        <w:rPr>
          <w:rFonts w:ascii="Arial" w:cs="Arial" w:eastAsia="Arial" w:hAnsi="Arial"/>
          <w:sz w:val="20"/>
          <w:szCs w:val="20"/>
        </w:rPr>
        <w:t xml:space="preserve"/>
      </w:r>
    </w:p>
    <w:p>
      <w:pPr>
        <w:spacing w:after="120" w:line="276"/>
      </w:pPr>
      <w:r>
        <w:rPr>
          <w:rFonts w:ascii="Arial" w:cs="Arial" w:eastAsia="Arial" w:hAnsi="Arial"/>
          <w:sz w:val="20"/>
          <w:szCs w:val="20"/>
        </w:rPr>
        <w:t xml:space="preserve">Resultado de la última ejecución local de las suites de regresión: 91 pruebas, 90 aprobadas y 1 falla conocida marcada con expectedFailure (límite de intentos de login) en esa versión. La API productiva incorpora hoy ese límite, por lo que el caso debe repetirse sobre ella. Las suites de regresión respaldan la lógica de acceso, pero no sustituyen la prueba sobre la API productiva ni la manual en AWS. No reemplaza la prueba manual en AWS.</w:t>
      </w:r>
    </w:p>
    <w:p>
      <w:pPr>
        <w:pStyle w:val="Heading1"/>
        <w:spacing w:after="140" w:before="320"/>
      </w:pPr>
      <w:r>
        <w:rPr>
          <w:rFonts w:ascii="Arial" w:cs="Arial" w:eastAsia="Arial" w:hAnsi="Arial"/>
          <w:b/>
          <w:bCs/>
          <w:color w:val="AD0000"/>
          <w:sz w:val="28"/>
          <w:szCs w:val="28"/>
        </w:rPr>
        <w:t xml:space="preserve">6. Defectos y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Severidad y estado</w:t>
            </w:r>
          </w:p>
        </w:tc>
        <w:tc>
          <w:tcPr>
            <w:tcW w:type="dxa" w:w="61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Descripción y acción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REN-EXP-01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Alta (propuesta) · Abierto</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La exportación de 10.000 atenciones provoca timeout de worker y HTTP 500 con 10 usuarios concurrentes. Acción: investigar consultas, relaciones y generación del Excel; corregir y repetir con carga. Hasta entonces los escalones de 20 y 50 usuarios quedan bloqueados.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DEF-META-001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Media (propuesta) · Corregido en código, por repetir prueba</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La prueba original aceptó la combinación duplicada ítem/período (HTTP 201). El código vigente ya incorpora la regla. Acción: repetir UI-073 y UI-1012 y cerrar el defecto con evidencia.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DEF-LOGIN-01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Resuelto en código · por repetir prueba</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La API productiva bloquea con HTTP 429 tras 5 intentos fallidos en 5 minutos por cuenta o IP, con respuesta uniforme 401 en credenciales erróneas. Acción: repetir ACC-02 en AWS y adjuntar evidencia.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PAR-01 / PAR-05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Implementado en código · por repetir prueba</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La prueba original encontró períodos solo como texto. El código vigente incluye fechas y las operaciones de cerrar y reabrir con motivo (period_api, 19 pruebas). Acción: repetir PAR-01 y PAR-05 con evidencia.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REN-HARNESS-01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Limitación del ensayo</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El ejecutor etiquetó como idempotencia incorrecta una respuesta ausente. La conciliación SQL confirmó integridad.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Cuenta verificador.aws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Resuelto para continuar</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Estaba inactiva al reanudar el recorrido funcional; se usaron cuentas de revisión nuevas.</w:t>
            </w:r>
          </w:p>
        </w:tc>
      </w:tr>
    </w:tbl>
    <w:p>
      <w:pPr>
        <w:spacing w:after="80" w:line="276"/>
      </w:pPr>
      <w:r>
        <w:rPr>
          <w:rFonts w:ascii="Arial" w:cs="Arial" w:eastAsia="Arial" w:hAnsi="Arial"/>
          <w:sz w:val="20"/>
          <w:szCs w:val="20"/>
        </w:rPr>
        <w:t xml:space="preserve"/>
      </w:r>
    </w:p>
    <w:p>
      <w:pPr>
        <w:spacing w:after="120" w:line="276"/>
      </w:pPr>
      <w:r>
        <w:rPr>
          <w:rFonts w:ascii="Arial" w:cs="Arial" w:eastAsia="Arial" w:hAnsi="Arial"/>
          <w:sz w:val="18"/>
          <w:szCs w:val="18"/>
        </w:rPr>
        <w:t xml:space="preserve">Rectificaciones. Siete registros de pantalla figuran como "rectificado en repetición" (uno en ACC-04 a ACC-06, dos en ADM-06, uno en ADM-01/02, dos en CAT-01 y uno en ADM-04). En todos se corrigieron supuestos del ensayo (token CSRF de la copia, espera de un mensaje o selección de fila) sin cambiar la aplicación. Los resultados originales se conservan como evidencia.</w:t>
      </w:r>
    </w:p>
    <w:p>
      <w:pPr>
        <w:spacing w:after="120" w:line="276"/>
      </w:pPr>
      <w:r>
        <w:rPr>
          <w:rFonts w:ascii="Arial" w:cs="Arial" w:eastAsia="Arial" w:hAnsi="Arial"/>
          <w:sz w:val="18"/>
          <w:szCs w:val="18"/>
        </w:rPr>
        <w:t xml:space="preserve">Pendientes de infraestructura. Se acreditan restauración y persistencia, pero no caché fría, capacidad máxima, disponibilidad mensual, métricas de RDS/CloudWatch, rollback completo desde clon limpio ni restauración de snapshot ante desastre.</w:t>
      </w:r>
    </w:p>
    <w:p>
      <w:pPr>
        <w:pStyle w:val="Heading1"/>
        <w:spacing w:after="140" w:before="320"/>
      </w:pPr>
      <w:r>
        <w:rPr>
          <w:rFonts w:ascii="Arial" w:cs="Arial" w:eastAsia="Arial" w:hAnsi="Arial"/>
          <w:b/>
          <w:bCs/>
          <w:color w:val="AD0000"/>
          <w:sz w:val="28"/>
          <w:szCs w:val="28"/>
        </w:rPr>
        <w:t xml:space="preserve">7. Lista de verificación de evidencias (A4)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200"/>
        <w:gridCol w:w="4560"/>
      </w:tblGrid>
      <w:tr>
        <w:trPr>
          <w:tblHeader/>
        </w:trPr>
        <w:tc>
          <w:tcPr>
            <w:tcW w:type="dxa" w:w="5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N.º</w:t>
            </w:r>
          </w:p>
        </w:tc>
        <w:tc>
          <w:tcPr>
            <w:tcW w:type="dxa" w:w="31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Evidencia requerida</w:t>
            </w:r>
          </w:p>
        </w:tc>
        <w:tc>
          <w:tcPr>
            <w:tcW w:type="dxa" w:w="12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Estado</w:t>
            </w:r>
          </w:p>
        </w:tc>
        <w:tc>
          <w:tcPr>
            <w:tcW w:type="dxa" w:w="45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Referencia y observación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1</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Login y flujo completo de recuperación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 (local)</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Fichas ACC-01 a ACC-06. En AWS falta la prueba manual con correo real.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2</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Seis CRUD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 (con defecto)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Fichas ADM-01 a ADM-04 y CAT-01 a CAT-03. CAT-01 con DEF-META-001. AWS: F081 a F092 y F110 a F150.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3</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Ingreso de atención con catálogos y delegación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ACT-05 y ACT-06 local; AWS F094 a F100.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4</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Tabla, paginador, búsqueda y Excel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 con defecto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AWS F081 a F084. Falla la exportación de 10.000 registros (REN-EXP-01).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5</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Normas gráficas, delegación, usuario y rol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Parcial</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ADM-06 aprobado. UX-04 (revisión de normas gráficas) no ejecutado.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6</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Validaciones y mensajes SweetAlert2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Parcial</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Capturas locales de mensajes en las fichas. Sin caso formal de SweetAlert2 en AWS.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7</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URL AWS, repositorio y versión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https://50.17.79.145 · 47358a2 · b0e8039.</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8</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Resultados de pruebas funcionales y de estrés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 (este informe)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Secciones 3 a 6 y anexo de evidencias.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9</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Resumen de funciones operativas, simuladas y pendientes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Aprobado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Tabla siguiente.</w:t>
            </w:r>
          </w:p>
        </w:tc>
      </w:tr>
    </w:tbl>
    <w:p>
      <w:pPr>
        <w:pStyle w:val="Heading2"/>
        <w:spacing w:after="100" w:before="220"/>
      </w:pPr>
      <w:r>
        <w:rPr>
          <w:rFonts w:ascii="Arial" w:cs="Arial" w:eastAsia="Arial" w:hAnsi="Arial"/>
          <w:b/>
          <w:bCs/>
          <w:sz w:val="23"/>
          <w:szCs w:val="23"/>
        </w:rPr>
        <w:t xml:space="preserve">7.1 Funciones operativas, simuladas y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Función</w:t>
            </w:r>
          </w:p>
        </w:tc>
        <w:tc>
          <w:tcPr>
            <w:tcW w:type="dxa" w:w="15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Estado</w:t>
            </w:r>
          </w:p>
        </w:tc>
        <w:tc>
          <w:tcPr>
            <w:tcW w:type="dxa" w:w="54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Login y logout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Sesión real, 401 sin sesión, 403 por rol, validado en servidor.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Recuperación de contraseña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Código por correo, vigencia, intentos, reenvío y cambio de clave. Gmail real probado en local.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CRUD Delegaciones, Roles, Usuarios, Tipo y Sub Atención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Persistencia en MySQL y RDS, restricciones de relación, desactivación lógica.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CRUD Ítems y metas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 defecto corregido en código</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DEF-META-001 pendiente de repetir prueba.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Ingreso de atención y contexto de delegación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Delegación y responsable desde la sesión, sin doble envío.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Exportar a Excel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 con límite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Funciona con filtros; falla con 10.000 registros bajo carga.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Evidencias, agenda, tableros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Operativa (verificación auxiliar)</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Fuera del incremento acordado; se probaron solo como comprobaciones auxiliares F101 a F131.</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Cálculos, semáforos y ponderaciones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Fuera del alcance acordado; no se declaran aprobados ni no aplica sin aceptación del docente.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Períodos con cierre y reapertura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Implementada, por repetir prueba</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PAR-01 y PAR-05.</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Límite de intentos de login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Implementada, por repetir prueba</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DEF-LOGIN-01 (429 tras 5 intentos).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Despliegue AWS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Operativo</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HTTPS, RDS, S3, reinicio y restauración verificados.</w:t>
            </w:r>
          </w:p>
        </w:tc>
      </w:tr>
    </w:tbl>
    <w:p>
      <w:pPr>
        <w:pStyle w:val="Heading1"/>
        <w:spacing w:after="140" w:before="320"/>
      </w:pPr>
      <w:r>
        <w:rPr>
          <w:rFonts w:ascii="Arial" w:cs="Arial" w:eastAsia="Arial" w:hAnsi="Arial"/>
          <w:b/>
          <w:bCs/>
          <w:color w:val="AD0000"/>
          <w:sz w:val="28"/>
          <w:szCs w:val="28"/>
        </w:rPr>
        <w:t xml:space="preserve">8. Conclusión del equipo</w:t>
      </w:r>
    </w:p>
    <w:p>
      <w:pPr>
        <w:spacing w:after="120" w:line="276"/>
      </w:pPr>
      <w:r>
        <w:rPr>
          <w:rFonts w:ascii="Arial" w:cs="Arial" w:eastAsia="Arial" w:hAnsi="Arial"/>
          <w:b/>
          <w:bCs/>
          <w:sz w:val="20"/>
          <w:szCs w:val="20"/>
        </w:rPr>
        <w:t xml:space="preserve">Cumplimientos demostrados. </w:t>
      </w:r>
      <w:r>
        <w:rPr>
          <w:rFonts w:ascii="Arial" w:cs="Arial" w:eastAsia="Arial" w:hAnsi="Arial"/>
          <w:sz w:val="20"/>
          <w:szCs w:val="20"/>
        </w:rPr>
        <w:t xml:space="preserve">El acceso al sistema, la recuperación de contraseña, los seis mantenedores y el ingreso de atención funcionan con persistencia real en AWS. Los permisos y el aislamiento por delegación se validan en el servidor. El sistema se recuperó tras la degradación y el respaldo se restauró con datos idénticos.</w:t>
      </w:r>
    </w:p>
    <w:p>
      <w:pPr>
        <w:spacing w:after="120" w:line="276"/>
      </w:pPr>
      <w:r>
        <w:rPr>
          <w:rFonts w:ascii="Arial" w:cs="Arial" w:eastAsia="Arial" w:hAnsi="Arial"/>
          <w:b/>
          <w:bCs/>
          <w:sz w:val="20"/>
          <w:szCs w:val="20"/>
        </w:rPr>
        <w:t xml:space="preserve">Limitaciones y riesgos pendientes. </w:t>
      </w:r>
      <w:r>
        <w:rPr>
          <w:rFonts w:ascii="Arial" w:cs="Arial" w:eastAsia="Arial" w:hAnsi="Arial"/>
          <w:sz w:val="20"/>
          <w:szCs w:val="20"/>
        </w:rPr>
        <w:t xml:space="preserve">Un defecto alto abierto en la exportación masiva, la repetición de pruebas de límite de login, unicidad de metas y períodos (ya implementados en código), la carga limitada a 10 usuarios y las pruebas manuales en AWS aún sin ejecutar.</w:t>
      </w:r>
    </w:p>
    <w:p>
      <w:pPr>
        <w:spacing w:after="120" w:line="276"/>
      </w:pPr>
      <w:r>
        <w:rPr>
          <w:rFonts w:ascii="Arial" w:cs="Arial" w:eastAsia="Arial" w:hAnsi="Arial"/>
          <w:b/>
          <w:bCs/>
          <w:sz w:val="20"/>
          <w:szCs w:val="20"/>
        </w:rPr>
        <w:t xml:space="preserve">Acciones y responsables (propuestos).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rPr>
          <w:tblHeader/>
        </w:trPr>
        <w:tc>
          <w:tcPr>
            <w:tcW w:type="dxa" w:w="46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Acción</w:t>
            </w:r>
          </w:p>
        </w:tc>
        <w:tc>
          <w:tcPr>
            <w:tcW w:type="dxa" w:w="23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Responsable propuesto</w:t>
            </w:r>
          </w:p>
        </w:tc>
        <w:tc>
          <w:tcPr>
            <w:tcW w:type="dxa" w:w="24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Estado</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8"/>
                <w:szCs w:val="18"/>
              </w:rPr>
              <w:t xml:space="preserve">Corregir REN-EXP-01 y repetir el escenario de 10 usuarios, luego 20 y 50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Daniel Flores</w:t>
            </w:r>
          </w:p>
        </w:tc>
        <w:tc>
          <w:tcPr>
            <w:tcW w:type="dxa" w:w="2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8"/>
                <w:szCs w:val="18"/>
              </w:rPr>
              <w:t xml:space="preserve">Repetir ACC-02 sobre el límite de intentos de login ya implementado (DEF-LOGIN-01)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Daniel Angel</w:t>
            </w:r>
          </w:p>
        </w:tc>
        <w:tc>
          <w:tcPr>
            <w:tcW w:type="dxa" w:w="2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8"/>
                <w:szCs w:val="18"/>
              </w:rPr>
              <w:t xml:space="preserve">Ejecutar en AWS ACC-01 (seis roles) y ACC-04 a ACC-06 (correo real) con capturas, sin publicar claves ni códigos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Daniel Angel</w:t>
            </w:r>
          </w:p>
        </w:tc>
        <w:tc>
          <w:tcPr>
            <w:tcW w:type="dxa" w:w="2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8"/>
                <w:szCs w:val="18"/>
              </w:rPr>
              <w:t xml:space="preserve">Repetir UI-073 y UI-1012, y PAR-01/PAR-05, sobre el código vigente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Matías</w:t>
            </w:r>
          </w:p>
        </w:tc>
        <w:tc>
          <w:tcPr>
            <w:tcW w:type="dxa" w:w="2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8"/>
                <w:szCs w:val="18"/>
              </w:rPr>
              <w:t xml:space="preserve">Ejecutar las fichas UX y SEG, o justificar su exclusión del incremento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Equipo</w:t>
            </w:r>
          </w:p>
        </w:tc>
        <w:tc>
          <w:tcPr>
            <w:tcW w:type="dxa" w:w="2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8"/>
                <w:szCs w:val="18"/>
              </w:rPr>
              <w:t xml:space="preserve">Reactivar o reemplazar la cuenta verificador.aws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Daniel Flores</w:t>
            </w:r>
          </w:p>
        </w:tc>
        <w:tc>
          <w:tcPr>
            <w:tcW w:type="dxa" w:w="2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Pendiente</w:t>
            </w:r>
          </w:p>
        </w:tc>
      </w:tr>
    </w:tbl>
    <w:p>
      <w:pPr>
        <w:spacing w:after="80" w:line="276"/>
      </w:pPr>
      <w:r>
        <w:rPr>
          <w:rFonts w:ascii="Arial" w:cs="Arial" w:eastAsia="Arial" w:hAnsi="Arial"/>
          <w:sz w:val="20"/>
          <w:szCs w:val="20"/>
        </w:rPr>
        <w:t xml:space="preserve"/>
      </w:r>
    </w:p>
    <w:p>
      <w:pPr>
        <w:spacing w:after="120" w:line="276"/>
      </w:pPr>
      <w:r>
        <w:rPr>
          <w:rFonts w:ascii="Arial" w:cs="Arial" w:eastAsia="Arial" w:hAnsi="Arial"/>
          <w:b/>
          <w:bCs/>
          <w:sz w:val="20"/>
          <w:szCs w:val="20"/>
        </w:rPr>
        <w:t xml:space="preserve">Decisión del docente o responsable: </w:t>
      </w:r>
      <w:r>
        <w:rPr>
          <w:rFonts w:ascii="Arial" w:cs="Arial" w:eastAsia="Arial" w:hAnsi="Arial"/>
          <w:sz w:val="20"/>
          <w:szCs w:val="20"/>
        </w:rPr>
        <w:t xml:space="preserve">Aceptado / Aceptado con condiciones / Rechazado    ____________________________</w:t>
      </w:r>
    </w:p>
    <w:p>
      <w:pPr>
        <w:pStyle w:val="Heading1"/>
        <w:spacing w:after="140" w:before="320"/>
      </w:pPr>
      <w:r>
        <w:rPr>
          <w:rFonts w:ascii="Arial" w:cs="Arial" w:eastAsia="Arial" w:hAnsi="Arial"/>
          <w:b/>
          <w:bCs/>
          <w:color w:val="AD0000"/>
          <w:sz w:val="28"/>
          <w:szCs w:val="28"/>
        </w:rPr>
        <w:t xml:space="preserve">Anexo A. Trazabilidad con los diagramas del proyecto</w:t>
      </w:r>
    </w:p>
    <w:p>
      <w:pPr>
        <w:spacing w:after="120" w:line="276"/>
      </w:pPr>
      <w:r>
        <w:rPr>
          <w:rFonts w:ascii="Arial" w:cs="Arial" w:eastAsia="Arial" w:hAnsi="Arial"/>
          <w:sz w:val="20"/>
          <w:szCs w:val="20"/>
        </w:rPr>
        <w:t xml:space="preserve">Se entregan como referencia el diagrama de casos de uso (10 casos de uso generales, CU-01 a CU-10) y el diagrama de clases del SGR. La tabla relaciona los elementos que las pruebas de este informe ejercitan.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Elemento del modelo</w:t>
            </w:r>
          </w:p>
        </w:tc>
        <w:tc>
          <w:tcPr>
            <w:tcW w:type="dxa" w:w="300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Prueba relacionada</w:t>
            </w:r>
          </w:p>
        </w:tc>
        <w:tc>
          <w:tcPr>
            <w:tcW w:type="dxa" w:w="4360"/>
            <w:tcBorders>
              <w:top w:val="single" w:color="BFBFBF" w:sz="4"/>
              <w:left w:val="single" w:color="BFBFBF" w:sz="4"/>
              <w:bottom w:val="single" w:color="BFBFBF" w:sz="4"/>
              <w:right w:val="single" w:color="BFBFBF" w:sz="4"/>
            </w:tcBorders>
            <w:shd w:fill="AD0000"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Observación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Clase Usuario (autenticar, cerrarSesion, tienePermiso)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ACC-01 a ACC-03, ADM-03</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Autenticación y permisos validados en servidor.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Clase Rol (autorizar)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ADM-04, F132 a F135</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Escritura rechazada con 403 para el rol de consulta.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Clase Delegacion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ADM-01, ADM-02, ADM-06</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Contexto activo y rechazo de delegaciones ajenas.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Clase Atencion (delegación y autor de solo lectura, claveIdempotencia)</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ACT-05, ACT-06, REN-04</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Doble envío sin duplicado; 67 atenciones conciliadas.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CU-09 Administrar organización, usuarios y catálogos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Seis CRUD</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Cubierto por las fichas ADM y CAT.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CU-01 Registrar actividades y servicios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Ingreso de atención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Cubierto para atenciones. Actividades diarias solo por comprobaciones auxiliares.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8"/>
                <w:szCs w:val="18"/>
              </w:rPr>
              <w:t xml:space="preserve">CU-03, CU-04, CU-05, CU-06, CU-07, CU-08, CU-10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Comprobaciones auxiliares F101 a F131</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Fuera del incremento de esta evaluación; sin cierre formal.</w:t>
            </w:r>
          </w:p>
        </w:tc>
      </w:tr>
    </w:tbl>
    <w:p>
      <w:pPr>
        <w:pStyle w:val="Heading1"/>
        <w:spacing w:after="140" w:before="320"/>
      </w:pPr>
      <w:r>
        <w:rPr>
          <w:rFonts w:ascii="Arial" w:cs="Arial" w:eastAsia="Arial" w:hAnsi="Arial"/>
          <w:b/>
          <w:bCs/>
          <w:color w:val="AD0000"/>
          <w:sz w:val="28"/>
          <w:szCs w:val="28"/>
        </w:rPr>
        <w:t xml:space="preserve">Anexo B. Paquete de evidencias</w:t>
      </w:r>
    </w:p>
    <w:p>
      <w:pPr>
        <w:pStyle w:val="ListParagraph"/>
        <w:numPr>
          <w:ilvl w:val="0"/>
          <w:numId w:val="2"/>
        </w:numPr>
        <w:spacing w:after="60" w:line="276"/>
      </w:pPr>
      <w:r>
        <w:rPr>
          <w:rFonts w:ascii="Arial" w:cs="Arial" w:eastAsia="Arial" w:hAnsi="Arial"/>
          <w:sz w:val="20"/>
          <w:szCs w:val="20"/>
        </w:rPr>
        <w:t xml:space="preserve">Fichas locales con capturas incrustadas: ACC01, ACC02/03, ACC04/05/06, ADM-01/02, ADM-03, ADM-04, ADM-06, CAT-01, CAT-02/03 y ACT-05/06 (formato Word, ficha B20). Los dos documentos antiguos de login figuran como antecedentes sustituidos.</w:t>
      </w:r>
    </w:p>
    <w:p>
      <w:pPr>
        <w:pStyle w:val="ListParagraph"/>
        <w:numPr>
          <w:ilvl w:val="0"/>
          <w:numId w:val="2"/>
        </w:numPr>
        <w:spacing w:after="60" w:line="276"/>
      </w:pPr>
      <w:r>
        <w:rPr>
          <w:rFonts w:ascii="Arial" w:cs="Arial" w:eastAsia="Arial" w:hAnsi="Arial"/>
          <w:sz w:val="20"/>
          <w:szCs w:val="20"/>
        </w:rPr>
        <w:t xml:space="preserve">Informe de pruebas ejecutadas en AWS (fichas REN, AWS y FUN; anexo A con 152 comprobaciones; anexo B con 39 tablas restauradas).</w:t>
      </w:r>
    </w:p>
    <w:p>
      <w:pPr>
        <w:pStyle w:val="ListParagraph"/>
        <w:numPr>
          <w:ilvl w:val="0"/>
          <w:numId w:val="2"/>
        </w:numPr>
        <w:spacing w:after="60" w:line="276"/>
      </w:pPr>
      <w:r>
        <w:rPr>
          <w:rFonts w:ascii="Arial" w:cs="Arial" w:eastAsia="Arial" w:hAnsi="Arial"/>
          <w:sz w:val="20"/>
          <w:szCs w:val="20"/>
        </w:rPr>
        <w:t xml:space="preserve">Carpeta docs/evidencias/2026-10-17/rendimiento-aws/ del repositorio (commit b0e8039): solicitudes.jsonl, metricas.csv, funcional-posterior.json, post-reinicio.json, restore-resultado.json, recursos.jsonl, SHA256.json y scripts.</w:t>
      </w:r>
    </w:p>
    <w:p>
      <w:pPr>
        <w:pStyle w:val="ListParagraph"/>
        <w:numPr>
          <w:ilvl w:val="0"/>
          <w:numId w:val="2"/>
        </w:numPr>
        <w:spacing w:after="60" w:line="276"/>
      </w:pPr>
      <w:r>
        <w:rPr>
          <w:rFonts w:ascii="Arial" w:cs="Arial" w:eastAsia="Arial" w:hAnsi="Arial"/>
          <w:sz w:val="20"/>
          <w:szCs w:val="20"/>
        </w:rPr>
        <w:t xml:space="preserve">Pruebas automatizadas: backend/core/tests_acceso_permisos.py y backend/core/tests_roles_usuarios.py.</w:t>
      </w:r>
    </w:p>
    <w:p>
      <w:pPr>
        <w:pStyle w:val="ListParagraph"/>
        <w:numPr>
          <w:ilvl w:val="0"/>
          <w:numId w:val="2"/>
        </w:numPr>
        <w:spacing w:after="60" w:line="276"/>
      </w:pPr>
      <w:r>
        <w:rPr>
          <w:rFonts w:ascii="Arial" w:cs="Arial" w:eastAsia="Arial" w:hAnsi="Arial"/>
          <w:sz w:val="20"/>
          <w:szCs w:val="20"/>
        </w:rPr>
        <w:t xml:space="preserve">Diagramas de casos de uso y de clases (archivos .drawio).</w:t>
      </w:r>
    </w:p>
    <w:p>
      <w:pPr>
        <w:spacing w:after="120" w:line="276"/>
      </w:pPr>
      <w:r>
        <w:rPr>
          <w:rFonts w:ascii="Arial" w:cs="Arial" w:eastAsia="Arial" w:hAnsi="Arial"/>
          <w:sz w:val="18"/>
          <w:szCs w:val="18"/>
        </w:rPr>
        <w:t xml:space="preserve">Todas las evidencias usan datos ficticios. No se publican contraseñas, códigos de recuperación ni claves. Los respaldos SQL permanecen privados.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SGR  |  Segunda evaluación  |  Informe de cierre de pruebas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AD0000"/>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cierre de pruebas SGR</dc:title>
  <dc:creator>Daniel Angel</dc:creator>
  <cp:lastModifiedBy>Un-named</cp:lastModifiedBy>
  <cp:revision>1</cp:revision>
  <dcterms:created xsi:type="dcterms:W3CDTF">2026-10-18T00:57:25.585Z</dcterms:created>
  <dcterms:modified xsi:type="dcterms:W3CDTF">2026-10-18T00:57:25.587Z</dcterms:modified>
</cp:coreProperties>
</file>

<file path=docProps/custom.xml><?xml version="1.0" encoding="utf-8"?>
<Properties xmlns="http://schemas.openxmlformats.org/officeDocument/2006/custom-properties" xmlns:vt="http://schemas.openxmlformats.org/officeDocument/2006/docPropsVTypes"/>
</file>