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Atención ciudadana y prevención de duplicados</w:t>
      </w:r>
    </w:p>
    <w:p>
      <w:r>
        <w:rPr>
          <w:b w:val="0"/>
        </w:rPr>
        <w:t>Ficha local con capturas y resultados incorporados dentro del documento. Se preservan las fechas, versiones y estados de las ejecuciones originales; esta edición documental no constituye una nueva ejecución.</w:t>
      </w:r>
    </w:p>
    <w:p>
      <w:r>
        <w:rPr>
          <w:b/>
        </w:rPr>
        <w:t>Las variantes aprobadas se respaldan con sus capturas o respuestas verificadas. La aceptación integral del caso exige considerar el alcance indicado.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928"/>
        <w:gridCol w:w="7937"/>
      </w:tblGrid>
      <w:tr>
        <w:trPr>
          <w:cantSplit/>
          <w:tblHeader/>
        </w:trPr>
        <w:tc>
          <w:tcPr>
            <w:tcW w:type="dxa" w:w="1928"/>
            <w:vAlign w:val="center"/>
            <w:shd w:fill="AD0000"/>
          </w:tcPr>
          <w:p>
            <w:pPr>
              <w:keepNext w:val="0"/>
              <w:spacing w:after="0" w:line="247" w:lineRule="auto"/>
            </w:pPr>
            <w:r>
              <w:rPr>
                <w:rFonts w:ascii="Arial" w:hAnsi="Arial"/>
                <w:b/>
                <w:color w:val="FFFFFF"/>
                <w:sz w:val="18"/>
              </w:rPr>
              <w:t>Control</w:t>
            </w:r>
          </w:p>
        </w:tc>
        <w:tc>
          <w:tcPr>
            <w:tcW w:type="dxa" w:w="7937"/>
            <w:vAlign w:val="center"/>
            <w:shd w:fill="AD0000"/>
          </w:tcPr>
          <w:p>
            <w:pPr>
              <w:keepNext w:val="0"/>
              <w:spacing w:after="0" w:line="247" w:lineRule="auto"/>
            </w:pPr>
            <w:r>
              <w:rPr>
                <w:rFonts w:ascii="Arial" w:hAnsi="Arial"/>
                <w:b/>
                <w:color w:val="FFFFFF"/>
                <w:sz w:val="18"/>
              </w:rPr>
              <w:t>Registro</w:t>
            </w:r>
          </w:p>
        </w:tc>
      </w:tr>
      <w:tr>
        <w:trPr>
          <w:cantSplit/>
        </w:trPr>
        <w:tc>
          <w:tcPr>
            <w:tcW w:type="dxa" w:w="1928"/>
            <w:vAlign w:val="center"/>
            <w:shd w:fill="FFFFFF"/>
          </w:tcPr>
          <w:p>
            <w:pPr>
              <w:keepNext w:val="0"/>
              <w:spacing w:after="0" w:line="247" w:lineRule="auto"/>
            </w:pPr>
            <w:r>
              <w:rPr>
                <w:rFonts w:ascii="Arial" w:hAnsi="Arial"/>
                <w:b w:val="0"/>
                <w:color w:val="000000"/>
                <w:sz w:val="18"/>
              </w:rPr>
              <w:t>Casos y requisitos</w:t>
            </w:r>
          </w:p>
        </w:tc>
        <w:tc>
          <w:tcPr>
            <w:tcW w:type="dxa" w:w="7937"/>
            <w:vAlign w:val="center"/>
            <w:shd w:fill="FFFFFF"/>
          </w:tcPr>
          <w:p>
            <w:pPr>
              <w:keepNext w:val="0"/>
              <w:spacing w:after="0" w:line="247" w:lineRule="auto"/>
            </w:pPr>
            <w:r>
              <w:rPr>
                <w:rFonts w:ascii="Arial" w:hAnsi="Arial"/>
                <w:b w:val="0"/>
                <w:color w:val="000000"/>
                <w:sz w:val="18"/>
              </w:rPr>
              <w:t>ACT-05 · RF-015 RN- 012; ACT-06 · RF-009 RNF- 007</w:t>
            </w:r>
          </w:p>
        </w:tc>
      </w:tr>
      <w:tr>
        <w:trPr>
          <w:cantSplit/>
        </w:trPr>
        <w:tc>
          <w:tcPr>
            <w:tcW w:type="dxa" w:w="1928"/>
            <w:vAlign w:val="center"/>
            <w:shd w:fill="F4F4F4"/>
          </w:tcPr>
          <w:p>
            <w:pPr>
              <w:keepNext w:val="0"/>
              <w:spacing w:after="0" w:line="247" w:lineRule="auto"/>
            </w:pPr>
            <w:r>
              <w:rPr>
                <w:rFonts w:ascii="Arial" w:hAnsi="Arial"/>
                <w:b w:val="0"/>
                <w:color w:val="000000"/>
                <w:sz w:val="18"/>
              </w:rPr>
              <w:t>Historias y fuente</w:t>
            </w:r>
          </w:p>
        </w:tc>
        <w:tc>
          <w:tcPr>
            <w:tcW w:type="dxa" w:w="7937"/>
            <w:vAlign w:val="center"/>
            <w:shd w:fill="F4F4F4"/>
          </w:tcPr>
          <w:p>
            <w:pPr>
              <w:keepNext w:val="0"/>
              <w:spacing w:after="0" w:line="247" w:lineRule="auto"/>
            </w:pPr>
            <w:r>
              <w:rPr>
                <w:rFonts w:ascii="Arial" w:hAnsi="Arial"/>
                <w:b w:val="0"/>
                <w:color w:val="000000"/>
                <w:sz w:val="18"/>
              </w:rPr>
              <w:t>ACT-05: HU-01 y HU-03; ACT-06: HU-01. Trazabilidad del PDF página 23. · Requisitos y Plan de Pruebas Segunda Evaluación SGR · páginas 12 · registro B20 página 24</w:t>
            </w:r>
          </w:p>
        </w:tc>
      </w:tr>
      <w:tr>
        <w:trPr>
          <w:cantSplit/>
        </w:trPr>
        <w:tc>
          <w:tcPr>
            <w:tcW w:type="dxa" w:w="1928"/>
            <w:vAlign w:val="center"/>
            <w:shd w:fill="FFFFFF"/>
          </w:tcPr>
          <w:p>
            <w:pPr>
              <w:keepNext w:val="0"/>
              <w:spacing w:after="0" w:line="247" w:lineRule="auto"/>
            </w:pPr>
            <w:r>
              <w:rPr>
                <w:rFonts w:ascii="Arial" w:hAnsi="Arial"/>
                <w:b w:val="0"/>
                <w:color w:val="000000"/>
                <w:sz w:val="18"/>
              </w:rPr>
              <w:t>Entorno</w:t>
            </w:r>
          </w:p>
        </w:tc>
        <w:tc>
          <w:tcPr>
            <w:tcW w:type="dxa" w:w="7937"/>
            <w:vAlign w:val="center"/>
            <w:shd w:fill="FFFFFF"/>
          </w:tcPr>
          <w:p>
            <w:pPr>
              <w:keepNext w:val="0"/>
              <w:spacing w:after="0" w:line="247" w:lineRule="auto"/>
            </w:pPr>
            <w:r>
              <w:rPr>
                <w:rFonts w:ascii="Arial" w:hAnsi="Arial"/>
                <w:b w:val="0"/>
                <w:color w:val="000000"/>
                <w:sz w:val="18"/>
              </w:rPr>
              <w:t>LOCAL/QA · http://127.0.0.1:8010 · MySQL 8.0.40 · Django 5.2.18 · Chrome for Testing 155. Capturas de la copia local aislada.</w:t>
            </w:r>
          </w:p>
        </w:tc>
      </w:tr>
      <w:tr>
        <w:trPr>
          <w:cantSplit/>
        </w:trPr>
        <w:tc>
          <w:tcPr>
            <w:tcW w:type="dxa" w:w="1928"/>
            <w:vAlign w:val="center"/>
            <w:shd w:fill="F4F4F4"/>
          </w:tcPr>
          <w:p>
            <w:pPr>
              <w:keepNext w:val="0"/>
              <w:spacing w:after="0" w:line="247" w:lineRule="auto"/>
            </w:pPr>
            <w:r>
              <w:rPr>
                <w:rFonts w:ascii="Arial" w:hAnsi="Arial"/>
                <w:b w:val="0"/>
                <w:color w:val="000000"/>
                <w:sz w:val="18"/>
              </w:rPr>
              <w:t>Versiones históricas</w:t>
            </w:r>
          </w:p>
        </w:tc>
        <w:tc>
          <w:tcPr>
            <w:tcW w:type="dxa" w:w="7937"/>
            <w:vAlign w:val="center"/>
            <w:shd w:fill="F4F4F4"/>
          </w:tcPr>
          <w:p>
            <w:pPr>
              <w:keepNext w:val="0"/>
              <w:spacing w:after="0" w:line="247" w:lineRule="auto"/>
            </w:pPr>
            <w:r>
              <w:rPr>
                <w:rFonts w:ascii="Arial" w:hAnsi="Arial"/>
                <w:b w:val="0"/>
                <w:color w:val="000000"/>
                <w:sz w:val="18"/>
              </w:rPr>
              <w:t>Servidor y acceso: df9b8ce52b47f60a080801d2c3086683710b01252752af8e7d7c38b8ea933b86. Pantallas y Gmail: af526f21b403cf8483b61c69b1ab3e27b12cf2cc1b34a4721e04920d582e412a.</w:t>
            </w:r>
          </w:p>
        </w:tc>
      </w:tr>
      <w:tr>
        <w:trPr>
          <w:cantSplit/>
        </w:trPr>
        <w:tc>
          <w:tcPr>
            <w:tcW w:type="dxa" w:w="1928"/>
            <w:vAlign w:val="center"/>
            <w:shd w:fill="FFFFFF"/>
          </w:tcPr>
          <w:p>
            <w:pPr>
              <w:keepNext w:val="0"/>
              <w:spacing w:after="0" w:line="247" w:lineRule="auto"/>
            </w:pPr>
            <w:r>
              <w:rPr>
                <w:rFonts w:ascii="Arial" w:hAnsi="Arial"/>
                <w:b w:val="0"/>
                <w:color w:val="000000"/>
                <w:sz w:val="18"/>
              </w:rPr>
              <w:t>Fecha y responsable</w:t>
            </w:r>
          </w:p>
        </w:tc>
        <w:tc>
          <w:tcPr>
            <w:tcW w:type="dxa" w:w="7937"/>
            <w:vAlign w:val="center"/>
            <w:shd w:fill="FFFFFF"/>
          </w:tcPr>
          <w:p>
            <w:pPr>
              <w:keepNext w:val="0"/>
              <w:spacing w:after="0" w:line="247" w:lineRule="auto"/>
            </w:pPr>
            <w:r>
              <w:rPr>
                <w:rFonts w:ascii="Arial" w:hAnsi="Arial"/>
                <w:b w:val="0"/>
                <w:color w:val="000000"/>
                <w:sz w:val="18"/>
              </w:rPr>
              <w:t>17-10-2026, America/Santiago. Ejecución automatizada solicitada por Daniel Flores. Aceptación humana e institucional no registrada.</w:t>
            </w:r>
          </w:p>
        </w:tc>
      </w:tr>
      <w:tr>
        <w:trPr>
          <w:cantSplit/>
        </w:trPr>
        <w:tc>
          <w:tcPr>
            <w:tcW w:type="dxa" w:w="1928"/>
            <w:vAlign w:val="center"/>
            <w:shd w:fill="F4F4F4"/>
          </w:tcPr>
          <w:p>
            <w:pPr>
              <w:keepNext w:val="0"/>
              <w:spacing w:after="0" w:line="247" w:lineRule="auto"/>
            </w:pPr>
            <w:r>
              <w:rPr>
                <w:rFonts w:ascii="Arial" w:hAnsi="Arial"/>
                <w:b w:val="0"/>
                <w:color w:val="000000"/>
                <w:sz w:val="18"/>
              </w:rPr>
              <w:t>Tarea y commit</w:t>
            </w:r>
          </w:p>
        </w:tc>
        <w:tc>
          <w:tcPr>
            <w:tcW w:type="dxa" w:w="7937"/>
            <w:vAlign w:val="center"/>
            <w:shd w:fill="F4F4F4"/>
          </w:tcPr>
          <w:p>
            <w:pPr>
              <w:keepNext w:val="0"/>
              <w:spacing w:after="0" w:line="247" w:lineRule="auto"/>
            </w:pPr>
            <w:r>
              <w:rPr>
                <w:rFonts w:ascii="Arial" w:hAnsi="Arial"/>
                <w:b w:val="0"/>
                <w:color w:val="000000"/>
                <w:sz w:val="18"/>
              </w:rPr>
              <w:t>Ejecuciones locales originales sin ID GitHub ni commit de entrega; identificadas mediante las huellas conservadas.</w:t>
            </w:r>
          </w:p>
        </w:tc>
      </w:tr>
      <w:tr>
        <w:trPr>
          <w:cantSplit/>
        </w:trPr>
        <w:tc>
          <w:tcPr>
            <w:tcW w:type="dxa" w:w="1928"/>
            <w:vAlign w:val="center"/>
            <w:shd w:fill="FFFFFF"/>
          </w:tcPr>
          <w:p>
            <w:pPr>
              <w:keepNext w:val="0"/>
              <w:spacing w:after="0" w:line="247" w:lineRule="auto"/>
            </w:pPr>
            <w:r>
              <w:rPr>
                <w:rFonts w:ascii="Arial" w:hAnsi="Arial"/>
                <w:b w:val="0"/>
                <w:color w:val="000000"/>
                <w:sz w:val="18"/>
              </w:rPr>
              <w:t>Cobertura integrada</w:t>
            </w:r>
          </w:p>
        </w:tc>
        <w:tc>
          <w:tcPr>
            <w:tcW w:type="dxa" w:w="7937"/>
            <w:vAlign w:val="center"/>
            <w:shd w:fill="FFFFFF"/>
          </w:tcPr>
          <w:p>
            <w:pPr>
              <w:keepNext w:val="0"/>
              <w:spacing w:after="0" w:line="247" w:lineRule="auto"/>
            </w:pPr>
            <w:r>
              <w:rPr>
                <w:rFonts w:ascii="Arial" w:hAnsi="Arial"/>
                <w:b w:val="0"/>
                <w:color w:val="000000"/>
                <w:sz w:val="18"/>
              </w:rPr>
              <w:t>13 comprobaciones de servidor; 5 registros de pantallas. Estados de pantalla: Aprobado 5.</w:t>
            </w:r>
          </w:p>
        </w:tc>
      </w:tr>
    </w:tbl>
    <w:p>
      <w:pPr>
        <w:pStyle w:val="Heading2"/>
      </w:pPr>
      <w:r>
        <w:t>Precondiciones y procedimiento</w:t>
      </w:r>
    </w:p>
    <w:p>
      <w:r>
        <w:rPr>
          <w:b w:val="0"/>
          <w:sz w:val="19"/>
        </w:rPr>
        <w:t>Precondiciones: CS01 con tres gestiones; Tipo Social y subatención válida.</w:t>
      </w:r>
    </w:p>
    <w:p>
      <w:r>
        <w:rPr>
          <w:b w:val="0"/>
          <w:sz w:val="19"/>
        </w:rPr>
        <w:t>Pasos del plan: Intentar cuarta gestión en el mismo caso; cambiar tipo dejando subatención anterior.</w:t>
      </w:r>
    </w:p>
    <w:p>
      <w:r>
        <w:rPr>
          <w:b w:val="0"/>
          <w:sz w:val="19"/>
        </w:rPr>
        <w:t>Resultado esperado: Cuarta gestión bloqueada para ese caso; selección incoherente rechazada o limpiada.</w:t>
      </w:r>
    </w:p>
    <w:p>
      <w:r>
        <w:rPr>
          <w:b w:val="0"/>
          <w:sz w:val="19"/>
        </w:rPr>
        <w:t>Precondiciones: F01; atención válida y red lenta controlada.</w:t>
      </w:r>
    </w:p>
    <w:p>
      <w:r>
        <w:rPr>
          <w:b w:val="0"/>
          <w:sz w:val="19"/>
        </w:rPr>
        <w:t>Pasos del plan: Pulsar Guardar dos veces; comprobar registros y estado del formulario.</w:t>
      </w:r>
    </w:p>
    <w:p>
      <w:r>
        <w:rPr>
          <w:b w:val="0"/>
          <w:sz w:val="19"/>
        </w:rPr>
        <w:t>Resultado esperado: Una operación lógica genera un registro; éxito SweetAlert2 con identificador; sin duplicado.</w:t>
      </w:r>
    </w:p>
    <w:p>
      <w:r>
        <w:rPr>
          <w:b w:val="0"/>
          <w:sz w:val="18"/>
        </w:rPr>
        <w:t>Cada variante de las páginas siguientes conserva su resultado observado y la captura que le corresponde. Las respuestas 400, 401, 403, 409 o 429 pueden ser resultados correctos de una prueba negativa. Las imágenes que ya ocultaban claves o códigos mantienen ese enmascaramiento original.</w:t>
      </w:r>
    </w:p>
    <w:p>
      <w:pPr>
        <w:pStyle w:val="Heading1"/>
        <w:pageBreakBefore/>
      </w:pPr>
      <w:r>
        <w:t>PANT-064 ACT-05</w:t>
      </w:r>
    </w:p>
    <w:p>
      <w:r>
        <w:rPr>
          <w:b/>
          <w:sz w:val="22"/>
        </w:rPr>
        <w:t>selector tipo subatención dependiente</w:t>
      </w:r>
    </w:p>
    <w:p>
      <w:r>
        <w:rPr>
          <w:b w:val="0"/>
          <w:sz w:val="17"/>
        </w:rPr>
        <w:t>Fecha de la ejecución: 2026-10-17T15:01:46.310Z · LOCAL/QA</w:t>
      </w:r>
    </w:p>
    <w:p>
      <w:r>
        <w:rPr>
          <w:b w:val="0"/>
          <w:sz w:val="18"/>
        </w:rPr>
        <w:t>Esperado: Persistencia, permiso o rechazo según el nombre de la comprobación. Especificación detallada y valores esperados en assert de la fuente reproducible. Cuarta gestión bloqueada para ese caso; selección incoherente rechazada o limpiada.</w:t>
      </w:r>
    </w:p>
    <w:p>
      <w:r>
        <w:rPr>
          <w:b w:val="0"/>
          <w:sz w:val="18"/>
        </w:rPr>
        <w:t>Obtenido: {"seleccion_anterior_limpiada": true, "opcion_incoherente_excluida": true}</w:t>
      </w:r>
    </w:p>
    <w:p>
      <w:r>
        <w:rPr>
          <w:b/>
          <w:sz w:val="18"/>
        </w:rPr>
        <w:t>Estado: Aprobado</w:t>
      </w:r>
    </w:p>
    <w:p>
      <w:pPr>
        <w:spacing w:after="40"/>
        <w:jc w:val="center"/>
      </w:pPr>
      <w:r>
        <w:drawing>
          <wp:inline xmlns:a="http://schemas.openxmlformats.org/drawingml/2006/main" xmlns:pic="http://schemas.openxmlformats.org/drawingml/2006/picture">
            <wp:extent cx="5718397" cy="6048000"/>
            <wp:docPr id="1" name="Picture 1" descr="Captura original UI-077-selectortiposubatencindependiente.png · Conservada sin cambiar su contenido."/>
            <wp:cNvGraphicFramePr>
              <a:graphicFrameLocks noChangeAspect="1"/>
            </wp:cNvGraphicFramePr>
            <a:graphic>
              <a:graphicData uri="http://schemas.openxmlformats.org/drawingml/2006/picture">
                <pic:pic>
                  <pic:nvPicPr>
                    <pic:cNvPr id="0" name="UI-077-selectortiposubatencindependiente.png"/>
                    <pic:cNvPicPr/>
                  </pic:nvPicPr>
                  <pic:blipFill>
                    <a:blip r:embed="rId11"/>
                    <a:stretch>
                      <a:fillRect/>
                    </a:stretch>
                  </pic:blipFill>
                  <pic:spPr>
                    <a:xfrm>
                      <a:off x="0" y="0"/>
                      <a:ext cx="5718397" cy="6048000"/>
                    </a:xfrm>
                    <a:prstGeom prst="rect"/>
                  </pic:spPr>
                </pic:pic>
              </a:graphicData>
            </a:graphic>
          </wp:inline>
        </w:drawing>
      </w:r>
    </w:p>
    <w:p>
      <w:r>
        <w:rPr>
          <w:b w:val="0"/>
          <w:sz w:val="16"/>
        </w:rPr>
        <w:t>Captura original UI-077-selectortiposubatencindependiente.png · Conservada sin cambiar su contenido.</w:t>
      </w:r>
    </w:p>
    <w:p>
      <w:pPr>
        <w:pStyle w:val="Heading1"/>
        <w:pageBreakBefore/>
      </w:pPr>
      <w:r>
        <w:t>PANT-065 ACT-06</w:t>
      </w:r>
    </w:p>
    <w:p>
      <w:r>
        <w:rPr>
          <w:b/>
          <w:sz w:val="22"/>
        </w:rPr>
        <w:t>cancelación atención conserva o descarta borrador</w:t>
      </w:r>
    </w:p>
    <w:p>
      <w:r>
        <w:rPr>
          <w:b w:val="0"/>
          <w:sz w:val="17"/>
        </w:rPr>
        <w:t>Fecha de la ejecución: 2026-10-17T15:01:46.517Z · LOCAL/QA</w:t>
      </w:r>
    </w:p>
    <w:p>
      <w:r>
        <w:rPr>
          <w:b w:val="0"/>
          <w:sz w:val="18"/>
        </w:rPr>
        <w:t>Esperado: Persistencia, permiso o rechazo según el nombre de la comprobación. Especificación detallada y valores esperados en assert de la fuente reproducible. Una operación lógica genera un registro; éxito SweetAlert2 con identificador; sin duplicado.</w:t>
      </w:r>
    </w:p>
    <w:p>
      <w:r>
        <w:rPr>
          <w:b w:val="0"/>
          <w:sz w:val="18"/>
        </w:rPr>
        <w:t>Obtenido: {"continuar_conserva": true, "descartar_limpia": true, "sin_registro": true}</w:t>
      </w:r>
    </w:p>
    <w:p>
      <w:r>
        <w:rPr>
          <w:b/>
          <w:sz w:val="18"/>
        </w:rPr>
        <w:t>Estado: Aprobado</w:t>
      </w:r>
    </w:p>
    <w:p>
      <w:pPr>
        <w:spacing w:after="40"/>
        <w:jc w:val="center"/>
      </w:pPr>
      <w:r>
        <w:drawing>
          <wp:inline xmlns:a="http://schemas.openxmlformats.org/drawingml/2006/main" xmlns:pic="http://schemas.openxmlformats.org/drawingml/2006/picture">
            <wp:extent cx="5718397" cy="6048000"/>
            <wp:docPr id="2" name="Picture 2" descr="Captura original UI-078-cancelacinatencinconservaodescartaborrador.png · Conservada sin cambiar su contenido."/>
            <wp:cNvGraphicFramePr>
              <a:graphicFrameLocks noChangeAspect="1"/>
            </wp:cNvGraphicFramePr>
            <a:graphic>
              <a:graphicData uri="http://schemas.openxmlformats.org/drawingml/2006/picture">
                <pic:pic>
                  <pic:nvPicPr>
                    <pic:cNvPr id="0" name="UI-078-cancelacinatencinconservaodescartaborrador.png"/>
                    <pic:cNvPicPr/>
                  </pic:nvPicPr>
                  <pic:blipFill>
                    <a:blip r:embed="rId12"/>
                    <a:stretch>
                      <a:fillRect/>
                    </a:stretch>
                  </pic:blipFill>
                  <pic:spPr>
                    <a:xfrm>
                      <a:off x="0" y="0"/>
                      <a:ext cx="5718397" cy="6048000"/>
                    </a:xfrm>
                    <a:prstGeom prst="rect"/>
                  </pic:spPr>
                </pic:pic>
              </a:graphicData>
            </a:graphic>
          </wp:inline>
        </w:drawing>
      </w:r>
    </w:p>
    <w:p>
      <w:r>
        <w:rPr>
          <w:b w:val="0"/>
          <w:sz w:val="16"/>
        </w:rPr>
        <w:t>Captura original UI-078-cancelacinatencinconservaodescartaborrador.png · Conservada sin cambiar su contenido.</w:t>
      </w:r>
    </w:p>
    <w:p>
      <w:pPr>
        <w:pStyle w:val="Heading1"/>
        <w:pageBreakBefore/>
      </w:pPr>
      <w:r>
        <w:t>PANT-066 ACT-06</w:t>
      </w:r>
    </w:p>
    <w:p>
      <w:r>
        <w:rPr>
          <w:b/>
          <w:sz w:val="22"/>
        </w:rPr>
        <w:t>doble clic real con red lenta genera un folio</w:t>
      </w:r>
    </w:p>
    <w:p>
      <w:r>
        <w:rPr>
          <w:b w:val="0"/>
          <w:sz w:val="17"/>
        </w:rPr>
        <w:t>Fecha de la ejecución: 2026-10-17T15:01:47.955Z · LOCAL/QA</w:t>
      </w:r>
    </w:p>
    <w:p>
      <w:r>
        <w:rPr>
          <w:b w:val="0"/>
          <w:sz w:val="18"/>
        </w:rPr>
        <w:t>Esperado: Persistencia, permiso o rechazo según el nombre de la comprobación. Especificación detallada y valores esperados en assert de la fuente reproducible. Una operación lógica genera un registro; éxito SweetAlert2 con identificador; sin duplicado.</w:t>
      </w:r>
    </w:p>
    <w:p>
      <w:r>
        <w:rPr>
          <w:b w:val="0"/>
          <w:sz w:val="18"/>
        </w:rPr>
        <w:t>Obtenido: {"http": 201, "peticiones_post": 1, "registros": 1, "folio": "AT-82B68EAC185F4550A49F29AC3FA0A8D3", "responsable_servidor": true}</w:t>
      </w:r>
    </w:p>
    <w:p>
      <w:r>
        <w:rPr>
          <w:b/>
          <w:sz w:val="18"/>
        </w:rPr>
        <w:t>Estado: Aprobado</w:t>
      </w:r>
    </w:p>
    <w:p>
      <w:pPr>
        <w:spacing w:after="40"/>
        <w:jc w:val="center"/>
      </w:pPr>
      <w:r>
        <w:drawing>
          <wp:inline xmlns:a="http://schemas.openxmlformats.org/drawingml/2006/main" xmlns:pic="http://schemas.openxmlformats.org/drawingml/2006/picture">
            <wp:extent cx="5450012" cy="6048000"/>
            <wp:docPr id="3" name="Picture 3" descr="Captura original UI-080-dobleclicrealconredlentageneraunfolio.png · Conservada sin cambiar su contenido."/>
            <wp:cNvGraphicFramePr>
              <a:graphicFrameLocks noChangeAspect="1"/>
            </wp:cNvGraphicFramePr>
            <a:graphic>
              <a:graphicData uri="http://schemas.openxmlformats.org/drawingml/2006/picture">
                <pic:pic>
                  <pic:nvPicPr>
                    <pic:cNvPr id="0" name="UI-080-dobleclicrealconredlentageneraunfolio.png"/>
                    <pic:cNvPicPr/>
                  </pic:nvPicPr>
                  <pic:blipFill>
                    <a:blip r:embed="rId13"/>
                    <a:stretch>
                      <a:fillRect/>
                    </a:stretch>
                  </pic:blipFill>
                  <pic:spPr>
                    <a:xfrm>
                      <a:off x="0" y="0"/>
                      <a:ext cx="5450012" cy="6048000"/>
                    </a:xfrm>
                    <a:prstGeom prst="rect"/>
                  </pic:spPr>
                </pic:pic>
              </a:graphicData>
            </a:graphic>
          </wp:inline>
        </w:drawing>
      </w:r>
    </w:p>
    <w:p>
      <w:r>
        <w:rPr>
          <w:b w:val="0"/>
          <w:sz w:val="16"/>
        </w:rPr>
        <w:t>Captura original UI-080-dobleclicrealconredlentageneraunfolio.png · Conservada sin cambiar su contenido.</w:t>
      </w:r>
    </w:p>
    <w:p>
      <w:pPr>
        <w:pStyle w:val="Heading1"/>
        <w:pageBreakBefore/>
      </w:pPr>
      <w:r>
        <w:t>PANT-066 Folio complementario</w:t>
      </w:r>
    </w:p>
    <w:p>
      <w:r>
        <w:rPr>
          <w:b/>
          <w:sz w:val="22"/>
        </w:rPr>
        <w:t>Folio registrado durante el ensayo de doble clic</w:t>
      </w:r>
    </w:p>
    <w:p>
      <w:r>
        <w:rPr>
          <w:b w:val="0"/>
          <w:sz w:val="17"/>
        </w:rPr>
        <w:t>Fecha de la ejecución: 2026-10-17T15:01:47.955Z · LOCAL/QA</w:t>
      </w:r>
    </w:p>
    <w:p>
      <w:r>
        <w:rPr>
          <w:b w:val="0"/>
          <w:sz w:val="18"/>
        </w:rPr>
        <w:t>Obtenido: {"http": 201, "peticiones_post": 1, "registros": 1, "folio": "AT-82B68EAC185F4550A49F29AC3FA0A8D3", "responsable_servidor": true}</w:t>
      </w:r>
    </w:p>
    <w:p>
      <w:r>
        <w:rPr>
          <w:b/>
          <w:sz w:val="18"/>
        </w:rPr>
        <w:t>Estado: Aprobado</w:t>
      </w:r>
    </w:p>
    <w:p>
      <w:pPr>
        <w:spacing w:after="40"/>
        <w:jc w:val="center"/>
      </w:pPr>
      <w:r>
        <w:drawing>
          <wp:inline xmlns:a="http://schemas.openxmlformats.org/drawingml/2006/main" xmlns:pic="http://schemas.openxmlformats.org/drawingml/2006/picture">
            <wp:extent cx="5718397" cy="6048000"/>
            <wp:docPr id="4" name="Picture 4" descr="Captura original UI-079-atencion-folio.png · Conservada sin cambiar su contenido."/>
            <wp:cNvGraphicFramePr>
              <a:graphicFrameLocks noChangeAspect="1"/>
            </wp:cNvGraphicFramePr>
            <a:graphic>
              <a:graphicData uri="http://schemas.openxmlformats.org/drawingml/2006/picture">
                <pic:pic>
                  <pic:nvPicPr>
                    <pic:cNvPr id="0" name="UI-079-atencion-folio.png"/>
                    <pic:cNvPicPr/>
                  </pic:nvPicPr>
                  <pic:blipFill>
                    <a:blip r:embed="rId14"/>
                    <a:stretch>
                      <a:fillRect/>
                    </a:stretch>
                  </pic:blipFill>
                  <pic:spPr>
                    <a:xfrm>
                      <a:off x="0" y="0"/>
                      <a:ext cx="5718397" cy="6048000"/>
                    </a:xfrm>
                    <a:prstGeom prst="rect"/>
                  </pic:spPr>
                </pic:pic>
              </a:graphicData>
            </a:graphic>
          </wp:inline>
        </w:drawing>
      </w:r>
    </w:p>
    <w:p>
      <w:r>
        <w:rPr>
          <w:b w:val="0"/>
          <w:sz w:val="16"/>
        </w:rPr>
        <w:t>Captura original UI-079-atencion-folio.png · Conservada sin cambiar su contenido.</w:t>
      </w:r>
    </w:p>
    <w:p>
      <w:pPr>
        <w:pStyle w:val="Heading1"/>
        <w:pageBreakBefore/>
      </w:pPr>
      <w:r>
        <w:t>PANT-067 A3 SweetAlert2</w:t>
      </w:r>
    </w:p>
    <w:p>
      <w:r>
        <w:rPr>
          <w:b/>
          <w:sz w:val="22"/>
        </w:rPr>
        <w:t>error servidor controlado no informa éxito ni pierde borrador</w:t>
      </w:r>
    </w:p>
    <w:p>
      <w:r>
        <w:rPr>
          <w:b w:val="0"/>
          <w:sz w:val="17"/>
        </w:rPr>
        <w:t>Fecha de la ejecución: 2026-10-17T15:01:49.923Z · LOCAL/QA</w:t>
      </w:r>
    </w:p>
    <w:p>
      <w:r>
        <w:rPr>
          <w:b w:val="0"/>
          <w:sz w:val="18"/>
        </w:rPr>
        <w:t xml:space="preserve">Esperado: Persistencia, permiso o rechazo según el nombre de la comprobación. Especificación detallada y valores esperados en assert de la fuente reproducible. </w:t>
      </w:r>
    </w:p>
    <w:p>
      <w:r>
        <w:rPr>
          <w:b w:val="0"/>
          <w:sz w:val="18"/>
        </w:rPr>
        <w:t>Obtenido: {"simulacion_explicita": true, "mensaje": "Error de servidor simulado QA", "borrador_conservado": true, "sin_exito_falso": true}</w:t>
      </w:r>
    </w:p>
    <w:p>
      <w:r>
        <w:rPr>
          <w:b/>
          <w:sz w:val="18"/>
        </w:rPr>
        <w:t>Estado: Aprobado</w:t>
      </w:r>
    </w:p>
    <w:p>
      <w:pPr>
        <w:spacing w:after="40"/>
        <w:jc w:val="center"/>
      </w:pPr>
      <w:r>
        <w:drawing>
          <wp:inline xmlns:a="http://schemas.openxmlformats.org/drawingml/2006/main" xmlns:pic="http://schemas.openxmlformats.org/drawingml/2006/picture">
            <wp:extent cx="5450012" cy="6048000"/>
            <wp:docPr id="5" name="Picture 5" descr="Captura original UI-082-errorservidorcontroladonoinformaxitonipierdeborrador.png · Conservada sin cambiar su contenido."/>
            <wp:cNvGraphicFramePr>
              <a:graphicFrameLocks noChangeAspect="1"/>
            </wp:cNvGraphicFramePr>
            <a:graphic>
              <a:graphicData uri="http://schemas.openxmlformats.org/drawingml/2006/picture">
                <pic:pic>
                  <pic:nvPicPr>
                    <pic:cNvPr id="0" name="UI-082-errorservidorcontroladonoinformaxitonipierdeborrador.png"/>
                    <pic:cNvPicPr/>
                  </pic:nvPicPr>
                  <pic:blipFill>
                    <a:blip r:embed="rId15"/>
                    <a:stretch>
                      <a:fillRect/>
                    </a:stretch>
                  </pic:blipFill>
                  <pic:spPr>
                    <a:xfrm>
                      <a:off x="0" y="0"/>
                      <a:ext cx="5450012" cy="6048000"/>
                    </a:xfrm>
                    <a:prstGeom prst="rect"/>
                  </pic:spPr>
                </pic:pic>
              </a:graphicData>
            </a:graphic>
          </wp:inline>
        </w:drawing>
      </w:r>
    </w:p>
    <w:p>
      <w:r>
        <w:rPr>
          <w:b w:val="0"/>
          <w:sz w:val="16"/>
        </w:rPr>
        <w:t>Captura original UI-082-errorservidorcontroladonoinformaxitonipierdeborrador.png · Conservada sin cambiar su contenido.</w:t>
      </w:r>
    </w:p>
    <w:p>
      <w:pPr>
        <w:pStyle w:val="Heading1"/>
        <w:pageBreakBefore/>
      </w:pPr>
      <w:r>
        <w:t>PANT-087 ACT-05</w:t>
      </w:r>
    </w:p>
    <w:p>
      <w:r>
        <w:rPr>
          <w:b/>
          <w:sz w:val="22"/>
        </w:rPr>
        <w:t>cuarta gestión social bloqueada desde formulario</w:t>
      </w:r>
    </w:p>
    <w:p>
      <w:r>
        <w:rPr>
          <w:b w:val="0"/>
          <w:sz w:val="17"/>
        </w:rPr>
        <w:t>Fecha de la ejecución: 2026-10-17T15:08:54.726Z · LOCAL/QA</w:t>
      </w:r>
    </w:p>
    <w:p>
      <w:r>
        <w:rPr>
          <w:b w:val="0"/>
          <w:sz w:val="18"/>
        </w:rPr>
        <w:t>Esperado: Persistencia, permiso o rechazo según el nombre de la comprobación. Especificación detallada y valores esperados en assert de la fuente reproducible. Cuarta gestión bloqueada para ese caso; selección incoherente rechazada o limpiada.</w:t>
      </w:r>
    </w:p>
    <w:p>
      <w:r>
        <w:rPr>
          <w:b w:val="0"/>
          <w:sz w:val="18"/>
        </w:rPr>
        <w:t>Obtenido: {"http": 409, "gestiones_conservadas": 3, "mensaje": "El caso ya tiene tres gestiones.", "sin_falso_exito": true}</w:t>
      </w:r>
    </w:p>
    <w:p>
      <w:r>
        <w:rPr>
          <w:b/>
          <w:sz w:val="18"/>
        </w:rPr>
        <w:t>Estado: Aprobado</w:t>
      </w:r>
    </w:p>
    <w:p>
      <w:pPr>
        <w:spacing w:after="40"/>
        <w:jc w:val="center"/>
      </w:pPr>
      <w:r>
        <w:drawing>
          <wp:inline xmlns:a="http://schemas.openxmlformats.org/drawingml/2006/main" xmlns:pic="http://schemas.openxmlformats.org/drawingml/2006/picture">
            <wp:extent cx="3566388" cy="6048000"/>
            <wp:docPr id="6" name="Picture 6" descr="Captura original UI-3001-cuartagestinsocialbloqueadadesdeformulario.png · Conservada sin cambiar su contenido."/>
            <wp:cNvGraphicFramePr>
              <a:graphicFrameLocks noChangeAspect="1"/>
            </wp:cNvGraphicFramePr>
            <a:graphic>
              <a:graphicData uri="http://schemas.openxmlformats.org/drawingml/2006/picture">
                <pic:pic>
                  <pic:nvPicPr>
                    <pic:cNvPr id="0" name="UI-3001-cuartagestinsocialbloqueadadesdeformulario.png"/>
                    <pic:cNvPicPr/>
                  </pic:nvPicPr>
                  <pic:blipFill>
                    <a:blip r:embed="rId16"/>
                    <a:stretch>
                      <a:fillRect/>
                    </a:stretch>
                  </pic:blipFill>
                  <pic:spPr>
                    <a:xfrm>
                      <a:off x="0" y="0"/>
                      <a:ext cx="3566388" cy="6048000"/>
                    </a:xfrm>
                    <a:prstGeom prst="rect"/>
                  </pic:spPr>
                </pic:pic>
              </a:graphicData>
            </a:graphic>
          </wp:inline>
        </w:drawing>
      </w:r>
    </w:p>
    <w:p>
      <w:r>
        <w:rPr>
          <w:b w:val="0"/>
          <w:sz w:val="16"/>
        </w:rPr>
        <w:t>Captura original UI-3001-cuartagestinsocialbloqueadadesdeformulario.png · Conservada sin cambiar su contenido.</w:t>
      </w:r>
    </w:p>
    <w:p>
      <w:pPr>
        <w:pStyle w:val="Heading1"/>
        <w:pageBreakBefore/>
      </w:pPr>
      <w:r>
        <w:t>Respuestas y verificaciones del servidor</w:t>
      </w:r>
    </w:p>
    <w:p>
      <w:r>
        <w:rPr>
          <w:b w:val="0"/>
        </w:rPr>
        <w:t>Cada fila conserva la comprobación real, el valor esperado, el obtenido y el estado. Un valor false esperado no significa que la prueba haya fallado.</w:t>
      </w:r>
    </w:p>
    <w:p>
      <w:r>
        <w:rPr>
          <w:b w:val="0"/>
          <w:sz w:val="18"/>
        </w:rPr>
        <w:t>Fuente: servidor-resultados-indexados.json. Base temporal local y correo en memoria. Ejecución global de origen: 14 métodos y 222 comprobaciones aprobadas; sin fallos ni errores.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20" w:type="dxa"/>
          <w:left w:w="90" w:type="dxa"/>
          <w:bottom w:w="20" w:type="dxa"/>
          <w:right w:w="90" w:type="dxa"/>
        </w:tblCellMar>
      </w:tblPr>
      <w:tblGrid>
        <w:gridCol w:w="1304"/>
        <w:gridCol w:w="2891"/>
        <w:gridCol w:w="2268"/>
        <w:gridCol w:w="2268"/>
        <w:gridCol w:w="1134"/>
      </w:tblGrid>
      <w:tr>
        <w:trPr>
          <w:cantSplit/>
          <w:tblHeader/>
        </w:trPr>
        <w:tc>
          <w:tcPr>
            <w:tcW w:type="dxa" w:w="1304"/>
            <w:vAlign w:val="center"/>
            <w:shd w:fill="AD0000"/>
          </w:tcPr>
          <w:p>
            <w:pPr>
              <w:keepNext w:val="0"/>
              <w:spacing w:after="0" w:line="247" w:lineRule="auto"/>
            </w:pPr>
            <w:r>
              <w:rPr>
                <w:rFonts w:ascii="Arial" w:hAnsi="Arial"/>
                <w:b/>
                <w:color w:val="FFFFFF"/>
                <w:sz w:val="18"/>
              </w:rPr>
              <w:t>ID y caso</w:t>
            </w:r>
          </w:p>
        </w:tc>
        <w:tc>
          <w:tcPr>
            <w:tcW w:type="dxa" w:w="2891"/>
            <w:vAlign w:val="center"/>
            <w:shd w:fill="AD0000"/>
          </w:tcPr>
          <w:p>
            <w:pPr>
              <w:keepNext w:val="0"/>
              <w:spacing w:after="0" w:line="247" w:lineRule="auto"/>
            </w:pPr>
            <w:r>
              <w:rPr>
                <w:rFonts w:ascii="Arial" w:hAnsi="Arial"/>
                <w:b/>
                <w:color w:val="FFFFFF"/>
                <w:sz w:val="18"/>
              </w:rPr>
              <w:t>Comprobación</w:t>
            </w:r>
          </w:p>
        </w:tc>
        <w:tc>
          <w:tcPr>
            <w:tcW w:type="dxa" w:w="2268"/>
            <w:vAlign w:val="center"/>
            <w:shd w:fill="AD0000"/>
          </w:tcPr>
          <w:p>
            <w:pPr>
              <w:keepNext w:val="0"/>
              <w:spacing w:after="0" w:line="247" w:lineRule="auto"/>
            </w:pPr>
            <w:r>
              <w:rPr>
                <w:rFonts w:ascii="Arial" w:hAnsi="Arial"/>
                <w:b/>
                <w:color w:val="FFFFFF"/>
                <w:sz w:val="18"/>
              </w:rPr>
              <w:t>Esperado</w:t>
            </w:r>
          </w:p>
        </w:tc>
        <w:tc>
          <w:tcPr>
            <w:tcW w:type="dxa" w:w="2268"/>
            <w:vAlign w:val="center"/>
            <w:shd w:fill="AD0000"/>
          </w:tcPr>
          <w:p>
            <w:pPr>
              <w:keepNext w:val="0"/>
              <w:spacing w:after="0" w:line="247" w:lineRule="auto"/>
            </w:pPr>
            <w:r>
              <w:rPr>
                <w:rFonts w:ascii="Arial" w:hAnsi="Arial"/>
                <w:b/>
                <w:color w:val="FFFFFF"/>
                <w:sz w:val="18"/>
              </w:rPr>
              <w:t>Obtenido</w:t>
            </w:r>
          </w:p>
        </w:tc>
        <w:tc>
          <w:tcPr>
            <w:tcW w:type="dxa" w:w="1134"/>
            <w:vAlign w:val="center"/>
            <w:shd w:fill="AD0000"/>
          </w:tcPr>
          <w:p>
            <w:pPr>
              <w:keepNext w:val="0"/>
              <w:spacing w:after="0" w:line="247" w:lineRule="auto"/>
            </w:pPr>
            <w:r>
              <w:rPr>
                <w:rFonts w:ascii="Arial" w:hAnsi="Arial"/>
                <w:b/>
                <w:color w:val="FFFFFF"/>
                <w:sz w:val="18"/>
              </w:rPr>
              <w:t>Estado</w:t>
            </w:r>
          </w:p>
        </w:tc>
      </w:tr>
      <w:tr>
        <w:trPr>
          <w:cantSplit/>
        </w:trPr>
        <w:tc>
          <w:tcPr>
            <w:tcW w:type="dxa" w:w="1304"/>
            <w:vAlign w:val="center"/>
            <w:shd w:fill="FFFFFF"/>
          </w:tcPr>
          <w:p>
            <w:pPr>
              <w:keepNext w:val="0"/>
              <w:spacing w:after="0" w:line="247" w:lineRule="auto"/>
            </w:pPr>
            <w:r>
              <w:rPr>
                <w:rFonts w:ascii="Arial" w:hAnsi="Arial"/>
                <w:b w:val="0"/>
                <w:color w:val="000000"/>
                <w:sz w:val="18"/>
              </w:rPr>
              <w:t>SRV-040</w:t>
              <w:br/>
              <w:t>ACT-05</w:t>
            </w:r>
          </w:p>
        </w:tc>
        <w:tc>
          <w:tcPr>
            <w:tcW w:type="dxa" w:w="2891"/>
            <w:vAlign w:val="center"/>
            <w:shd w:fill="FFFFFF"/>
          </w:tcPr>
          <w:p>
            <w:pPr>
              <w:keepNext w:val="0"/>
              <w:spacing w:after="0" w:line="247" w:lineRule="auto"/>
            </w:pPr>
            <w:r>
              <w:rPr>
                <w:rFonts w:ascii="Arial" w:hAnsi="Arial"/>
                <w:b w:val="0"/>
                <w:color w:val="000000"/>
                <w:sz w:val="18"/>
              </w:rPr>
              <w:t>Gestión 1 aceptada</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SRV-041</w:t>
              <w:br/>
              <w:t>ACT-05</w:t>
            </w:r>
          </w:p>
        </w:tc>
        <w:tc>
          <w:tcPr>
            <w:tcW w:type="dxa" w:w="2891"/>
            <w:vAlign w:val="center"/>
            <w:shd w:fill="F4F4F4"/>
          </w:tcPr>
          <w:p>
            <w:pPr>
              <w:keepNext w:val="0"/>
              <w:spacing w:after="0" w:line="247" w:lineRule="auto"/>
            </w:pPr>
            <w:r>
              <w:rPr>
                <w:rFonts w:ascii="Arial" w:hAnsi="Arial"/>
                <w:b w:val="0"/>
                <w:color w:val="000000"/>
                <w:sz w:val="18"/>
              </w:rPr>
              <w:t>Gestión 2 aceptada</w:t>
            </w:r>
          </w:p>
        </w:tc>
        <w:tc>
          <w:tcPr>
            <w:tcW w:type="dxa" w:w="2268"/>
            <w:vAlign w:val="center"/>
            <w:shd w:fill="F4F4F4"/>
          </w:tcPr>
          <w:p>
            <w:pPr>
              <w:keepNext w:val="0"/>
              <w:spacing w:after="0" w:line="247" w:lineRule="auto"/>
            </w:pPr>
            <w:r>
              <w:rPr>
                <w:rFonts w:ascii="Arial" w:hAnsi="Arial"/>
                <w:b w:val="0"/>
                <w:color w:val="000000"/>
                <w:sz w:val="18"/>
              </w:rPr>
              <w:t>201</w:t>
            </w:r>
          </w:p>
        </w:tc>
        <w:tc>
          <w:tcPr>
            <w:tcW w:type="dxa" w:w="2268"/>
            <w:vAlign w:val="center"/>
            <w:shd w:fill="F4F4F4"/>
          </w:tcPr>
          <w:p>
            <w:pPr>
              <w:keepNext w:val="0"/>
              <w:spacing w:after="0" w:line="247" w:lineRule="auto"/>
            </w:pPr>
            <w:r>
              <w:rPr>
                <w:rFonts w:ascii="Arial" w:hAnsi="Arial"/>
                <w:b w:val="0"/>
                <w:color w:val="000000"/>
                <w:sz w:val="18"/>
              </w:rPr>
              <w:t>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SRV-042</w:t>
              <w:br/>
              <w:t>ACT-05</w:t>
            </w:r>
          </w:p>
        </w:tc>
        <w:tc>
          <w:tcPr>
            <w:tcW w:type="dxa" w:w="2891"/>
            <w:vAlign w:val="center"/>
            <w:shd w:fill="FFFFFF"/>
          </w:tcPr>
          <w:p>
            <w:pPr>
              <w:keepNext w:val="0"/>
              <w:spacing w:after="0" w:line="247" w:lineRule="auto"/>
            </w:pPr>
            <w:r>
              <w:rPr>
                <w:rFonts w:ascii="Arial" w:hAnsi="Arial"/>
                <w:b w:val="0"/>
                <w:color w:val="000000"/>
                <w:sz w:val="18"/>
              </w:rPr>
              <w:t>Gestión 3 aceptada</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SRV-043</w:t>
              <w:br/>
              <w:t>ACT-05</w:t>
            </w:r>
          </w:p>
        </w:tc>
        <w:tc>
          <w:tcPr>
            <w:tcW w:type="dxa" w:w="2891"/>
            <w:vAlign w:val="center"/>
            <w:shd w:fill="F4F4F4"/>
          </w:tcPr>
          <w:p>
            <w:pPr>
              <w:keepNext w:val="0"/>
              <w:spacing w:after="0" w:line="247" w:lineRule="auto"/>
            </w:pPr>
            <w:r>
              <w:rPr>
                <w:rFonts w:ascii="Arial" w:hAnsi="Arial"/>
                <w:b w:val="0"/>
                <w:color w:val="000000"/>
                <w:sz w:val="18"/>
              </w:rPr>
              <w:t>Cuarta gestión rechazada</w:t>
            </w:r>
          </w:p>
        </w:tc>
        <w:tc>
          <w:tcPr>
            <w:tcW w:type="dxa" w:w="2268"/>
            <w:vAlign w:val="center"/>
            <w:shd w:fill="F4F4F4"/>
          </w:tcPr>
          <w:p>
            <w:pPr>
              <w:keepNext w:val="0"/>
              <w:spacing w:after="0" w:line="247" w:lineRule="auto"/>
            </w:pPr>
            <w:r>
              <w:rPr>
                <w:rFonts w:ascii="Arial" w:hAnsi="Arial"/>
                <w:b w:val="0"/>
                <w:color w:val="000000"/>
                <w:sz w:val="18"/>
              </w:rPr>
              <w:t>409</w:t>
            </w:r>
          </w:p>
        </w:tc>
        <w:tc>
          <w:tcPr>
            <w:tcW w:type="dxa" w:w="2268"/>
            <w:vAlign w:val="center"/>
            <w:shd w:fill="F4F4F4"/>
          </w:tcPr>
          <w:p>
            <w:pPr>
              <w:keepNext w:val="0"/>
              <w:spacing w:after="0" w:line="247" w:lineRule="auto"/>
            </w:pPr>
            <w:r>
              <w:rPr>
                <w:rFonts w:ascii="Arial" w:hAnsi="Arial"/>
                <w:b w:val="0"/>
                <w:color w:val="000000"/>
                <w:sz w:val="18"/>
              </w:rPr>
              <w:t>409</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SRV-044</w:t>
              <w:br/>
              <w:t>ACT-05</w:t>
            </w:r>
          </w:p>
        </w:tc>
        <w:tc>
          <w:tcPr>
            <w:tcW w:type="dxa" w:w="2891"/>
            <w:vAlign w:val="center"/>
            <w:shd w:fill="FFFFFF"/>
          </w:tcPr>
          <w:p>
            <w:pPr>
              <w:keepNext w:val="0"/>
              <w:spacing w:after="0" w:line="247" w:lineRule="auto"/>
            </w:pPr>
            <w:r>
              <w:rPr>
                <w:rFonts w:ascii="Arial" w:hAnsi="Arial"/>
                <w:b w:val="0"/>
                <w:color w:val="000000"/>
                <w:sz w:val="18"/>
              </w:rPr>
              <w:t>Caso conserva tres registros</w:t>
            </w:r>
          </w:p>
        </w:tc>
        <w:tc>
          <w:tcPr>
            <w:tcW w:type="dxa" w:w="2268"/>
            <w:vAlign w:val="center"/>
            <w:shd w:fill="FFFFFF"/>
          </w:tcPr>
          <w:p>
            <w:pPr>
              <w:keepNext w:val="0"/>
              <w:spacing w:after="0" w:line="247" w:lineRule="auto"/>
            </w:pPr>
            <w:r>
              <w:rPr>
                <w:rFonts w:ascii="Arial" w:hAnsi="Arial"/>
                <w:b w:val="0"/>
                <w:color w:val="000000"/>
                <w:sz w:val="18"/>
              </w:rPr>
              <w:t>3</w:t>
            </w:r>
          </w:p>
        </w:tc>
        <w:tc>
          <w:tcPr>
            <w:tcW w:type="dxa" w:w="2268"/>
            <w:vAlign w:val="center"/>
            <w:shd w:fill="FFFFFF"/>
          </w:tcPr>
          <w:p>
            <w:pPr>
              <w:keepNext w:val="0"/>
              <w:spacing w:after="0" w:line="247" w:lineRule="auto"/>
            </w:pPr>
            <w:r>
              <w:rPr>
                <w:rFonts w:ascii="Arial" w:hAnsi="Arial"/>
                <w:b w:val="0"/>
                <w:color w:val="000000"/>
                <w:sz w:val="18"/>
              </w:rPr>
              <w:t>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SRV-045</w:t>
              <w:br/>
              <w:t>ACT-05</w:t>
            </w:r>
          </w:p>
        </w:tc>
        <w:tc>
          <w:tcPr>
            <w:tcW w:type="dxa" w:w="2891"/>
            <w:vAlign w:val="center"/>
            <w:shd w:fill="F4F4F4"/>
          </w:tcPr>
          <w:p>
            <w:pPr>
              <w:keepNext w:val="0"/>
              <w:spacing w:after="0" w:line="247" w:lineRule="auto"/>
            </w:pPr>
            <w:r>
              <w:rPr>
                <w:rFonts w:ascii="Arial" w:hAnsi="Arial"/>
                <w:b w:val="0"/>
                <w:color w:val="000000"/>
                <w:sz w:val="18"/>
              </w:rPr>
              <w:t>Par tipo subatención incoherente rechazado</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SRV-046</w:t>
              <w:br/>
              <w:t>ACT-06</w:t>
            </w:r>
          </w:p>
        </w:tc>
        <w:tc>
          <w:tcPr>
            <w:tcW w:type="dxa" w:w="2891"/>
            <w:vAlign w:val="center"/>
            <w:shd w:fill="FFFFFF"/>
          </w:tcPr>
          <w:p>
            <w:pPr>
              <w:keepNext w:val="0"/>
              <w:spacing w:after="0" w:line="247" w:lineRule="auto"/>
            </w:pPr>
            <w:r>
              <w:rPr>
                <w:rFonts w:ascii="Arial" w:hAnsi="Arial"/>
                <w:b w:val="0"/>
                <w:color w:val="000000"/>
                <w:sz w:val="18"/>
              </w:rPr>
              <w:t>Primer envío crea</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SRV-047</w:t>
              <w:br/>
              <w:t>ACT-06</w:t>
            </w:r>
          </w:p>
        </w:tc>
        <w:tc>
          <w:tcPr>
            <w:tcW w:type="dxa" w:w="2891"/>
            <w:vAlign w:val="center"/>
            <w:shd w:fill="F4F4F4"/>
          </w:tcPr>
          <w:p>
            <w:pPr>
              <w:keepNext w:val="0"/>
              <w:spacing w:after="0" w:line="247" w:lineRule="auto"/>
            </w:pPr>
            <w:r>
              <w:rPr>
                <w:rFonts w:ascii="Arial" w:hAnsi="Arial"/>
                <w:b w:val="0"/>
                <w:color w:val="000000"/>
                <w:sz w:val="18"/>
              </w:rPr>
              <w:t>Reintento devuelve mismo registro</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SRV-048</w:t>
              <w:br/>
              <w:t>ACT-06</w:t>
            </w:r>
          </w:p>
        </w:tc>
        <w:tc>
          <w:tcPr>
            <w:tcW w:type="dxa" w:w="2891"/>
            <w:vAlign w:val="center"/>
            <w:shd w:fill="FFFFFF"/>
          </w:tcPr>
          <w:p>
            <w:pPr>
              <w:keepNext w:val="0"/>
              <w:spacing w:after="0" w:line="247" w:lineRule="auto"/>
            </w:pPr>
            <w:r>
              <w:rPr>
                <w:rFonts w:ascii="Arial" w:hAnsi="Arial"/>
                <w:b w:val="0"/>
                <w:color w:val="000000"/>
                <w:sz w:val="18"/>
              </w:rPr>
              <w:t>Mismo folio sin duplicación</w:t>
            </w:r>
          </w:p>
        </w:tc>
        <w:tc>
          <w:tcPr>
            <w:tcW w:type="dxa" w:w="2268"/>
            <w:vAlign w:val="center"/>
            <w:shd w:fill="FFFFFF"/>
          </w:tcPr>
          <w:p>
            <w:pPr>
              <w:keepNext w:val="0"/>
              <w:spacing w:after="0" w:line="247" w:lineRule="auto"/>
            </w:pPr>
            <w:r>
              <w:rPr>
                <w:rFonts w:ascii="Arial" w:hAnsi="Arial"/>
                <w:b w:val="0"/>
                <w:color w:val="000000"/>
                <w:sz w:val="18"/>
              </w:rPr>
              <w:t>AT-5B49879C0AE94BA89B88101D32D89D15</w:t>
            </w:r>
          </w:p>
        </w:tc>
        <w:tc>
          <w:tcPr>
            <w:tcW w:type="dxa" w:w="2268"/>
            <w:vAlign w:val="center"/>
            <w:shd w:fill="FFFFFF"/>
          </w:tcPr>
          <w:p>
            <w:pPr>
              <w:keepNext w:val="0"/>
              <w:spacing w:after="0" w:line="247" w:lineRule="auto"/>
            </w:pPr>
            <w:r>
              <w:rPr>
                <w:rFonts w:ascii="Arial" w:hAnsi="Arial"/>
                <w:b w:val="0"/>
                <w:color w:val="000000"/>
                <w:sz w:val="18"/>
              </w:rPr>
              <w:t>AT-5B49879C0AE94BA89B88101D32D89D15</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SRV-049</w:t>
              <w:br/>
              <w:t>ACT-06</w:t>
            </w:r>
          </w:p>
        </w:tc>
        <w:tc>
          <w:tcPr>
            <w:tcW w:type="dxa" w:w="2891"/>
            <w:vAlign w:val="center"/>
            <w:shd w:fill="F4F4F4"/>
          </w:tcPr>
          <w:p>
            <w:pPr>
              <w:keepNext w:val="0"/>
              <w:spacing w:after="0" w:line="247" w:lineRule="auto"/>
            </w:pPr>
            <w:r>
              <w:rPr>
                <w:rFonts w:ascii="Arial" w:hAnsi="Arial"/>
                <w:b w:val="0"/>
                <w:color w:val="000000"/>
                <w:sz w:val="18"/>
              </w:rPr>
              <w:t>Un solo registro persistido</w:t>
            </w:r>
          </w:p>
        </w:tc>
        <w:tc>
          <w:tcPr>
            <w:tcW w:type="dxa" w:w="2268"/>
            <w:vAlign w:val="center"/>
            <w:shd w:fill="F4F4F4"/>
          </w:tcPr>
          <w:p>
            <w:pPr>
              <w:keepNext w:val="0"/>
              <w:spacing w:after="0" w:line="247" w:lineRule="auto"/>
            </w:pPr>
            <w:r>
              <w:rPr>
                <w:rFonts w:ascii="Arial" w:hAnsi="Arial"/>
                <w:b w:val="0"/>
                <w:color w:val="000000"/>
                <w:sz w:val="18"/>
              </w:rPr>
              <w:t>1</w:t>
            </w:r>
          </w:p>
        </w:tc>
        <w:tc>
          <w:tcPr>
            <w:tcW w:type="dxa" w:w="2268"/>
            <w:vAlign w:val="center"/>
            <w:shd w:fill="F4F4F4"/>
          </w:tcPr>
          <w:p>
            <w:pPr>
              <w:keepNext w:val="0"/>
              <w:spacing w:after="0" w:line="247" w:lineRule="auto"/>
            </w:pPr>
            <w:r>
              <w:rPr>
                <w:rFonts w:ascii="Arial" w:hAnsi="Arial"/>
                <w:b w:val="0"/>
                <w:color w:val="000000"/>
                <w:sz w:val="18"/>
              </w:rPr>
              <w:t>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SRV-050</w:t>
              <w:br/>
              <w:t>ACT-06</w:t>
            </w:r>
          </w:p>
        </w:tc>
        <w:tc>
          <w:tcPr>
            <w:tcW w:type="dxa" w:w="2891"/>
            <w:vAlign w:val="center"/>
            <w:shd w:fill="FFFFFF"/>
          </w:tcPr>
          <w:p>
            <w:pPr>
              <w:keepNext w:val="0"/>
              <w:spacing w:after="0" w:line="247" w:lineRule="auto"/>
            </w:pPr>
            <w:r>
              <w:rPr>
                <w:rFonts w:ascii="Arial" w:hAnsi="Arial"/>
                <w:b w:val="0"/>
                <w:color w:val="000000"/>
                <w:sz w:val="18"/>
              </w:rPr>
              <w:t>Responsable servidor</w:t>
            </w:r>
          </w:p>
        </w:tc>
        <w:tc>
          <w:tcPr>
            <w:tcW w:type="dxa" w:w="2268"/>
            <w:vAlign w:val="center"/>
            <w:shd w:fill="FFFFFF"/>
          </w:tcPr>
          <w:p>
            <w:pPr>
              <w:keepNext w:val="0"/>
              <w:spacing w:after="0" w:line="247" w:lineRule="auto"/>
            </w:pPr>
            <w:r>
              <w:rPr>
                <w:rFonts w:ascii="Arial" w:hAnsi="Arial"/>
                <w:b w:val="0"/>
                <w:color w:val="000000"/>
                <w:sz w:val="18"/>
              </w:rPr>
              <w:t>13</w:t>
            </w:r>
          </w:p>
        </w:tc>
        <w:tc>
          <w:tcPr>
            <w:tcW w:type="dxa" w:w="2268"/>
            <w:vAlign w:val="center"/>
            <w:shd w:fill="FFFFFF"/>
          </w:tcPr>
          <w:p>
            <w:pPr>
              <w:keepNext w:val="0"/>
              <w:spacing w:after="0" w:line="247" w:lineRule="auto"/>
            </w:pPr>
            <w:r>
              <w:rPr>
                <w:rFonts w:ascii="Arial" w:hAnsi="Arial"/>
                <w:b w:val="0"/>
                <w:color w:val="000000"/>
                <w:sz w:val="18"/>
              </w:rPr>
              <w:t>13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SRV-051</w:t>
              <w:br/>
              <w:t>ACT-06</w:t>
            </w:r>
          </w:p>
        </w:tc>
        <w:tc>
          <w:tcPr>
            <w:tcW w:type="dxa" w:w="2891"/>
            <w:vAlign w:val="center"/>
            <w:shd w:fill="F4F4F4"/>
          </w:tcPr>
          <w:p>
            <w:pPr>
              <w:keepNext w:val="0"/>
              <w:spacing w:after="0" w:line="247" w:lineRule="auto"/>
            </w:pPr>
            <w:r>
              <w:rPr>
                <w:rFonts w:ascii="Arial" w:hAnsi="Arial"/>
                <w:b w:val="0"/>
                <w:color w:val="000000"/>
                <w:sz w:val="18"/>
              </w:rPr>
              <w:t>Delegación servidor</w:t>
            </w:r>
          </w:p>
        </w:tc>
        <w:tc>
          <w:tcPr>
            <w:tcW w:type="dxa" w:w="2268"/>
            <w:vAlign w:val="center"/>
            <w:shd w:fill="F4F4F4"/>
          </w:tcPr>
          <w:p>
            <w:pPr>
              <w:keepNext w:val="0"/>
              <w:spacing w:after="0" w:line="247" w:lineRule="auto"/>
            </w:pPr>
            <w:r>
              <w:rPr>
                <w:rFonts w:ascii="Arial" w:hAnsi="Arial"/>
                <w:b w:val="0"/>
                <w:color w:val="000000"/>
                <w:sz w:val="18"/>
              </w:rPr>
              <w:t>13</w:t>
            </w:r>
          </w:p>
        </w:tc>
        <w:tc>
          <w:tcPr>
            <w:tcW w:type="dxa" w:w="2268"/>
            <w:vAlign w:val="center"/>
            <w:shd w:fill="F4F4F4"/>
          </w:tcPr>
          <w:p>
            <w:pPr>
              <w:keepNext w:val="0"/>
              <w:spacing w:after="0" w:line="247" w:lineRule="auto"/>
            </w:pPr>
            <w:r>
              <w:rPr>
                <w:rFonts w:ascii="Arial" w:hAnsi="Arial"/>
                <w:b w:val="0"/>
                <w:color w:val="000000"/>
                <w:sz w:val="18"/>
              </w:rPr>
              <w:t>13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SRV-052</w:t>
              <w:br/>
              <w:t>ACT-06</w:t>
            </w:r>
          </w:p>
        </w:tc>
        <w:tc>
          <w:tcPr>
            <w:tcW w:type="dxa" w:w="2891"/>
            <w:vAlign w:val="center"/>
            <w:shd w:fill="FFFFFF"/>
          </w:tcPr>
          <w:p>
            <w:pPr>
              <w:keepNext w:val="0"/>
              <w:spacing w:after="0" w:line="247" w:lineRule="auto"/>
            </w:pPr>
            <w:r>
              <w:rPr>
                <w:rFonts w:ascii="Arial" w:hAnsi="Arial"/>
                <w:b w:val="0"/>
                <w:color w:val="000000"/>
                <w:sz w:val="18"/>
              </w:rPr>
              <w:t>Reutilización con datos distintos rechazada</w:t>
            </w:r>
          </w:p>
        </w:tc>
        <w:tc>
          <w:tcPr>
            <w:tcW w:type="dxa" w:w="2268"/>
            <w:vAlign w:val="center"/>
            <w:shd w:fill="FFFFFF"/>
          </w:tcPr>
          <w:p>
            <w:pPr>
              <w:keepNext w:val="0"/>
              <w:spacing w:after="0" w:line="247" w:lineRule="auto"/>
            </w:pPr>
            <w:r>
              <w:rPr>
                <w:rFonts w:ascii="Arial" w:hAnsi="Arial"/>
                <w:b w:val="0"/>
                <w:color w:val="000000"/>
                <w:sz w:val="18"/>
              </w:rPr>
              <w:t>409</w:t>
            </w:r>
          </w:p>
        </w:tc>
        <w:tc>
          <w:tcPr>
            <w:tcW w:type="dxa" w:w="2268"/>
            <w:vAlign w:val="center"/>
            <w:shd w:fill="FFFFFF"/>
          </w:tcPr>
          <w:p>
            <w:pPr>
              <w:keepNext w:val="0"/>
              <w:spacing w:after="0" w:line="247" w:lineRule="auto"/>
            </w:pPr>
            <w:r>
              <w:rPr>
                <w:rFonts w:ascii="Arial" w:hAnsi="Arial"/>
                <w:b w:val="0"/>
                <w:color w:val="000000"/>
                <w:sz w:val="18"/>
              </w:rPr>
              <w:t>409</w:t>
            </w:r>
          </w:p>
        </w:tc>
        <w:tc>
          <w:tcPr>
            <w:tcW w:type="dxa" w:w="1134"/>
            <w:vAlign w:val="center"/>
            <w:shd w:fill="FFFFFF"/>
          </w:tcPr>
          <w:p>
            <w:pPr>
              <w:keepNext w:val="0"/>
              <w:spacing w:after="0" w:line="247" w:lineRule="auto"/>
            </w:pPr>
            <w:r>
              <w:rPr>
                <w:rFonts w:ascii="Arial" w:hAnsi="Arial"/>
                <w:b w:val="0"/>
                <w:color w:val="000000"/>
                <w:sz w:val="18"/>
              </w:rPr>
              <w:t>Aprobado</w:t>
            </w:r>
          </w:p>
        </w:tc>
      </w:tr>
    </w:tbl>
    <w:p>
      <w:pPr>
        <w:pStyle w:val="Heading1"/>
        <w:pageBreakBefore/>
      </w:pPr>
      <w:r>
        <w:t>Cierre y alcance de las evidencias</w:t>
      </w:r>
    </w:p>
    <w:p>
      <w:r>
        <w:rPr>
          <w:b w:val="0"/>
        </w:rPr>
        <w:t>Se incorporaron 6 capturas originales correspondientes a esta ficha. Los resultados de servidor y las extracciones de Excel se incluyen como texto y tablas, para que puedan revisarse dentro del mismo Word.</w:t>
      </w:r>
    </w:p>
    <w:p>
      <w:r>
        <w:rPr>
          <w:b w:val="0"/>
        </w:rPr>
        <w:t>Las capturas reflejan el estado histórico de cada ejecución, incluidos los ensayos rectificados y la incidencia de duplicación de metas cuando corresponde. No prueban por sí solas que una versión posterior conserve el mismo comportamiento. Los cambios posteriores del sistema deben respaldarse mediante sus propias repeticiones.</w:t>
      </w:r>
    </w:p>
    <w:p>
      <w:r>
        <w:rPr>
          <w:b w:val="0"/>
        </w:rPr>
        <w:t>Esta ficha corresponde exclusivamente a pruebas locales. No incorpora resultados AWS ni acredita carga, estrés, cálculos de desempeño o aceptación del docente. Las fuentes JSON y capturas externas se conservan para trazabilidad, pero las evidencias de esta ficha ya están integradas en sus páginas.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90" w:type="dxa"/>
          <w:bottom w:w="40" w:type="dxa"/>
          <w:right w:w="90" w:type="dxa"/>
        </w:tblCellMar>
      </w:tblPr>
      <w:tblGrid>
        <w:gridCol w:w="4819"/>
        <w:gridCol w:w="5046"/>
      </w:tblGrid>
      <w:tr>
        <w:trPr>
          <w:cantSplit/>
          <w:tblHeader/>
        </w:trPr>
        <w:tc>
          <w:tcPr>
            <w:tcW w:type="dxa" w:w="4819"/>
            <w:vAlign w:val="center"/>
            <w:shd w:fill="AD0000"/>
          </w:tcPr>
          <w:p>
            <w:pPr>
              <w:keepNext w:val="0"/>
              <w:spacing w:after="0" w:line="247" w:lineRule="auto"/>
            </w:pPr>
            <w:r>
              <w:rPr>
                <w:rFonts w:ascii="Arial" w:hAnsi="Arial"/>
                <w:b/>
                <w:color w:val="FFFFFF"/>
                <w:sz w:val="15"/>
              </w:rPr>
              <w:t>Captura incorporada</w:t>
            </w:r>
          </w:p>
        </w:tc>
        <w:tc>
          <w:tcPr>
            <w:tcW w:type="dxa" w:w="5046"/>
            <w:vAlign w:val="center"/>
            <w:shd w:fill="AD0000"/>
          </w:tcPr>
          <w:p>
            <w:pPr>
              <w:keepNext w:val="0"/>
              <w:spacing w:after="0" w:line="247" w:lineRule="auto"/>
            </w:pPr>
            <w:r>
              <w:rPr>
                <w:rFonts w:ascii="Arial" w:hAnsi="Arial"/>
                <w:b/>
                <w:color w:val="FFFFFF"/>
                <w:sz w:val="15"/>
              </w:rPr>
              <w:t>Huella SHA256 original</w:t>
            </w:r>
          </w:p>
        </w:tc>
      </w:tr>
      <w:tr>
        <w:trPr>
          <w:cantSplit/>
        </w:trPr>
        <w:tc>
          <w:tcPr>
            <w:tcW w:type="dxa" w:w="4819"/>
            <w:vAlign w:val="center"/>
            <w:shd w:fill="FFFFFF"/>
          </w:tcPr>
          <w:p>
            <w:pPr>
              <w:keepNext w:val="0"/>
              <w:spacing w:after="0" w:line="247" w:lineRule="auto"/>
            </w:pPr>
            <w:r>
              <w:rPr>
                <w:rFonts w:ascii="Arial" w:hAnsi="Arial"/>
                <w:b w:val="0"/>
                <w:color w:val="000000"/>
                <w:sz w:val="15"/>
              </w:rPr>
              <w:t>UI-077-selectortiposubatencindependiente.png</w:t>
            </w:r>
          </w:p>
        </w:tc>
        <w:tc>
          <w:tcPr>
            <w:tcW w:type="dxa" w:w="5046"/>
            <w:vAlign w:val="center"/>
            <w:shd w:fill="FFFFFF"/>
          </w:tcPr>
          <w:p>
            <w:pPr>
              <w:keepNext w:val="0"/>
              <w:spacing w:after="0" w:line="247" w:lineRule="auto"/>
            </w:pPr>
            <w:r>
              <w:rPr>
                <w:rFonts w:ascii="Arial" w:hAnsi="Arial"/>
                <w:b w:val="0"/>
                <w:color w:val="000000"/>
                <w:sz w:val="15"/>
              </w:rPr>
              <w:t>bd3db15497543ba12b9f855676891ffe74fee6bea9cd53960aa7a8bd8d5021cb</w:t>
            </w:r>
          </w:p>
        </w:tc>
      </w:tr>
      <w:tr>
        <w:trPr>
          <w:cantSplit/>
        </w:trPr>
        <w:tc>
          <w:tcPr>
            <w:tcW w:type="dxa" w:w="4819"/>
            <w:vAlign w:val="center"/>
            <w:shd w:fill="F4F4F4"/>
          </w:tcPr>
          <w:p>
            <w:pPr>
              <w:keepNext w:val="0"/>
              <w:spacing w:after="0" w:line="247" w:lineRule="auto"/>
            </w:pPr>
            <w:r>
              <w:rPr>
                <w:rFonts w:ascii="Arial" w:hAnsi="Arial"/>
                <w:b w:val="0"/>
                <w:color w:val="000000"/>
                <w:sz w:val="15"/>
              </w:rPr>
              <w:t>UI-078-cancelacinatencinconservaodescartaborrador.png</w:t>
            </w:r>
          </w:p>
        </w:tc>
        <w:tc>
          <w:tcPr>
            <w:tcW w:type="dxa" w:w="5046"/>
            <w:vAlign w:val="center"/>
            <w:shd w:fill="F4F4F4"/>
          </w:tcPr>
          <w:p>
            <w:pPr>
              <w:keepNext w:val="0"/>
              <w:spacing w:after="0" w:line="247" w:lineRule="auto"/>
            </w:pPr>
            <w:r>
              <w:rPr>
                <w:rFonts w:ascii="Arial" w:hAnsi="Arial"/>
                <w:b w:val="0"/>
                <w:color w:val="000000"/>
                <w:sz w:val="15"/>
              </w:rPr>
              <w:t>422f7fbaa19205fd649449ef900f43d163a477698e8427728e6efa92e8aaed25</w:t>
            </w:r>
          </w:p>
        </w:tc>
      </w:tr>
      <w:tr>
        <w:trPr>
          <w:cantSplit/>
        </w:trPr>
        <w:tc>
          <w:tcPr>
            <w:tcW w:type="dxa" w:w="4819"/>
            <w:vAlign w:val="center"/>
            <w:shd w:fill="FFFFFF"/>
          </w:tcPr>
          <w:p>
            <w:pPr>
              <w:keepNext w:val="0"/>
              <w:spacing w:after="0" w:line="247" w:lineRule="auto"/>
            </w:pPr>
            <w:r>
              <w:rPr>
                <w:rFonts w:ascii="Arial" w:hAnsi="Arial"/>
                <w:b w:val="0"/>
                <w:color w:val="000000"/>
                <w:sz w:val="15"/>
              </w:rPr>
              <w:t>UI-080-dobleclicrealconredlentageneraunfolio.png</w:t>
            </w:r>
          </w:p>
        </w:tc>
        <w:tc>
          <w:tcPr>
            <w:tcW w:type="dxa" w:w="5046"/>
            <w:vAlign w:val="center"/>
            <w:shd w:fill="FFFFFF"/>
          </w:tcPr>
          <w:p>
            <w:pPr>
              <w:keepNext w:val="0"/>
              <w:spacing w:after="0" w:line="247" w:lineRule="auto"/>
            </w:pPr>
            <w:r>
              <w:rPr>
                <w:rFonts w:ascii="Arial" w:hAnsi="Arial"/>
                <w:b w:val="0"/>
                <w:color w:val="000000"/>
                <w:sz w:val="15"/>
              </w:rPr>
              <w:t>a2ac4de75b4c132e94aabf5a39610e1e99ac221584780c36951c211e0ca174f0</w:t>
            </w:r>
          </w:p>
        </w:tc>
      </w:tr>
      <w:tr>
        <w:trPr>
          <w:cantSplit/>
        </w:trPr>
        <w:tc>
          <w:tcPr>
            <w:tcW w:type="dxa" w:w="4819"/>
            <w:vAlign w:val="center"/>
            <w:shd w:fill="F4F4F4"/>
          </w:tcPr>
          <w:p>
            <w:pPr>
              <w:keepNext w:val="0"/>
              <w:spacing w:after="0" w:line="247" w:lineRule="auto"/>
            </w:pPr>
            <w:r>
              <w:rPr>
                <w:rFonts w:ascii="Arial" w:hAnsi="Arial"/>
                <w:b w:val="0"/>
                <w:color w:val="000000"/>
                <w:sz w:val="15"/>
              </w:rPr>
              <w:t>UI-079-atencion-folio.png</w:t>
            </w:r>
          </w:p>
        </w:tc>
        <w:tc>
          <w:tcPr>
            <w:tcW w:type="dxa" w:w="5046"/>
            <w:vAlign w:val="center"/>
            <w:shd w:fill="F4F4F4"/>
          </w:tcPr>
          <w:p>
            <w:pPr>
              <w:keepNext w:val="0"/>
              <w:spacing w:after="0" w:line="247" w:lineRule="auto"/>
            </w:pPr>
            <w:r>
              <w:rPr>
                <w:rFonts w:ascii="Arial" w:hAnsi="Arial"/>
                <w:b w:val="0"/>
                <w:color w:val="000000"/>
                <w:sz w:val="15"/>
              </w:rPr>
              <w:t>f5bc60107012cc0e2164955206b3efae092d09f18daf414f8fc33a8e952b96ab</w:t>
            </w:r>
          </w:p>
        </w:tc>
      </w:tr>
      <w:tr>
        <w:trPr>
          <w:cantSplit/>
        </w:trPr>
        <w:tc>
          <w:tcPr>
            <w:tcW w:type="dxa" w:w="4819"/>
            <w:vAlign w:val="center"/>
            <w:shd w:fill="FFFFFF"/>
          </w:tcPr>
          <w:p>
            <w:pPr>
              <w:keepNext w:val="0"/>
              <w:spacing w:after="0" w:line="247" w:lineRule="auto"/>
            </w:pPr>
            <w:r>
              <w:rPr>
                <w:rFonts w:ascii="Arial" w:hAnsi="Arial"/>
                <w:b w:val="0"/>
                <w:color w:val="000000"/>
                <w:sz w:val="15"/>
              </w:rPr>
              <w:t>UI-082-errorservidorcontroladonoinformaxitonipierdeborrador.png</w:t>
            </w:r>
          </w:p>
        </w:tc>
        <w:tc>
          <w:tcPr>
            <w:tcW w:type="dxa" w:w="5046"/>
            <w:vAlign w:val="center"/>
            <w:shd w:fill="FFFFFF"/>
          </w:tcPr>
          <w:p>
            <w:pPr>
              <w:keepNext w:val="0"/>
              <w:spacing w:after="0" w:line="247" w:lineRule="auto"/>
            </w:pPr>
            <w:r>
              <w:rPr>
                <w:rFonts w:ascii="Arial" w:hAnsi="Arial"/>
                <w:b w:val="0"/>
                <w:color w:val="000000"/>
                <w:sz w:val="15"/>
              </w:rPr>
              <w:t>3c1cc0098f8ed0877428583b74aef734219bbc398c94288fe1661d883c614b2d</w:t>
            </w:r>
          </w:p>
        </w:tc>
      </w:tr>
      <w:tr>
        <w:trPr>
          <w:cantSplit/>
        </w:trPr>
        <w:tc>
          <w:tcPr>
            <w:tcW w:type="dxa" w:w="4819"/>
            <w:vAlign w:val="center"/>
            <w:shd w:fill="F4F4F4"/>
          </w:tcPr>
          <w:p>
            <w:pPr>
              <w:keepNext w:val="0"/>
              <w:spacing w:after="0" w:line="247" w:lineRule="auto"/>
            </w:pPr>
            <w:r>
              <w:rPr>
                <w:rFonts w:ascii="Arial" w:hAnsi="Arial"/>
                <w:b w:val="0"/>
                <w:color w:val="000000"/>
                <w:sz w:val="15"/>
              </w:rPr>
              <w:t>UI-3001-cuartagestinsocialbloqueadadesdeformulario.png</w:t>
            </w:r>
          </w:p>
        </w:tc>
        <w:tc>
          <w:tcPr>
            <w:tcW w:type="dxa" w:w="5046"/>
            <w:vAlign w:val="center"/>
            <w:shd w:fill="F4F4F4"/>
          </w:tcPr>
          <w:p>
            <w:pPr>
              <w:keepNext w:val="0"/>
              <w:spacing w:after="0" w:line="247" w:lineRule="auto"/>
            </w:pPr>
            <w:r>
              <w:rPr>
                <w:rFonts w:ascii="Arial" w:hAnsi="Arial"/>
                <w:b w:val="0"/>
                <w:color w:val="000000"/>
                <w:sz w:val="15"/>
              </w:rPr>
              <w:t>89119dd670275b3790102dee13e783c549c4666f9b107b37432993721ceb478f</w:t>
            </w:r>
          </w:p>
        </w:tc>
      </w:tr>
    </w:tbl>
    <w:sectPr w:rsidR="00FC693F" w:rsidRPr="0006063C" w:rsidSect="00034616">
      <w:headerReference w:type="default" r:id="rId9"/>
      <w:footerReference w:type="default" r:id="rId10"/>
      <w:pgSz w:w="11906" w:h="16838"/>
      <w:pgMar w:top="907"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Registro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SGR  |  PRUEBAS LOCALES  |  EVIDENCIAS INTEGRADAS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4"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0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Atención ciudadana y prevención de duplicados</dc:title>
  <dc:subject/>
  <dc:creator>Equipo SGR</dc:creator>
  <cp:keywords/>
  <dc:description>generated by python-docx</dc:description>
  <cp:lastModifiedBy/>
  <cp:revision>1</cp:revision>
  <dcterms:created xsi:type="dcterms:W3CDTF">2013-12-23T23:15:00Z</dcterms:created>
  <dcterms:modified xsi:type="dcterms:W3CDTF">2013-12-23T23:15:00Z</dcterms:modified>
  <cp:category/>
</cp:coreProperties>
</file>