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acceso por los seis roles</w:t>
      </w:r>
    </w:p>
    <w:p>
      <w:r>
        <w:t>Aprobado en las variantes ejecutadas. No acredita que la matriz de permisos haya sido aceptada por el municipio; comprueba las asignaciones de las cuentas QA.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ACC-01 · RNF-004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8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ACC-01: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ACC-01.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0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ACC-01 RNF-004</w:t>
      </w:r>
    </w:p>
    <w:p>
      <w:r>
        <w:t>Precondiciones: Cada uno de los seis roles activos; credenciales válidas.</w:t>
      </w:r>
    </w:p>
    <w:p>
      <w:r>
        <w:t>Pasos del plan: Iniciar sesión por cada rol; abrir menú y pantalla inicial.</w:t>
      </w:r>
    </w:p>
    <w:p>
      <w:r>
        <w:t>Resultado esperado: Acceso individual; rol y delegación correctos; opciones acordes a permisos.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p>
      <w:pPr>
        <w:pStyle w:val="Heading2"/>
      </w:pPr>
      <w:r>
        <w:t>ACC-01 en navegador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20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Coordinador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13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Delegado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12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Funcionario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12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Verificador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12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Consulta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D01 · Centro — prueba; menú contrastado con permisos; 11 enlaces; sin errores JavaScript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Capturas y manifiesto de navegador: acceso/resultados_acceso.json. Las imágenes se vinculan por nombre a cada variante; no se reutiliza el resultado de otro perfil.</w:t>
      </w:r>
    </w:p>
    <w:p>
      <w:r>
        <w:drawing>
          <wp:inline xmlns:a="http://schemas.openxmlformats.org/drawingml/2006/main" xmlns:pic="http://schemas.openxmlformats.org/drawingml/2006/picture">
            <wp:extent cx="5989320" cy="4687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ACC01-Administrador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6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Evidencia visual EV-ACC01-Administrador-01.png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las variantes ejecutadas.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acceso por los seis roles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