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tipos de atención y subatenciones</w:t>
      </w:r>
    </w:p>
    <w:p>
      <w:r>
        <w:t>Aprobado en servidor y pendiente de interfaz completa. Se probó cada catálogo, el cambio de tipo padre y el rechazo de relaciones inválidas o inactivas. Falta registrar la actualización visual del selector dependiente y verificar específicamente la conservación de atenciones históricas al cambiar el catálogo.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CAT-02 · RF-004; CAT-03 · RF-004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10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CAT-02: HU-27; CAT-03: HU-27.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CAT-02, CAT-03.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52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CAT-02 RF-004</w:t>
      </w:r>
    </w:p>
    <w:p>
      <w:r>
        <w:t>Precondiciones: Administrador; tipo de atención nuevo.</w:t>
      </w:r>
    </w:p>
    <w:p>
      <w:r>
        <w:t>Pasos del plan: Crear, listar, editar y desactivar el tipo; probar nombre/código duplicado.</w:t>
      </w:r>
    </w:p>
    <w:p>
      <w:r>
        <w:t>Resultado esperado: Ciclo completo válido; duplicados según unicidad rechazados; historia inalterada.</w:t>
      </w:r>
    </w:p>
    <w:p>
      <w:pPr>
        <w:pStyle w:val="Heading2"/>
      </w:pPr>
      <w:r>
        <w:t>CAT-03 RF-004</w:t>
      </w:r>
    </w:p>
    <w:p>
      <w:r>
        <w:t>Precondiciones: Administrador; subatención y dos tipos distintos.</w:t>
      </w:r>
    </w:p>
    <w:p>
      <w:r>
        <w:t>Pasos del plan: Crear subatención; asociar al tipo; editar; probar asociación inexistente.</w:t>
      </w:r>
    </w:p>
    <w:p>
      <w:r>
        <w:t>Resultado esperado: Asociación válida persiste; referencias inexistentes rechazadas; filtros dependientes coherentes.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SRV-171 · CAT-02 · Crear registro válido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SRV-172 · CAT-02 · Consultar registro creado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SRV-173 · CAT-02 · Editar registro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SRV-174 · CAT-02 · Persistencia de edición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SRV-175 · CAT-02 · Rechazo de duplicado sin guardar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SRV-176 · CAT-02 · Campo obligatorio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SRV-177 · CAT-02 · Campo obligatorio nombre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SRV-178 · CAT-02 · Longitud máxima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SRV-179 · CAT-02 · Máximo más uno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SRV-180 · CAT-02 · Sin versión no se sobrescribe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SRV-181 · CAT-02 · Versión obsoleta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SRV-182 · CAT-02 · Sin mutación tras edición inválida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SRV-183 · CAT-02 · Desactivar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SRV-184 · CAT-02 · Estado inactivo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SRV-185 · CAT-02 · Reactivar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SRV-186 · CAT-02 · Estado 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SRV-187 · CAT-02 · Total filtrado página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SRV-188 · CAT-02 · Total filtrado página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SRV-189 · CAT-02 · Total filtrado página 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SRV-190 · CAT-02 · Paginación sin omisiones ni duplicados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SRV-191 · CAT-02 · XLSX exporta las 23 coincidencias de todas las páginas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SRV-192 · CAT-02 · XLSX sin columnas de credenciales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SRV-193 · CAT-02 · Sin coincidencias explícito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SRV-194 · CAT-02 · Auditoría de edición presente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SRV-195 · CAT-02 · Baja con subatenciones activas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SRV-196 · CAT-03 · Crear registro válido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SRV-197 · CAT-03 · Consultar registro creado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SRV-198 · CAT-03 · Editar registro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SRV-199 · CAT-03 · Persistencia de edición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SRV-200 · CAT-03 · Rechazo de duplicado sin guardar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SRV-201 · CAT-03 · Campo obligatorio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SRV-202 · CAT-03 · Campo obligatorio nombre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SRV-203 · CAT-03 · Longitud máxima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SRV-204 · CAT-03 · Máximo más uno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SRV-205 · CAT-03 · Sin versión no se sobrescribe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SRV-206 · CAT-03 · Versión obsoleta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SRV-207 · CAT-03 · Sin mutación tras edición inválida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SRV-208 · CAT-03 · Desactivar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SRV-209 · CAT-03 · Estado inactivo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SRV-210 · CAT-03 · Reactivar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SRV-211 · CAT-03 · Estado 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SRV-212 · CAT-03 · Total filtrado página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SRV-213 · CAT-03 · Total filtrado página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SRV-214 · CAT-03 · Total filtrado página 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SRV-215 · CAT-03 · Paginación sin omisiones ni duplicados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SRV-216 · CAT-03 · XLSX exporta las 23 coincidencias de todas las páginas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[17, 18, 19, 20, 21, 22, 23, 24, 25, 26, 27, 28, 29, 30, 31, 32, 33, 34, 35, 36, 37, 38, 39]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SRV-217 · CAT-03 · XLSX sin columnas de credenciales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SRV-218 · CAT-03 · Sin coincidencias explícito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SRV-219 · CAT-03 · Auditoría de edición presente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SRV-220 · CAT-03 · Cambiar padre válido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SRV-221 · CAT-03 · Padre inexistente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SRV-222 · CAT-03 · Padre inactivo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Exportaciones de esta ejecución: seis archivos &lt;recurso&gt;-23-resultados.xlsx. Cada archivo se contrastó con los 23 registros filtrados de tres páginas; se verificó exclusión de columnas sensibles. No basta con que el archivo se descargue.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Aprobado en servidor y pendiente de interfaz completa.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tipos de atención y subatenciones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